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Master Data: Adding Global + Tenant Scope</w:t>
      </w:r>
    </w:p>
    <w:p>
      <w:pPr>
        <w:jc w:val="center"/>
      </w:pPr>
      <w:r>
        <w:rPr>
          <w:color w:val="2563EB"/>
          <w:sz w:val="28"/>
        </w:rPr>
        <w:t>Solution Design &amp; Implementation Guide</w:t>
      </w:r>
    </w:p>
    <w:p>
      <w:pPr>
        <w:jc w:val="center"/>
      </w:pPr>
      <w:r>
        <w:rPr>
          <w:i/>
        </w:rPr>
        <w:t>Status: Draft for review    |    Date: 2026-07-14    |    Scope: minimal-impact change</w:t>
      </w:r>
    </w:p>
    <w:p/>
    <w:p>
      <w:r>
        <w:rPr>
          <w:b/>
        </w:rPr>
        <w:t xml:space="preserve">Note: </w:t>
      </w:r>
      <w:r>
        <w:rPr>
          <w:i/>
        </w:rPr>
        <w:t>The described Master Data system is not in the current repository, so this guide is written from your description + multi-tenant best practice. Confirm the assumptions before implementing.</w:t>
      </w:r>
    </w:p>
    <w:p>
      <w:pPr>
        <w:pStyle w:val="Heading1"/>
      </w:pPr>
      <w:r>
        <w:t>1. Goal (in one line)</w:t>
      </w:r>
    </w:p>
    <w:p>
      <w:r>
        <w:rPr>
          <w:b w:val="0"/>
          <w:i w:val="0"/>
        </w:rPr>
        <w:t>Let master data be either GLOBAL (one copy shared by every tenant) or TENANT (owned by a single tenant), with the smallest possible change and full backward compatibility.</w:t>
      </w:r>
    </w:p>
    <w:p>
      <w:pPr>
        <w:pStyle w:val="ListBullet"/>
      </w:pPr>
      <w:r>
        <w:t>Global data = maintained once, centrally (e.g. countries, currencies, standard categories).</w:t>
      </w:r>
    </w:p>
    <w:p>
      <w:pPr>
        <w:pStyle w:val="ListBullet"/>
      </w:pPr>
      <w:r>
        <w:t>Tenant data = today's behaviour, unchanged.</w:t>
      </w:r>
    </w:p>
    <w:p>
      <w:pPr>
        <w:pStyle w:val="ListBullet"/>
      </w:pPr>
      <w:r>
        <w:t>Each tenant sees: Global data + its own Tenant data, merged.</w:t>
      </w:r>
    </w:p>
    <w:p>
      <w:pPr>
        <w:pStyle w:val="Heading1"/>
      </w:pPr>
      <w:r>
        <w:t>2. Concept: before vs. after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8237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_scope_mod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823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Figure 1 — Today only Tenant scope exists; after the change, Global data is shared and merged with each tenant's own data.</w:t>
      </w:r>
    </w:p>
    <w:p>
      <w:pPr>
        <w:pStyle w:val="Heading1"/>
      </w:pPr>
      <w:r>
        <w:t>3. Where it lives (architecture)</w:t>
      </w:r>
    </w:p>
    <w:p>
      <w:r>
        <w:rPr>
          <w:b w:val="0"/>
          <w:i w:val="0"/>
        </w:rPr>
        <w:t>Metadata (definitions &amp; fields) stays in the ag schema and does NOT change. Only the MasterDataRecord table in the products schema gains scope. Same database, same two-schema layout.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2308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Figure 2 — One physical database, two schemas. Only products.MasterDataRecord changes.</w:t>
      </w:r>
    </w:p>
    <w:p>
      <w:pPr>
        <w:pStyle w:val="Heading1"/>
      </w:pPr>
      <w:r>
        <w:t>4. Core idea (why it is minimal)</w:t>
      </w:r>
    </w:p>
    <w:p>
      <w:r>
        <w:rPr>
          <w:b w:val="0"/>
          <w:i w:val="0"/>
        </w:rPr>
        <w:t>Add one Scope column and make TenantId nullable. Everything else derives from these two columns:</w:t>
      </w:r>
    </w:p>
    <w:p>
      <w:pPr>
        <w:ind w:left="288"/>
      </w:pPr>
      <w:r>
        <w:rPr>
          <w:rFonts w:ascii="Consolas" w:hAnsi="Consolas"/>
          <w:color w:val="1E293B"/>
          <w:sz w:val="18"/>
        </w:rPr>
        <w:t>Scope = Global  -&gt;  TenantId IS NULL      (shared by all tenants)</w:t>
        <w:br/>
        <w:t>Scope = Tenant  -&gt;  TenantId = &lt;tenant&gt;    (today's behaviour)</w:t>
      </w:r>
    </w:p>
    <w:p>
      <w:r>
        <w:rPr>
          <w:b w:val="0"/>
          <w:i w:val="0"/>
        </w:rPr>
        <w:t>The new column defaults to Tenant, so every existing row auto-migrates to Tenant scope — no data backfill, no behaviour change.</w:t>
      </w:r>
    </w:p>
    <w:p>
      <w:pPr>
        <w:pStyle w:val="Heading1"/>
      </w:pPr>
      <w:r>
        <w:t>5. How a tenant reads data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413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_read_mer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41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Figure 3 — One query returns Global + Tenant rows; a merge step lets a tenant row override a global row with the same key.</w:t>
      </w:r>
    </w:p>
    <w:p>
      <w:pPr>
        <w:pStyle w:val="Heading1"/>
      </w:pPr>
      <w:r>
        <w:t>6. Implementation guide (step by step)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767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_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Figure 4 — Five implementation steps, backward compatible at every stage.</w:t>
      </w:r>
    </w:p>
    <w:p>
      <w:pPr>
        <w:pStyle w:val="Heading2"/>
      </w:pPr>
      <w:r>
        <w:t>Step 1 — Database migration (products.MasterDataRecord)</w:t>
      </w:r>
    </w:p>
    <w:p>
      <w:pPr>
        <w:ind w:left="288"/>
      </w:pPr>
      <w:r>
        <w:rPr>
          <w:rFonts w:ascii="Consolas" w:hAnsi="Consolas"/>
          <w:color w:val="1E293B"/>
          <w:sz w:val="18"/>
        </w:rPr>
        <w:t>ALTER TABLE products.MasterDataRecord</w:t>
        <w:br/>
        <w:t xml:space="preserve">    ADD Scope TINYINT NOT NULL</w:t>
        <w:br/>
        <w:t xml:space="preserve">    CONSTRAINT DF_MDR_Scope DEFAULT (2);   -- 2 = Tenant (existing rows)</w:t>
        <w:br/>
        <w:br/>
        <w:t>ALTER TABLE products.MasterDataRecord</w:t>
        <w:br/>
        <w:t xml:space="preserve">    ALTER COLUMN TenantId UNIQUEIDENTIFIER NULL;</w:t>
        <w:br/>
        <w:br/>
        <w:t>ALTER TABLE products.MasterDataRecord</w:t>
        <w:br/>
        <w:t xml:space="preserve">    ADD CONSTRAINT CK_MDR_Scope_Tenant CHECK (</w:t>
        <w:br/>
        <w:t xml:space="preserve">        (Scope = 1 AND TenantId IS NULL) OR</w:t>
        <w:br/>
        <w:t xml:space="preserve">        (Scope = 2 AND TenantId IS NOT NULL));</w:t>
      </w:r>
    </w:p>
    <w:p>
      <w:r>
        <w:rPr>
          <w:b w:val="0"/>
          <w:i/>
        </w:rPr>
        <w:t>Uniqueness — natural key unique per scope bucket (filtered indexes):</w:t>
      </w:r>
    </w:p>
    <w:p>
      <w:pPr>
        <w:ind w:left="288"/>
      </w:pPr>
      <w:r>
        <w:rPr>
          <w:rFonts w:ascii="Consolas" w:hAnsi="Consolas"/>
          <w:color w:val="1E293B"/>
          <w:sz w:val="18"/>
        </w:rPr>
        <w:t>CREATE UNIQUE INDEX UX_MDR_Tenant_Key</w:t>
        <w:br/>
        <w:t xml:space="preserve">  ON products.MasterDataRecord (DefinitionId, TenantId, Code) WHERE Scope = 2;</w:t>
        <w:br/>
        <w:br/>
        <w:t>CREATE UNIQUE INDEX UX_MDR_Global_Key</w:t>
        <w:br/>
        <w:t xml:space="preserve">  ON products.MasterDataRecord (DefinitionId, Code) WHERE Scope = 1;</w:t>
      </w:r>
    </w:p>
    <w:p>
      <w:pPr>
        <w:pStyle w:val="Heading2"/>
      </w:pPr>
      <w:r>
        <w:t>Step 2 — Model + read filter (EF Core example)</w:t>
      </w:r>
    </w:p>
    <w:p>
      <w:pPr>
        <w:ind w:left="288"/>
      </w:pPr>
      <w:r>
        <w:rPr>
          <w:rFonts w:ascii="Consolas" w:hAnsi="Consolas"/>
          <w:color w:val="1E293B"/>
          <w:sz w:val="18"/>
        </w:rPr>
        <w:t>public enum MasterDataScope : byte { Global = 1, Tenant = 2 }</w:t>
        <w:br/>
        <w:br/>
        <w:t>public class MasterDataRecord {</w:t>
        <w:br/>
        <w:t xml:space="preserve">    public Guid Id { get; set; }</w:t>
        <w:br/>
        <w:t xml:space="preserve">    public int DefinitionId { get; set; }</w:t>
        <w:br/>
        <w:t xml:space="preserve">    public MasterDataScope Scope { get; set; } = MasterDataScope.Tenant;</w:t>
        <w:br/>
        <w:t xml:space="preserve">    public Guid? TenantId { get; set; }   // NULL when Global</w:t>
        <w:br/>
        <w:t>}</w:t>
      </w:r>
    </w:p>
    <w:p>
      <w:r>
        <w:rPr>
          <w:b w:val="0"/>
          <w:i/>
        </w:rPr>
        <w:t>Change the read in ONE place — the tenant query filter:</w:t>
      </w:r>
    </w:p>
    <w:p>
      <w:pPr>
        <w:ind w:left="288"/>
      </w:pPr>
      <w:r>
        <w:rPr>
          <w:rFonts w:ascii="Consolas" w:hAnsi="Consolas"/>
          <w:color w:val="1E293B"/>
          <w:sz w:val="18"/>
        </w:rPr>
        <w:t>modelBuilder.Entity&lt;MasterDataRecord&gt;().HasQueryFilter(r =&gt;</w:t>
        <w:br/>
        <w:t xml:space="preserve">    r.Scope == MasterDataScope.Global ||</w:t>
        <w:br/>
        <w:t xml:space="preserve">    r.TenantId == _tenantProvider.CurrentTenantId);</w:t>
      </w:r>
    </w:p>
    <w:p>
      <w:pPr>
        <w:pStyle w:val="Heading2"/>
      </w:pPr>
      <w:r>
        <w:t>Step 3 — Merge / override rule</w:t>
      </w:r>
    </w:p>
    <w:p>
      <w:r>
        <w:rPr>
          <w:b w:val="0"/>
          <w:i w:val="0"/>
        </w:rPr>
        <w:t>If Global and Tenant both have the same natural key, the tenant row wins for that tenant:</w:t>
      </w:r>
    </w:p>
    <w:p>
      <w:pPr>
        <w:ind w:left="288"/>
      </w:pPr>
      <w:r>
        <w:rPr>
          <w:rFonts w:ascii="Consolas" w:hAnsi="Consolas"/>
          <w:color w:val="1E293B"/>
          <w:sz w:val="18"/>
        </w:rPr>
        <w:t>var merged = rows</w:t>
        <w:br/>
        <w:t xml:space="preserve">    .GroupBy(r =&gt; r.Code)</w:t>
        <w:br/>
        <w:t xml:space="preserve">    .Select(g =&gt; g.OrderBy(r =&gt; r.Scope).Last())  // Tenant(2) after Global(1)</w:t>
        <w:br/>
        <w:t xml:space="preserve">    .ToList();</w:t>
      </w:r>
    </w:p>
    <w:p>
      <w:pPr>
        <w:pStyle w:val="Heading2"/>
      </w:pPr>
      <w:r>
        <w:t>Step 4 — Guarded Global writes</w:t>
      </w:r>
    </w:p>
    <w:p>
      <w:pPr>
        <w:pStyle w:val="ListBullet"/>
      </w:pPr>
      <w:r>
        <w:t>Create Tenant record: unchanged (Scope defaults to Tenant, TenantId = current).</w:t>
      </w:r>
    </w:p>
    <w:p>
      <w:pPr>
        <w:pStyle w:val="ListBullet"/>
      </w:pPr>
      <w:r>
        <w:t>Create Global record: Scope = Global, TenantId = NULL — allowed only for a platform/admin permission (e.g. MasterData.ManageGlobal). Enforce server-side.</w:t>
      </w:r>
    </w:p>
    <w:p>
      <w:pPr>
        <w:pStyle w:val="ListBullet"/>
      </w:pPr>
      <w:r>
        <w:t>Read is unchanged for tenant users — they see the merged view with no new permission.</w:t>
      </w:r>
    </w:p>
    <w:p>
      <w:pPr>
        <w:pStyle w:val="Heading2"/>
      </w:pPr>
      <w:r>
        <w:t>Step 5 — Seed &amp; rollout</w:t>
      </w:r>
    </w:p>
    <w:p>
      <w:pPr>
        <w:pStyle w:val="ListNumber"/>
      </w:pPr>
      <w:r>
        <w:t>Deploy the migration (default Scope = Tenant keeps current behaviour).</w:t>
      </w:r>
    </w:p>
    <w:p>
      <w:pPr>
        <w:pStyle w:val="ListNumber"/>
      </w:pPr>
      <w:r>
        <w:t>Deploy code with the updated read filter + merge (optionally behind a feature flag).</w:t>
      </w:r>
    </w:p>
    <w:p>
      <w:pPr>
        <w:pStyle w:val="ListNumber"/>
      </w:pPr>
      <w:r>
        <w:t>Enable Global authoring for admins and seed initial global data.</w:t>
      </w:r>
    </w:p>
    <w:p>
      <w:r>
        <w:rPr>
          <w:b w:val="0"/>
          <w:i/>
        </w:rPr>
        <w:t>Rollback is safe: old read path simply stops returning Global rows; tenant data is untouched.</w:t>
      </w:r>
    </w:p>
    <w:p>
      <w:pPr>
        <w:pStyle w:val="Heading1"/>
      </w:pPr>
      <w:r>
        <w:t>7. Impact summary (how little changes)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Change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Size</w:t>
            </w:r>
          </w:p>
        </w:tc>
      </w:tr>
      <w:tr>
        <w:tc>
          <w:tcPr>
            <w:tcW w:type="dxa" w:w="2880"/>
          </w:tcPr>
          <w:p>
            <w:r>
              <w:t>products.MasterDataRecord</w:t>
            </w:r>
          </w:p>
        </w:tc>
        <w:tc>
          <w:tcPr>
            <w:tcW w:type="dxa" w:w="2880"/>
          </w:tcPr>
          <w:p>
            <w:r>
              <w:t>+Scope col, nullable TenantId, 1 check + 2 indexes</w:t>
            </w:r>
          </w:p>
        </w:tc>
        <w:tc>
          <w:tcPr>
            <w:tcW w:type="dxa" w:w="2880"/>
          </w:tcPr>
          <w:p>
            <w:r>
              <w:t>Small</w:t>
            </w:r>
          </w:p>
        </w:tc>
      </w:tr>
      <w:tr>
        <w:tc>
          <w:tcPr>
            <w:tcW w:type="dxa" w:w="2880"/>
          </w:tcPr>
          <w:p>
            <w:r>
              <w:t>ag.* metadata schema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Read path</w:t>
            </w:r>
          </w:p>
        </w:tc>
        <w:tc>
          <w:tcPr>
            <w:tcW w:type="dxa" w:w="2880"/>
          </w:tcPr>
          <w:p>
            <w:r>
              <w:t>1 predicate in the central query filter</w:t>
            </w:r>
          </w:p>
        </w:tc>
        <w:tc>
          <w:tcPr>
            <w:tcW w:type="dxa" w:w="2880"/>
          </w:tcPr>
          <w:p>
            <w:r>
              <w:t>Small</w:t>
            </w:r>
          </w:p>
        </w:tc>
      </w:tr>
      <w:tr>
        <w:tc>
          <w:tcPr>
            <w:tcW w:type="dxa" w:w="2880"/>
          </w:tcPr>
          <w:p>
            <w:r>
              <w:t>Merge / override</w:t>
            </w:r>
          </w:p>
        </w:tc>
        <w:tc>
          <w:tcPr>
            <w:tcW w:type="dxa" w:w="2880"/>
          </w:tcPr>
          <w:p>
            <w:r>
              <w:t>1 grouping step</w:t>
            </w:r>
          </w:p>
        </w:tc>
        <w:tc>
          <w:tcPr>
            <w:tcW w:type="dxa" w:w="2880"/>
          </w:tcPr>
          <w:p>
            <w:r>
              <w:t>Small</w:t>
            </w:r>
          </w:p>
        </w:tc>
      </w:tr>
      <w:tr>
        <w:tc>
          <w:tcPr>
            <w:tcW w:type="dxa" w:w="2880"/>
          </w:tcPr>
          <w:p>
            <w:r>
              <w:t>Write path</w:t>
            </w:r>
          </w:p>
        </w:tc>
        <w:tc>
          <w:tcPr>
            <w:tcW w:type="dxa" w:w="2880"/>
          </w:tcPr>
          <w:p>
            <w:r>
              <w:t>Tenant unchanged; add guarded global create</w:t>
            </w:r>
          </w:p>
        </w:tc>
        <w:tc>
          <w:tcPr>
            <w:tcW w:type="dxa" w:w="2880"/>
          </w:tcPr>
          <w:p>
            <w:r>
              <w:t>Small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1 new permission + server guard</w:t>
            </w:r>
          </w:p>
        </w:tc>
        <w:tc>
          <w:tcPr>
            <w:tcW w:type="dxa" w:w="2880"/>
          </w:tcPr>
          <w:p>
            <w:r>
              <w:t>Small</w:t>
            </w:r>
          </w:p>
        </w:tc>
      </w:tr>
      <w:tr>
        <w:tc>
          <w:tcPr>
            <w:tcW w:type="dxa" w:w="2880"/>
          </w:tcPr>
          <w:p>
            <w:r>
              <w:t>Data migration</w:t>
            </w:r>
          </w:p>
        </w:tc>
        <w:tc>
          <w:tcPr>
            <w:tcW w:type="dxa" w:w="2880"/>
          </w:tcPr>
          <w:p>
            <w:r>
              <w:t>Column default auto-backfills to Tenant</w:t>
            </w:r>
          </w:p>
        </w:tc>
        <w:tc>
          <w:tcPr>
            <w:tcW w:type="dxa" w:w="2880"/>
          </w:tcPr>
          <w:p>
            <w:r>
              <w:t>Trivial</w:t>
            </w:r>
          </w:p>
        </w:tc>
      </w:tr>
    </w:tbl>
    <w:p>
      <w:pPr>
        <w:pStyle w:val="Heading1"/>
      </w:pPr>
      <w:r>
        <w:t>8. Decisions to confirm</w:t>
      </w:r>
    </w:p>
    <w:p>
      <w:pPr>
        <w:pStyle w:val="ListNumber"/>
      </w:pPr>
      <w:r>
        <w:t>"AG one" = the ag metadata schema? (assumed yes)</w:t>
      </w:r>
    </w:p>
    <w:p>
      <w:pPr>
        <w:pStyle w:val="ListNumber"/>
      </w:pPr>
      <w:r>
        <w:t>Collision policy: tenant-overrides-global (assumed) OR global is authoritative (reject tenant duplicates)?</w:t>
      </w:r>
    </w:p>
    <w:p>
      <w:pPr>
        <w:pStyle w:val="ListNumber"/>
      </w:pPr>
      <w:r>
        <w:t>Scope only DATA (recommended, smallest) OR also DEFINITIONS (tenants define their own types)?</w:t>
      </w:r>
    </w:p>
    <w:p>
      <w:pPr>
        <w:pStyle w:val="ListNumber"/>
      </w:pPr>
      <w:r>
        <w:t>Which role/permission may author Global data?</w:t>
      </w:r>
    </w:p>
    <w:p>
      <w:pPr>
        <w:pStyle w:val="ListNumber"/>
      </w:pPr>
      <w:r>
        <w:t>Is there a single central tenant query filter to amend, or per-query filters?</w:t>
      </w:r>
    </w:p>
    <w:p/>
    <w:p>
      <w:pPr>
        <w:jc w:val="center"/>
      </w:pPr>
      <w:r>
        <w:rPr>
          <w:i/>
        </w:rPr>
        <w:t>End of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