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1A481">
      <w:pPr>
        <w:spacing w:line="276" w:lineRule="auto"/>
        <w:jc w:val="center"/>
        <w:rPr>
          <w:rFonts w:ascii="Times New Roman" w:hAnsi="Times New Roman" w:cs="Times New Roman"/>
          <w:color w:val="000000" w:themeColor="text1"/>
          <w:sz w:val="24"/>
          <w:szCs w:val="24"/>
          <w14:textFill>
            <w14:solidFill>
              <w14:schemeClr w14:val="tx1"/>
            </w14:solidFill>
          </w14:textFill>
        </w:rPr>
      </w:pPr>
      <w:bookmarkStart w:id="1" w:name="_GoBack"/>
      <w:bookmarkEnd w:id="1"/>
      <w:r>
        <w:rPr>
          <w:rFonts w:ascii="Times New Roman" w:hAnsi="Times New Roman" w:cs="Times New Roman"/>
          <w:b/>
          <w:bCs/>
          <w:color w:val="000000" w:themeColor="text1"/>
          <w:sz w:val="24"/>
          <w:szCs w:val="24"/>
          <w14:textFill>
            <w14:solidFill>
              <w14:schemeClr w14:val="tx1"/>
            </w14:solidFill>
          </w14:textFill>
        </w:rPr>
        <w:t>Lab Session 02</w:t>
      </w:r>
    </w:p>
    <w:p w14:paraId="3A50C10E">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OBJECT</w:t>
      </w:r>
    </w:p>
    <w:p w14:paraId="635A1A1F">
      <w:pPr>
        <w:pStyle w:val="2"/>
        <w:spacing w:line="276" w:lineRule="auto"/>
        <w:rPr>
          <w:color w:val="000000" w:themeColor="text1"/>
          <w:sz w:val="24"/>
          <w:szCs w:val="24"/>
          <w14:textFill>
            <w14:solidFill>
              <w14:schemeClr w14:val="tx1"/>
            </w14:solidFill>
          </w14:textFill>
        </w:rPr>
      </w:pPr>
      <w:bookmarkStart w:id="0" w:name="_Toc26442592"/>
      <w:r>
        <w:rPr>
          <w:color w:val="000000" w:themeColor="text1"/>
          <w:sz w:val="24"/>
          <w:szCs w:val="24"/>
          <w14:textFill>
            <w14:solidFill>
              <w14:schemeClr w14:val="tx1"/>
            </w14:solidFill>
          </w14:textFill>
        </w:rPr>
        <w:t>Learning Variables, Constants and Arrays in Assembly Language: 8086 Assembler</w:t>
      </w:r>
      <w:bookmarkEnd w:id="0"/>
    </w:p>
    <w:p w14:paraId="33AAC4A8">
      <w:pPr>
        <w:spacing w:line="276"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THEORY</w:t>
      </w:r>
    </w:p>
    <w:p w14:paraId="39472D89">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Variables</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Variable is a memory location. For a programmer it is much easier to have some value be kept in a variable named "</w:t>
      </w:r>
      <w:r>
        <w:rPr>
          <w:rFonts w:ascii="Times New Roman" w:hAnsi="Times New Roman" w:cs="Times New Roman"/>
          <w:b/>
          <w:bCs/>
          <w:color w:val="000000" w:themeColor="text1"/>
          <w:sz w:val="24"/>
          <w:szCs w:val="24"/>
          <w14:textFill>
            <w14:solidFill>
              <w14:schemeClr w14:val="tx1"/>
            </w14:solidFill>
          </w14:textFill>
        </w:rPr>
        <w:t>var1</w:t>
      </w:r>
      <w:r>
        <w:rPr>
          <w:rFonts w:ascii="Times New Roman" w:hAnsi="Times New Roman" w:cs="Times New Roman"/>
          <w:color w:val="000000" w:themeColor="text1"/>
          <w:sz w:val="24"/>
          <w:szCs w:val="24"/>
          <w14:textFill>
            <w14:solidFill>
              <w14:schemeClr w14:val="tx1"/>
            </w14:solidFill>
          </w14:textFill>
        </w:rPr>
        <w:t>" then at the address 5A73:235B, especially when you have 10 or more variables.</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Label supports two types of variables: </w:t>
      </w:r>
      <w:r>
        <w:rPr>
          <w:rFonts w:ascii="Times New Roman" w:hAnsi="Times New Roman" w:cs="Times New Roman"/>
          <w:b/>
          <w:bCs/>
          <w:color w:val="000000" w:themeColor="text1"/>
          <w:sz w:val="24"/>
          <w:szCs w:val="24"/>
          <w14:textFill>
            <w14:solidFill>
              <w14:schemeClr w14:val="tx1"/>
            </w14:solidFill>
          </w14:textFill>
        </w:rPr>
        <w:t>BYTE</w:t>
      </w:r>
      <w:r>
        <w:rPr>
          <w:rFonts w:ascii="Times New Roman" w:hAnsi="Times New Roman" w:cs="Times New Roman"/>
          <w:color w:val="000000" w:themeColor="text1"/>
          <w:sz w:val="24"/>
          <w:szCs w:val="24"/>
          <w14:textFill>
            <w14:solidFill>
              <w14:schemeClr w14:val="tx1"/>
            </w14:solidFill>
          </w14:textFill>
        </w:rPr>
        <w:t> and </w:t>
      </w:r>
      <w:r>
        <w:rPr>
          <w:rFonts w:ascii="Times New Roman" w:hAnsi="Times New Roman" w:cs="Times New Roman"/>
          <w:b/>
          <w:bCs/>
          <w:color w:val="000000" w:themeColor="text1"/>
          <w:sz w:val="24"/>
          <w:szCs w:val="24"/>
          <w14:textFill>
            <w14:solidFill>
              <w14:schemeClr w14:val="tx1"/>
            </w14:solidFill>
          </w14:textFill>
        </w:rPr>
        <w:t>WORD</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br w:type="textWrapping"/>
      </w:r>
    </w:p>
    <w:tbl>
      <w:tblPr>
        <w:tblStyle w:val="4"/>
        <w:tblW w:w="5000" w:type="pct"/>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0" w:type="dxa"/>
          <w:left w:w="150" w:type="dxa"/>
          <w:bottom w:w="150" w:type="dxa"/>
          <w:right w:w="150" w:type="dxa"/>
        </w:tblCellMar>
      </w:tblPr>
      <w:tblGrid>
        <w:gridCol w:w="8696"/>
      </w:tblGrid>
      <w:tr w14:paraId="7FA3C86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0" w:type="dxa"/>
            <w:left w:w="150" w:type="dxa"/>
            <w:bottom w:w="150" w:type="dxa"/>
            <w:right w:w="150"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shd w:val="clear" w:color="auto" w:fill="FFFFFF"/>
            <w:vAlign w:val="center"/>
          </w:tcPr>
          <w:p w14:paraId="7AAAA5B3">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Syntax for a variable declaration:</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i/>
                <w:iCs/>
                <w:color w:val="000000" w:themeColor="text1"/>
                <w:sz w:val="24"/>
                <w:szCs w:val="24"/>
                <w:u w:val="single"/>
                <w14:textFill>
                  <w14:solidFill>
                    <w14:schemeClr w14:val="tx1"/>
                  </w14:solidFill>
                </w14:textFill>
              </w:rPr>
              <w:t>name</w:t>
            </w:r>
            <w:r>
              <w:rPr>
                <w:rFonts w:ascii="Times New Roman" w:hAnsi="Times New Roman" w:cs="Times New Roman"/>
                <w:color w:val="000000" w:themeColor="text1"/>
                <w:sz w:val="24"/>
                <w:szCs w:val="24"/>
                <w14:textFill>
                  <w14:solidFill>
                    <w14:schemeClr w14:val="tx1"/>
                  </w14:solidFill>
                </w14:textFill>
              </w:rPr>
              <w:t> </w:t>
            </w:r>
            <w:r>
              <w:rPr>
                <w:rFonts w:ascii="Times New Roman" w:hAnsi="Times New Roman" w:cs="Times New Roman"/>
                <w:b/>
                <w:bCs/>
                <w:color w:val="000000" w:themeColor="text1"/>
                <w:sz w:val="24"/>
                <w:szCs w:val="24"/>
                <w14:textFill>
                  <w14:solidFill>
                    <w14:schemeClr w14:val="tx1"/>
                  </w14:solidFill>
                </w14:textFill>
              </w:rPr>
              <w:t>DB</w:t>
            </w:r>
            <w:r>
              <w:rPr>
                <w:rFonts w:ascii="Times New Roman" w:hAnsi="Times New Roman" w:cs="Times New Roman"/>
                <w:color w:val="000000" w:themeColor="text1"/>
                <w:sz w:val="24"/>
                <w:szCs w:val="24"/>
                <w14:textFill>
                  <w14:solidFill>
                    <w14:schemeClr w14:val="tx1"/>
                  </w14:solidFill>
                </w14:textFill>
              </w:rPr>
              <w:t> </w:t>
            </w:r>
            <w:r>
              <w:rPr>
                <w:rFonts w:ascii="Times New Roman" w:hAnsi="Times New Roman" w:cs="Times New Roman"/>
                <w:i/>
                <w:iCs/>
                <w:color w:val="000000" w:themeColor="text1"/>
                <w:sz w:val="24"/>
                <w:szCs w:val="24"/>
                <w:u w:val="single"/>
                <w14:textFill>
                  <w14:solidFill>
                    <w14:schemeClr w14:val="tx1"/>
                  </w14:solidFill>
                </w14:textFill>
              </w:rPr>
              <w:t>value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i/>
                <w:iCs/>
                <w:color w:val="000000" w:themeColor="text1"/>
                <w:sz w:val="24"/>
                <w:szCs w:val="24"/>
                <w:u w:val="single"/>
                <w14:textFill>
                  <w14:solidFill>
                    <w14:schemeClr w14:val="tx1"/>
                  </w14:solidFill>
                </w14:textFill>
              </w:rPr>
              <w:t>name</w:t>
            </w:r>
            <w:r>
              <w:rPr>
                <w:rFonts w:ascii="Times New Roman" w:hAnsi="Times New Roman" w:cs="Times New Roman"/>
                <w:color w:val="000000" w:themeColor="text1"/>
                <w:sz w:val="24"/>
                <w:szCs w:val="24"/>
                <w14:textFill>
                  <w14:solidFill>
                    <w14:schemeClr w14:val="tx1"/>
                  </w14:solidFill>
                </w14:textFill>
              </w:rPr>
              <w:t> </w:t>
            </w:r>
            <w:r>
              <w:rPr>
                <w:rFonts w:ascii="Times New Roman" w:hAnsi="Times New Roman" w:cs="Times New Roman"/>
                <w:b/>
                <w:bCs/>
                <w:color w:val="000000" w:themeColor="text1"/>
                <w:sz w:val="24"/>
                <w:szCs w:val="24"/>
                <w14:textFill>
                  <w14:solidFill>
                    <w14:schemeClr w14:val="tx1"/>
                  </w14:solidFill>
                </w14:textFill>
              </w:rPr>
              <w:t>DW</w:t>
            </w:r>
            <w:r>
              <w:rPr>
                <w:rFonts w:ascii="Times New Roman" w:hAnsi="Times New Roman" w:cs="Times New Roman"/>
                <w:color w:val="000000" w:themeColor="text1"/>
                <w:sz w:val="24"/>
                <w:szCs w:val="24"/>
                <w14:textFill>
                  <w14:solidFill>
                    <w14:schemeClr w14:val="tx1"/>
                  </w14:solidFill>
                </w14:textFill>
              </w:rPr>
              <w:t> </w:t>
            </w:r>
            <w:r>
              <w:rPr>
                <w:rFonts w:ascii="Times New Roman" w:hAnsi="Times New Roman" w:cs="Times New Roman"/>
                <w:i/>
                <w:iCs/>
                <w:color w:val="000000" w:themeColor="text1"/>
                <w:sz w:val="24"/>
                <w:szCs w:val="24"/>
                <w:u w:val="single"/>
                <w14:textFill>
                  <w14:solidFill>
                    <w14:schemeClr w14:val="tx1"/>
                  </w14:solidFill>
                </w14:textFill>
              </w:rPr>
              <w:t>value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
                <w:bCs/>
                <w:color w:val="000000" w:themeColor="text1"/>
                <w:sz w:val="24"/>
                <w:szCs w:val="24"/>
                <w14:textFill>
                  <w14:solidFill>
                    <w14:schemeClr w14:val="tx1"/>
                  </w14:solidFill>
                </w14:textFill>
              </w:rPr>
              <w:t>DB</w:t>
            </w:r>
            <w:r>
              <w:rPr>
                <w:rFonts w:ascii="Times New Roman" w:hAnsi="Times New Roman" w:cs="Times New Roman"/>
                <w:color w:val="000000" w:themeColor="text1"/>
                <w:sz w:val="24"/>
                <w:szCs w:val="24"/>
                <w14:textFill>
                  <w14:solidFill>
                    <w14:schemeClr w14:val="tx1"/>
                  </w14:solidFill>
                </w14:textFill>
              </w:rPr>
              <w:t> - stays for </w:t>
            </w:r>
            <w:r>
              <w:rPr>
                <w:rFonts w:ascii="Times New Roman" w:hAnsi="Times New Roman" w:cs="Times New Roman"/>
                <w:color w:val="000000" w:themeColor="text1"/>
                <w:sz w:val="24"/>
                <w:szCs w:val="24"/>
                <w:u w:val="single"/>
                <w14:textFill>
                  <w14:solidFill>
                    <w14:schemeClr w14:val="tx1"/>
                  </w14:solidFill>
                </w14:textFill>
              </w:rPr>
              <w:t>D</w:t>
            </w:r>
            <w:r>
              <w:rPr>
                <w:rFonts w:ascii="Times New Roman" w:hAnsi="Times New Roman" w:cs="Times New Roman"/>
                <w:color w:val="000000" w:themeColor="text1"/>
                <w:sz w:val="24"/>
                <w:szCs w:val="24"/>
                <w14:textFill>
                  <w14:solidFill>
                    <w14:schemeClr w14:val="tx1"/>
                  </w14:solidFill>
                </w14:textFill>
              </w:rPr>
              <w:t>efine </w:t>
            </w:r>
            <w:r>
              <w:rPr>
                <w:rFonts w:ascii="Times New Roman" w:hAnsi="Times New Roman" w:cs="Times New Roman"/>
                <w:color w:val="000000" w:themeColor="text1"/>
                <w:sz w:val="24"/>
                <w:szCs w:val="24"/>
                <w:u w:val="single"/>
                <w14:textFill>
                  <w14:solidFill>
                    <w14:schemeClr w14:val="tx1"/>
                  </w14:solidFill>
                </w14:textFill>
              </w:rPr>
              <w:t>B</w:t>
            </w:r>
            <w:r>
              <w:rPr>
                <w:rFonts w:ascii="Times New Roman" w:hAnsi="Times New Roman" w:cs="Times New Roman"/>
                <w:color w:val="000000" w:themeColor="text1"/>
                <w:sz w:val="24"/>
                <w:szCs w:val="24"/>
                <w14:textFill>
                  <w14:solidFill>
                    <w14:schemeClr w14:val="tx1"/>
                  </w14:solidFill>
                </w14:textFill>
              </w:rPr>
              <w:t>yte.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
                <w:bCs/>
                <w:color w:val="000000" w:themeColor="text1"/>
                <w:sz w:val="24"/>
                <w:szCs w:val="24"/>
                <w14:textFill>
                  <w14:solidFill>
                    <w14:schemeClr w14:val="tx1"/>
                  </w14:solidFill>
                </w14:textFill>
              </w:rPr>
              <w:t>DW</w:t>
            </w:r>
            <w:r>
              <w:rPr>
                <w:rFonts w:ascii="Times New Roman" w:hAnsi="Times New Roman" w:cs="Times New Roman"/>
                <w:color w:val="000000" w:themeColor="text1"/>
                <w:sz w:val="24"/>
                <w:szCs w:val="24"/>
                <w14:textFill>
                  <w14:solidFill>
                    <w14:schemeClr w14:val="tx1"/>
                  </w14:solidFill>
                </w14:textFill>
              </w:rPr>
              <w:t> - stays for </w:t>
            </w:r>
            <w:r>
              <w:rPr>
                <w:rFonts w:ascii="Times New Roman" w:hAnsi="Times New Roman" w:cs="Times New Roman"/>
                <w:color w:val="000000" w:themeColor="text1"/>
                <w:sz w:val="24"/>
                <w:szCs w:val="24"/>
                <w:u w:val="single"/>
                <w14:textFill>
                  <w14:solidFill>
                    <w14:schemeClr w14:val="tx1"/>
                  </w14:solidFill>
                </w14:textFill>
              </w:rPr>
              <w:t>D</w:t>
            </w:r>
            <w:r>
              <w:rPr>
                <w:rFonts w:ascii="Times New Roman" w:hAnsi="Times New Roman" w:cs="Times New Roman"/>
                <w:color w:val="000000" w:themeColor="text1"/>
                <w:sz w:val="24"/>
                <w:szCs w:val="24"/>
                <w14:textFill>
                  <w14:solidFill>
                    <w14:schemeClr w14:val="tx1"/>
                  </w14:solidFill>
                </w14:textFill>
              </w:rPr>
              <w:t>efine </w:t>
            </w:r>
            <w:r>
              <w:rPr>
                <w:rFonts w:ascii="Times New Roman" w:hAnsi="Times New Roman" w:cs="Times New Roman"/>
                <w:color w:val="000000" w:themeColor="text1"/>
                <w:sz w:val="24"/>
                <w:szCs w:val="24"/>
                <w:u w:val="single"/>
                <w14:textFill>
                  <w14:solidFill>
                    <w14:schemeClr w14:val="tx1"/>
                  </w14:solidFill>
                </w14:textFill>
              </w:rPr>
              <w:t>W</w:t>
            </w:r>
            <w:r>
              <w:rPr>
                <w:rFonts w:ascii="Times New Roman" w:hAnsi="Times New Roman" w:cs="Times New Roman"/>
                <w:color w:val="000000" w:themeColor="text1"/>
                <w:sz w:val="24"/>
                <w:szCs w:val="24"/>
                <w14:textFill>
                  <w14:solidFill>
                    <w14:schemeClr w14:val="tx1"/>
                  </w14:solidFill>
                </w14:textFill>
              </w:rPr>
              <w:t>ord.</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i/>
                <w:iCs/>
                <w:color w:val="000000" w:themeColor="text1"/>
                <w:sz w:val="24"/>
                <w:szCs w:val="24"/>
                <w:u w:val="single"/>
                <w14:textFill>
                  <w14:solidFill>
                    <w14:schemeClr w14:val="tx1"/>
                  </w14:solidFill>
                </w14:textFill>
              </w:rPr>
              <w:t>name</w:t>
            </w:r>
            <w:r>
              <w:rPr>
                <w:rFonts w:ascii="Times New Roman" w:hAnsi="Times New Roman" w:cs="Times New Roman"/>
                <w:color w:val="000000" w:themeColor="text1"/>
                <w:sz w:val="24"/>
                <w:szCs w:val="24"/>
                <w14:textFill>
                  <w14:solidFill>
                    <w14:schemeClr w14:val="tx1"/>
                  </w14:solidFill>
                </w14:textFill>
              </w:rPr>
              <w:t> - can be any letter or digit combination, though it should start with a letter. It's possible to declare unnamed variables by not specifying the name (this variable will have an address but no name).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i/>
                <w:iCs/>
                <w:color w:val="000000" w:themeColor="text1"/>
                <w:sz w:val="24"/>
                <w:szCs w:val="24"/>
                <w:u w:val="single"/>
                <w14:textFill>
                  <w14:solidFill>
                    <w14:schemeClr w14:val="tx1"/>
                  </w14:solidFill>
                </w14:textFill>
              </w:rPr>
              <w:t>value</w:t>
            </w:r>
            <w:r>
              <w:rPr>
                <w:rFonts w:ascii="Times New Roman" w:hAnsi="Times New Roman" w:cs="Times New Roman"/>
                <w:color w:val="000000" w:themeColor="text1"/>
                <w:sz w:val="24"/>
                <w:szCs w:val="24"/>
                <w14:textFill>
                  <w14:solidFill>
                    <w14:schemeClr w14:val="tx1"/>
                  </w14:solidFill>
                </w14:textFill>
              </w:rPr>
              <w:t> - can be any numeric value in any supported numbering system (hexadecimal, binary, or decimal), or "</w:t>
            </w:r>
            <w:r>
              <w:rPr>
                <w:rFonts w:ascii="Times New Roman" w:hAnsi="Times New Roman" w:cs="Times New Roman"/>
                <w:b/>
                <w:bCs/>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symbol for variables that are not initialized.</w:t>
            </w:r>
          </w:p>
        </w:tc>
      </w:tr>
    </w:tbl>
    <w:p w14:paraId="494CD5F0">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As you probably know from </w:t>
      </w:r>
      <w:r>
        <w:rPr>
          <w:rFonts w:ascii="Times New Roman" w:hAnsi="Times New Roman" w:cs="Times New Roman"/>
          <w:i/>
          <w:iCs/>
          <w:color w:val="000000" w:themeColor="text1"/>
          <w:sz w:val="24"/>
          <w:szCs w:val="24"/>
          <w14:textFill>
            <w14:solidFill>
              <w14:schemeClr w14:val="tx1"/>
            </w14:solidFill>
          </w14:textFill>
        </w:rPr>
        <w:t>part 2</w:t>
      </w:r>
      <w:r>
        <w:rPr>
          <w:rFonts w:ascii="Times New Roman" w:hAnsi="Times New Roman" w:cs="Times New Roman"/>
          <w:color w:val="000000" w:themeColor="text1"/>
          <w:sz w:val="24"/>
          <w:szCs w:val="24"/>
          <w14:textFill>
            <w14:solidFill>
              <w14:schemeClr w14:val="tx1"/>
            </w14:solidFill>
          </w14:textFill>
        </w:rPr>
        <w:t> of this tutorial, </w:t>
      </w:r>
      <w:r>
        <w:rPr>
          <w:rFonts w:ascii="Times New Roman" w:hAnsi="Times New Roman" w:cs="Times New Roman"/>
          <w:b/>
          <w:bCs/>
          <w:color w:val="000000" w:themeColor="text1"/>
          <w:sz w:val="24"/>
          <w:szCs w:val="24"/>
          <w14:textFill>
            <w14:solidFill>
              <w14:schemeClr w14:val="tx1"/>
            </w14:solidFill>
          </w14:textFill>
        </w:rPr>
        <w:t>MOV</w:t>
      </w:r>
      <w:r>
        <w:rPr>
          <w:rFonts w:ascii="Times New Roman" w:hAnsi="Times New Roman" w:cs="Times New Roman"/>
          <w:color w:val="000000" w:themeColor="text1"/>
          <w:sz w:val="24"/>
          <w:szCs w:val="24"/>
          <w14:textFill>
            <w14:solidFill>
              <w14:schemeClr w14:val="tx1"/>
            </w14:solidFill>
          </w14:textFill>
        </w:rPr>
        <w:t> instruction is used to copy values from source to destination.</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Let's see another example with </w:t>
      </w:r>
      <w:r>
        <w:rPr>
          <w:rFonts w:ascii="Times New Roman" w:hAnsi="Times New Roman" w:cs="Times New Roman"/>
          <w:b/>
          <w:bCs/>
          <w:color w:val="000000" w:themeColor="text1"/>
          <w:sz w:val="24"/>
          <w:szCs w:val="24"/>
          <w14:textFill>
            <w14:solidFill>
              <w14:schemeClr w14:val="tx1"/>
            </w14:solidFill>
          </w14:textFill>
        </w:rPr>
        <w:t>MOV</w:t>
      </w:r>
      <w:r>
        <w:rPr>
          <w:rFonts w:ascii="Times New Roman" w:hAnsi="Times New Roman" w:cs="Times New Roman"/>
          <w:color w:val="000000" w:themeColor="text1"/>
          <w:sz w:val="24"/>
          <w:szCs w:val="24"/>
          <w14:textFill>
            <w14:solidFill>
              <w14:schemeClr w14:val="tx1"/>
            </w14:solidFill>
          </w14:textFill>
        </w:rPr>
        <w:t> instruction:</w:t>
      </w:r>
    </w:p>
    <w:tbl>
      <w:tblPr>
        <w:tblStyle w:val="4"/>
        <w:tblW w:w="2500" w:type="pct"/>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0" w:type="dxa"/>
          <w:left w:w="150" w:type="dxa"/>
          <w:bottom w:w="150" w:type="dxa"/>
          <w:right w:w="150" w:type="dxa"/>
        </w:tblCellMar>
      </w:tblPr>
      <w:tblGrid>
        <w:gridCol w:w="4348"/>
      </w:tblGrid>
      <w:tr w14:paraId="1AEFF23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0" w:type="dxa"/>
            <w:left w:w="150" w:type="dxa"/>
            <w:bottom w:w="150" w:type="dxa"/>
            <w:right w:w="150"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shd w:val="clear" w:color="auto" w:fill="FFFFFF"/>
            <w:vAlign w:val="center"/>
          </w:tcPr>
          <w:p w14:paraId="4A9D169F">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MOV AL, var1</w:t>
            </w:r>
          </w:p>
          <w:p w14:paraId="5CE0F77D">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MOV BX, var2</w:t>
            </w:r>
          </w:p>
          <w:p w14:paraId="3D835233">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VAR1 DB 7</w:t>
            </w:r>
          </w:p>
          <w:p w14:paraId="67149047">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var2 DW 1234h</w:t>
            </w:r>
          </w:p>
        </w:tc>
      </w:tr>
    </w:tbl>
    <w:p w14:paraId="022B526B">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As you see this looks a lot like our example, except that variables are replaced with actual memory locations. When compiler makes machine code, it automatically replaces all variable names with their </w:t>
      </w:r>
      <w:r>
        <w:rPr>
          <w:rFonts w:ascii="Times New Roman" w:hAnsi="Times New Roman" w:cs="Times New Roman"/>
          <w:b/>
          <w:bCs/>
          <w:color w:val="000000" w:themeColor="text1"/>
          <w:sz w:val="24"/>
          <w:szCs w:val="24"/>
          <w14:textFill>
            <w14:solidFill>
              <w14:schemeClr w14:val="tx1"/>
            </w14:solidFill>
          </w14:textFill>
        </w:rPr>
        <w:t>offsets</w:t>
      </w:r>
      <w:r>
        <w:rPr>
          <w:rFonts w:ascii="Times New Roman" w:hAnsi="Times New Roman" w:cs="Times New Roman"/>
          <w:color w:val="000000" w:themeColor="text1"/>
          <w:sz w:val="24"/>
          <w:szCs w:val="24"/>
          <w14:textFill>
            <w14:solidFill>
              <w14:schemeClr w14:val="tx1"/>
            </w14:solidFill>
          </w14:textFill>
        </w:rPr>
        <w:t>. By default segment is loaded in </w:t>
      </w:r>
      <w:r>
        <w:rPr>
          <w:rFonts w:ascii="Times New Roman" w:hAnsi="Times New Roman" w:cs="Times New Roman"/>
          <w:b/>
          <w:bCs/>
          <w:color w:val="000000" w:themeColor="text1"/>
          <w:sz w:val="24"/>
          <w:szCs w:val="24"/>
          <w14:textFill>
            <w14:solidFill>
              <w14:schemeClr w14:val="tx1"/>
            </w14:solidFill>
          </w14:textFill>
        </w:rPr>
        <w:t>DS</w:t>
      </w:r>
      <w:r>
        <w:rPr>
          <w:rFonts w:ascii="Times New Roman" w:hAnsi="Times New Roman" w:cs="Times New Roman"/>
          <w:color w:val="000000" w:themeColor="text1"/>
          <w:sz w:val="24"/>
          <w:szCs w:val="24"/>
          <w14:textFill>
            <w14:solidFill>
              <w14:schemeClr w14:val="tx1"/>
            </w14:solidFill>
          </w14:textFill>
        </w:rPr>
        <w:t> register (when </w:t>
      </w:r>
      <w:r>
        <w:rPr>
          <w:rFonts w:ascii="Times New Roman" w:hAnsi="Times New Roman" w:cs="Times New Roman"/>
          <w:b/>
          <w:bCs/>
          <w:color w:val="000000" w:themeColor="text1"/>
          <w:sz w:val="24"/>
          <w:szCs w:val="24"/>
          <w14:textFill>
            <w14:solidFill>
              <w14:schemeClr w14:val="tx1"/>
            </w14:solidFill>
          </w14:textFill>
        </w:rPr>
        <w:t>COM</w:t>
      </w:r>
      <w:r>
        <w:rPr>
          <w:rFonts w:ascii="Times New Roman" w:hAnsi="Times New Roman" w:cs="Times New Roman"/>
          <w:color w:val="000000" w:themeColor="text1"/>
          <w:sz w:val="24"/>
          <w:szCs w:val="24"/>
          <w14:textFill>
            <w14:solidFill>
              <w14:schemeClr w14:val="tx1"/>
            </w14:solidFill>
          </w14:textFill>
        </w:rPr>
        <w:t> files is loaded the value of </w:t>
      </w:r>
      <w:r>
        <w:rPr>
          <w:rFonts w:ascii="Times New Roman" w:hAnsi="Times New Roman" w:cs="Times New Roman"/>
          <w:b/>
          <w:bCs/>
          <w:color w:val="000000" w:themeColor="text1"/>
          <w:sz w:val="24"/>
          <w:szCs w:val="24"/>
          <w14:textFill>
            <w14:solidFill>
              <w14:schemeClr w14:val="tx1"/>
            </w14:solidFill>
          </w14:textFill>
        </w:rPr>
        <w:t>DS</w:t>
      </w:r>
      <w:r>
        <w:rPr>
          <w:rFonts w:ascii="Times New Roman" w:hAnsi="Times New Roman" w:cs="Times New Roman"/>
          <w:color w:val="000000" w:themeColor="text1"/>
          <w:sz w:val="24"/>
          <w:szCs w:val="24"/>
          <w14:textFill>
            <w14:solidFill>
              <w14:schemeClr w14:val="tx1"/>
            </w14:solidFill>
          </w14:textFill>
        </w:rPr>
        <w:t> register is set to the same value as </w:t>
      </w:r>
      <w:r>
        <w:rPr>
          <w:rFonts w:ascii="Times New Roman" w:hAnsi="Times New Roman" w:cs="Times New Roman"/>
          <w:b/>
          <w:bCs/>
          <w:color w:val="000000" w:themeColor="text1"/>
          <w:sz w:val="24"/>
          <w:szCs w:val="24"/>
          <w14:textFill>
            <w14:solidFill>
              <w14:schemeClr w14:val="tx1"/>
            </w14:solidFill>
          </w14:textFill>
        </w:rPr>
        <w:t>CS</w:t>
      </w:r>
      <w:r>
        <w:rPr>
          <w:rFonts w:ascii="Times New Roman" w:hAnsi="Times New Roman" w:cs="Times New Roman"/>
          <w:color w:val="000000" w:themeColor="text1"/>
          <w:sz w:val="24"/>
          <w:szCs w:val="24"/>
          <w14:textFill>
            <w14:solidFill>
              <w14:schemeClr w14:val="tx1"/>
            </w14:solidFill>
          </w14:textFill>
        </w:rPr>
        <w:t> register - code segment).</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In memory list first row is an </w:t>
      </w:r>
      <w:r>
        <w:rPr>
          <w:rFonts w:ascii="Times New Roman" w:hAnsi="Times New Roman" w:cs="Times New Roman"/>
          <w:b/>
          <w:bCs/>
          <w:color w:val="000000" w:themeColor="text1"/>
          <w:sz w:val="24"/>
          <w:szCs w:val="24"/>
          <w14:textFill>
            <w14:solidFill>
              <w14:schemeClr w14:val="tx1"/>
            </w14:solidFill>
          </w14:textFill>
        </w:rPr>
        <w:t>offset</w:t>
      </w:r>
      <w:r>
        <w:rPr>
          <w:rFonts w:ascii="Times New Roman" w:hAnsi="Times New Roman" w:cs="Times New Roman"/>
          <w:color w:val="000000" w:themeColor="text1"/>
          <w:sz w:val="24"/>
          <w:szCs w:val="24"/>
          <w14:textFill>
            <w14:solidFill>
              <w14:schemeClr w14:val="tx1"/>
            </w14:solidFill>
          </w14:textFill>
        </w:rPr>
        <w:t>, second row is a </w:t>
      </w:r>
      <w:r>
        <w:rPr>
          <w:rFonts w:ascii="Times New Roman" w:hAnsi="Times New Roman" w:cs="Times New Roman"/>
          <w:b/>
          <w:bCs/>
          <w:color w:val="000000" w:themeColor="text1"/>
          <w:sz w:val="24"/>
          <w:szCs w:val="24"/>
          <w14:textFill>
            <w14:solidFill>
              <w14:schemeClr w14:val="tx1"/>
            </w14:solidFill>
          </w14:textFill>
        </w:rPr>
        <w:t>hexadecimal value</w:t>
      </w:r>
      <w:r>
        <w:rPr>
          <w:rFonts w:ascii="Times New Roman" w:hAnsi="Times New Roman" w:cs="Times New Roman"/>
          <w:color w:val="000000" w:themeColor="text1"/>
          <w:sz w:val="24"/>
          <w:szCs w:val="24"/>
          <w14:textFill>
            <w14:solidFill>
              <w14:schemeClr w14:val="tx1"/>
            </w14:solidFill>
          </w14:textFill>
        </w:rPr>
        <w:t>, third row is </w:t>
      </w:r>
      <w:r>
        <w:rPr>
          <w:rFonts w:ascii="Times New Roman" w:hAnsi="Times New Roman" w:cs="Times New Roman"/>
          <w:b/>
          <w:bCs/>
          <w:color w:val="000000" w:themeColor="text1"/>
          <w:sz w:val="24"/>
          <w:szCs w:val="24"/>
          <w14:textFill>
            <w14:solidFill>
              <w14:schemeClr w14:val="tx1"/>
            </w14:solidFill>
          </w14:textFill>
        </w:rPr>
        <w:t>decimal value</w:t>
      </w:r>
      <w:r>
        <w:rPr>
          <w:rFonts w:ascii="Times New Roman" w:hAnsi="Times New Roman" w:cs="Times New Roman"/>
          <w:color w:val="000000" w:themeColor="text1"/>
          <w:sz w:val="24"/>
          <w:szCs w:val="24"/>
          <w14:textFill>
            <w14:solidFill>
              <w14:schemeClr w14:val="tx1"/>
            </w14:solidFill>
          </w14:textFill>
        </w:rPr>
        <w:t>, and last row is an </w:t>
      </w:r>
      <w:r>
        <w:rPr>
          <w:rFonts w:ascii="Times New Roman" w:hAnsi="Times New Roman" w:cs="Times New Roman"/>
          <w:b/>
          <w:bCs/>
          <w:color w:val="000000" w:themeColor="text1"/>
          <w:sz w:val="24"/>
          <w:szCs w:val="24"/>
          <w14:textFill>
            <w14:solidFill>
              <w14:schemeClr w14:val="tx1"/>
            </w14:solidFill>
          </w14:textFill>
        </w:rPr>
        <w:t>ASCII</w:t>
      </w:r>
      <w:r>
        <w:rPr>
          <w:rFonts w:ascii="Times New Roman" w:hAnsi="Times New Roman" w:cs="Times New Roman"/>
          <w:color w:val="000000" w:themeColor="text1"/>
          <w:sz w:val="24"/>
          <w:szCs w:val="24"/>
          <w14:textFill>
            <w14:solidFill>
              <w14:schemeClr w14:val="tx1"/>
            </w14:solidFill>
          </w14:textFill>
        </w:rPr>
        <w:t> character value.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Compiler is not case sensitive, so "</w:t>
      </w:r>
      <w:r>
        <w:rPr>
          <w:rFonts w:ascii="Times New Roman" w:hAnsi="Times New Roman" w:cs="Times New Roman"/>
          <w:b/>
          <w:bCs/>
          <w:color w:val="000000" w:themeColor="text1"/>
          <w:sz w:val="24"/>
          <w:szCs w:val="24"/>
          <w14:textFill>
            <w14:solidFill>
              <w14:schemeClr w14:val="tx1"/>
            </w14:solidFill>
          </w14:textFill>
        </w:rPr>
        <w:t>VAR1</w:t>
      </w:r>
      <w:r>
        <w:rPr>
          <w:rFonts w:ascii="Times New Roman" w:hAnsi="Times New Roman" w:cs="Times New Roman"/>
          <w:color w:val="000000" w:themeColor="text1"/>
          <w:sz w:val="24"/>
          <w:szCs w:val="24"/>
          <w14:textFill>
            <w14:solidFill>
              <w14:schemeClr w14:val="tx1"/>
            </w14:solidFill>
          </w14:textFill>
        </w:rPr>
        <w:t>" and "</w:t>
      </w:r>
      <w:r>
        <w:rPr>
          <w:rFonts w:ascii="Times New Roman" w:hAnsi="Times New Roman" w:cs="Times New Roman"/>
          <w:b/>
          <w:bCs/>
          <w:color w:val="000000" w:themeColor="text1"/>
          <w:sz w:val="24"/>
          <w:szCs w:val="24"/>
          <w14:textFill>
            <w14:solidFill>
              <w14:schemeClr w14:val="tx1"/>
            </w14:solidFill>
          </w14:textFill>
        </w:rPr>
        <w:t>var1</w:t>
      </w:r>
      <w:r>
        <w:rPr>
          <w:rFonts w:ascii="Times New Roman" w:hAnsi="Times New Roman" w:cs="Times New Roman"/>
          <w:color w:val="000000" w:themeColor="text1"/>
          <w:sz w:val="24"/>
          <w:szCs w:val="24"/>
          <w14:textFill>
            <w14:solidFill>
              <w14:schemeClr w14:val="tx1"/>
            </w14:solidFill>
          </w14:textFill>
        </w:rPr>
        <w:t>" refer to the same variable.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The offset of </w:t>
      </w:r>
      <w:r>
        <w:rPr>
          <w:rFonts w:ascii="Times New Roman" w:hAnsi="Times New Roman" w:cs="Times New Roman"/>
          <w:b/>
          <w:bCs/>
          <w:color w:val="000000" w:themeColor="text1"/>
          <w:sz w:val="24"/>
          <w:szCs w:val="24"/>
          <w14:textFill>
            <w14:solidFill>
              <w14:schemeClr w14:val="tx1"/>
            </w14:solidFill>
          </w14:textFill>
        </w:rPr>
        <w:t>VAR1</w:t>
      </w:r>
      <w:r>
        <w:rPr>
          <w:rFonts w:ascii="Times New Roman" w:hAnsi="Times New Roman" w:cs="Times New Roman"/>
          <w:color w:val="000000" w:themeColor="text1"/>
          <w:sz w:val="24"/>
          <w:szCs w:val="24"/>
          <w14:textFill>
            <w14:solidFill>
              <w14:schemeClr w14:val="tx1"/>
            </w14:solidFill>
          </w14:textFill>
        </w:rPr>
        <w:t> is </w:t>
      </w:r>
      <w:r>
        <w:rPr>
          <w:rFonts w:ascii="Times New Roman" w:hAnsi="Times New Roman" w:cs="Times New Roman"/>
          <w:b/>
          <w:bCs/>
          <w:color w:val="000000" w:themeColor="text1"/>
          <w:sz w:val="24"/>
          <w:szCs w:val="24"/>
          <w14:textFill>
            <w14:solidFill>
              <w14:schemeClr w14:val="tx1"/>
            </w14:solidFill>
          </w14:textFill>
        </w:rPr>
        <w:t>0108h</w:t>
      </w:r>
      <w:r>
        <w:rPr>
          <w:rFonts w:ascii="Times New Roman" w:hAnsi="Times New Roman" w:cs="Times New Roman"/>
          <w:color w:val="000000" w:themeColor="text1"/>
          <w:sz w:val="24"/>
          <w:szCs w:val="24"/>
          <w14:textFill>
            <w14:solidFill>
              <w14:schemeClr w14:val="tx1"/>
            </w14:solidFill>
          </w14:textFill>
        </w:rPr>
        <w:t>, and full address is </w:t>
      </w:r>
      <w:r>
        <w:rPr>
          <w:rFonts w:ascii="Times New Roman" w:hAnsi="Times New Roman" w:cs="Times New Roman"/>
          <w:b/>
          <w:bCs/>
          <w:color w:val="000000" w:themeColor="text1"/>
          <w:sz w:val="24"/>
          <w:szCs w:val="24"/>
          <w14:textFill>
            <w14:solidFill>
              <w14:schemeClr w14:val="tx1"/>
            </w14:solidFill>
          </w14:textFill>
        </w:rPr>
        <w:t>0B56:0108</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The offset of </w:t>
      </w:r>
      <w:r>
        <w:rPr>
          <w:rFonts w:ascii="Times New Roman" w:hAnsi="Times New Roman" w:cs="Times New Roman"/>
          <w:b/>
          <w:bCs/>
          <w:color w:val="000000" w:themeColor="text1"/>
          <w:sz w:val="24"/>
          <w:szCs w:val="24"/>
          <w14:textFill>
            <w14:solidFill>
              <w14:schemeClr w14:val="tx1"/>
            </w14:solidFill>
          </w14:textFill>
        </w:rPr>
        <w:t>var2</w:t>
      </w:r>
      <w:r>
        <w:rPr>
          <w:rFonts w:ascii="Times New Roman" w:hAnsi="Times New Roman" w:cs="Times New Roman"/>
          <w:color w:val="000000" w:themeColor="text1"/>
          <w:sz w:val="24"/>
          <w:szCs w:val="24"/>
          <w14:textFill>
            <w14:solidFill>
              <w14:schemeClr w14:val="tx1"/>
            </w14:solidFill>
          </w14:textFill>
        </w:rPr>
        <w:t> is </w:t>
      </w:r>
      <w:r>
        <w:rPr>
          <w:rFonts w:ascii="Times New Roman" w:hAnsi="Times New Roman" w:cs="Times New Roman"/>
          <w:b/>
          <w:bCs/>
          <w:color w:val="000000" w:themeColor="text1"/>
          <w:sz w:val="24"/>
          <w:szCs w:val="24"/>
          <w14:textFill>
            <w14:solidFill>
              <w14:schemeClr w14:val="tx1"/>
            </w14:solidFill>
          </w14:textFill>
        </w:rPr>
        <w:t>0109h</w:t>
      </w:r>
      <w:r>
        <w:rPr>
          <w:rFonts w:ascii="Times New Roman" w:hAnsi="Times New Roman" w:cs="Times New Roman"/>
          <w:color w:val="000000" w:themeColor="text1"/>
          <w:sz w:val="24"/>
          <w:szCs w:val="24"/>
          <w14:textFill>
            <w14:solidFill>
              <w14:schemeClr w14:val="tx1"/>
            </w14:solidFill>
          </w14:textFill>
        </w:rPr>
        <w:t>, and full address is </w:t>
      </w:r>
      <w:r>
        <w:rPr>
          <w:rFonts w:ascii="Times New Roman" w:hAnsi="Times New Roman" w:cs="Times New Roman"/>
          <w:b/>
          <w:bCs/>
          <w:color w:val="000000" w:themeColor="text1"/>
          <w:sz w:val="24"/>
          <w:szCs w:val="24"/>
          <w14:textFill>
            <w14:solidFill>
              <w14:schemeClr w14:val="tx1"/>
            </w14:solidFill>
          </w14:textFill>
        </w:rPr>
        <w:t>0B56:0109</w:t>
      </w:r>
      <w:r>
        <w:rPr>
          <w:rFonts w:ascii="Times New Roman" w:hAnsi="Times New Roman" w:cs="Times New Roman"/>
          <w:color w:val="000000" w:themeColor="text1"/>
          <w:sz w:val="24"/>
          <w:szCs w:val="24"/>
          <w14:textFill>
            <w14:solidFill>
              <w14:schemeClr w14:val="tx1"/>
            </w14:solidFill>
          </w14:textFill>
        </w:rPr>
        <w:t>, this variable is a </w:t>
      </w:r>
      <w:r>
        <w:rPr>
          <w:rFonts w:ascii="Times New Roman" w:hAnsi="Times New Roman" w:cs="Times New Roman"/>
          <w:b/>
          <w:bCs/>
          <w:color w:val="000000" w:themeColor="text1"/>
          <w:sz w:val="24"/>
          <w:szCs w:val="24"/>
          <w14:textFill>
            <w14:solidFill>
              <w14:schemeClr w14:val="tx1"/>
            </w14:solidFill>
          </w14:textFill>
        </w:rPr>
        <w:t>WORD</w:t>
      </w:r>
      <w:r>
        <w:rPr>
          <w:rFonts w:ascii="Times New Roman" w:hAnsi="Times New Roman" w:cs="Times New Roman"/>
          <w:color w:val="000000" w:themeColor="text1"/>
          <w:sz w:val="24"/>
          <w:szCs w:val="24"/>
          <w14:textFill>
            <w14:solidFill>
              <w14:schemeClr w14:val="tx1"/>
            </w14:solidFill>
          </w14:textFill>
        </w:rPr>
        <w:t> so it occupies </w:t>
      </w:r>
      <w:r>
        <w:rPr>
          <w:rFonts w:ascii="Times New Roman" w:hAnsi="Times New Roman" w:cs="Times New Roman"/>
          <w:b/>
          <w:bCs/>
          <w:color w:val="000000" w:themeColor="text1"/>
          <w:sz w:val="24"/>
          <w:szCs w:val="24"/>
          <w14:textFill>
            <w14:solidFill>
              <w14:schemeClr w14:val="tx1"/>
            </w14:solidFill>
          </w14:textFill>
        </w:rPr>
        <w:t>2 BYTES</w:t>
      </w:r>
      <w:r>
        <w:rPr>
          <w:rFonts w:ascii="Times New Roman" w:hAnsi="Times New Roman" w:cs="Times New Roman"/>
          <w:color w:val="000000" w:themeColor="text1"/>
          <w:sz w:val="24"/>
          <w:szCs w:val="24"/>
          <w14:textFill>
            <w14:solidFill>
              <w14:schemeClr w14:val="tx1"/>
            </w14:solidFill>
          </w14:textFill>
        </w:rPr>
        <w:t>. It is assumed that low byte is stored at lower address, so </w:t>
      </w:r>
      <w:r>
        <w:rPr>
          <w:rFonts w:ascii="Times New Roman" w:hAnsi="Times New Roman" w:cs="Times New Roman"/>
          <w:b/>
          <w:bCs/>
          <w:color w:val="000000" w:themeColor="text1"/>
          <w:sz w:val="24"/>
          <w:szCs w:val="24"/>
          <w14:textFill>
            <w14:solidFill>
              <w14:schemeClr w14:val="tx1"/>
            </w14:solidFill>
          </w14:textFill>
        </w:rPr>
        <w:t>34h</w:t>
      </w:r>
      <w:r>
        <w:rPr>
          <w:rFonts w:ascii="Times New Roman" w:hAnsi="Times New Roman" w:cs="Times New Roman"/>
          <w:color w:val="000000" w:themeColor="text1"/>
          <w:sz w:val="24"/>
          <w:szCs w:val="24"/>
          <w14:textFill>
            <w14:solidFill>
              <w14:schemeClr w14:val="tx1"/>
            </w14:solidFill>
          </w14:textFill>
        </w:rPr>
        <w:t> is located before </w:t>
      </w:r>
      <w:r>
        <w:rPr>
          <w:rFonts w:ascii="Times New Roman" w:hAnsi="Times New Roman" w:cs="Times New Roman"/>
          <w:b/>
          <w:bCs/>
          <w:color w:val="000000" w:themeColor="text1"/>
          <w:sz w:val="24"/>
          <w:szCs w:val="24"/>
          <w14:textFill>
            <w14:solidFill>
              <w14:schemeClr w14:val="tx1"/>
            </w14:solidFill>
          </w14:textFill>
        </w:rPr>
        <w:t>12h</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You can see that there are some other instructions after the </w:t>
      </w:r>
      <w:r>
        <w:rPr>
          <w:rFonts w:ascii="Times New Roman" w:hAnsi="Times New Roman" w:cs="Times New Roman"/>
          <w:b/>
          <w:bCs/>
          <w:color w:val="000000" w:themeColor="text1"/>
          <w:sz w:val="24"/>
          <w:szCs w:val="24"/>
          <w14:textFill>
            <w14:solidFill>
              <w14:schemeClr w14:val="tx1"/>
            </w14:solidFill>
          </w14:textFill>
        </w:rPr>
        <w:t>RET</w:t>
      </w:r>
      <w:r>
        <w:rPr>
          <w:rFonts w:ascii="Times New Roman" w:hAnsi="Times New Roman" w:cs="Times New Roman"/>
          <w:color w:val="000000" w:themeColor="text1"/>
          <w:sz w:val="24"/>
          <w:szCs w:val="24"/>
          <w14:textFill>
            <w14:solidFill>
              <w14:schemeClr w14:val="tx1"/>
            </w14:solidFill>
          </w14:textFill>
        </w:rPr>
        <w:t> instruction, this happens because the debugger has no idea about where the data starts, it just processes the values in memory and it understands them as valid 8086 instructions (we will learn them later).</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You can even write the same program using </w:t>
      </w:r>
      <w:r>
        <w:rPr>
          <w:rFonts w:ascii="Times New Roman" w:hAnsi="Times New Roman" w:cs="Times New Roman"/>
          <w:b/>
          <w:bCs/>
          <w:color w:val="000000" w:themeColor="text1"/>
          <w:sz w:val="24"/>
          <w:szCs w:val="24"/>
          <w14:textFill>
            <w14:solidFill>
              <w14:schemeClr w14:val="tx1"/>
            </w14:solidFill>
          </w14:textFill>
        </w:rPr>
        <w:t>DB</w:t>
      </w:r>
      <w:r>
        <w:rPr>
          <w:rFonts w:ascii="Times New Roman" w:hAnsi="Times New Roman" w:cs="Times New Roman"/>
          <w:color w:val="000000" w:themeColor="text1"/>
          <w:sz w:val="24"/>
          <w:szCs w:val="24"/>
          <w14:textFill>
            <w14:solidFill>
              <w14:schemeClr w14:val="tx1"/>
            </w14:solidFill>
          </w14:textFill>
        </w:rPr>
        <w:t> directive only:</w:t>
      </w:r>
      <w:r>
        <w:rPr>
          <w:rFonts w:ascii="Times New Roman" w:hAnsi="Times New Roman" w:cs="Times New Roman"/>
          <w:color w:val="000000" w:themeColor="text1"/>
          <w:sz w:val="24"/>
          <w:szCs w:val="24"/>
          <w14:textFill>
            <w14:solidFill>
              <w14:schemeClr w14:val="tx1"/>
            </w14:solidFill>
          </w14:textFill>
        </w:rPr>
        <w:br w:type="textWrapping"/>
      </w:r>
    </w:p>
    <w:tbl>
      <w:tblPr>
        <w:tblStyle w:val="4"/>
        <w:tblW w:w="2500" w:type="pct"/>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0" w:type="dxa"/>
          <w:left w:w="150" w:type="dxa"/>
          <w:bottom w:w="150" w:type="dxa"/>
          <w:right w:w="150" w:type="dxa"/>
        </w:tblCellMar>
      </w:tblPr>
      <w:tblGrid>
        <w:gridCol w:w="4348"/>
      </w:tblGrid>
      <w:tr w14:paraId="62E86E2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0" w:type="dxa"/>
            <w:left w:w="150" w:type="dxa"/>
            <w:bottom w:w="150" w:type="dxa"/>
            <w:right w:w="150"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shd w:val="clear" w:color="auto" w:fill="FFFFFF"/>
            <w:vAlign w:val="center"/>
          </w:tcPr>
          <w:p w14:paraId="6F7B04F2">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0A0h</w:t>
            </w:r>
          </w:p>
          <w:p w14:paraId="5D79BA4A">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08h</w:t>
            </w:r>
          </w:p>
          <w:p w14:paraId="21EC84D2">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01h</w:t>
            </w:r>
          </w:p>
          <w:p w14:paraId="09B04143">
            <w:pPr>
              <w:spacing w:line="276" w:lineRule="auto"/>
              <w:rPr>
                <w:rFonts w:ascii="Times New Roman" w:hAnsi="Times New Roman" w:cs="Times New Roman"/>
                <w:color w:val="000000" w:themeColor="text1"/>
                <w:sz w:val="24"/>
                <w:szCs w:val="24"/>
                <w14:textFill>
                  <w14:solidFill>
                    <w14:schemeClr w14:val="tx1"/>
                  </w14:solidFill>
                </w14:textFill>
              </w:rPr>
            </w:pPr>
          </w:p>
          <w:p w14:paraId="49C45A11">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8Bh</w:t>
            </w:r>
          </w:p>
          <w:p w14:paraId="0CC016E5">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1Eh</w:t>
            </w:r>
          </w:p>
          <w:p w14:paraId="403B0511">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09h</w:t>
            </w:r>
          </w:p>
          <w:p w14:paraId="333E27A8">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01h</w:t>
            </w:r>
          </w:p>
          <w:p w14:paraId="728420A2">
            <w:pPr>
              <w:spacing w:line="276" w:lineRule="auto"/>
              <w:rPr>
                <w:rFonts w:ascii="Times New Roman" w:hAnsi="Times New Roman" w:cs="Times New Roman"/>
                <w:color w:val="000000" w:themeColor="text1"/>
                <w:sz w:val="24"/>
                <w:szCs w:val="24"/>
                <w14:textFill>
                  <w14:solidFill>
                    <w14:schemeClr w14:val="tx1"/>
                  </w14:solidFill>
                </w14:textFill>
              </w:rPr>
            </w:pPr>
          </w:p>
          <w:p w14:paraId="51E4E76E">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0C3h</w:t>
            </w:r>
          </w:p>
          <w:p w14:paraId="558F351C">
            <w:pPr>
              <w:spacing w:line="276" w:lineRule="auto"/>
              <w:rPr>
                <w:rFonts w:ascii="Times New Roman" w:hAnsi="Times New Roman" w:cs="Times New Roman"/>
                <w:color w:val="000000" w:themeColor="text1"/>
                <w:sz w:val="24"/>
                <w:szCs w:val="24"/>
                <w14:textFill>
                  <w14:solidFill>
                    <w14:schemeClr w14:val="tx1"/>
                  </w14:solidFill>
                </w14:textFill>
              </w:rPr>
            </w:pPr>
          </w:p>
          <w:p w14:paraId="6D303FE3">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7</w:t>
            </w:r>
          </w:p>
          <w:p w14:paraId="6F0FC80B">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34h</w:t>
            </w:r>
          </w:p>
          <w:p w14:paraId="2EE00339">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DB 12h</w:t>
            </w:r>
          </w:p>
        </w:tc>
      </w:tr>
    </w:tbl>
    <w:p w14:paraId="09D5F2AF">
      <w:pPr>
        <w:spacing w:line="276" w:lineRule="auto"/>
        <w:rPr>
          <w:rFonts w:ascii="Times New Roman" w:hAnsi="Times New Roman" w:cs="Times New Roman"/>
          <w:color w:val="000000" w:themeColor="text1"/>
          <w:sz w:val="24"/>
          <w:szCs w:val="24"/>
          <w14:textFill>
            <w14:solidFill>
              <w14:schemeClr w14:val="tx1"/>
            </w14:solidFill>
          </w14:textFill>
        </w:rPr>
      </w:pPr>
    </w:p>
    <w:p w14:paraId="6FCBDF5D">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25" o:spt="1" style="height:1.5pt;width:0pt;" fillcolor="#000000" filled="t" stroked="f" coordsize="21600,21600" o:hr="t" o:hrstd="t" o:hrnoshade="t" o:hralign="center">
            <v:path/>
            <v:fill on="t" focussize="0,0"/>
            <v:stroke on="f"/>
            <v:imagedata o:title=""/>
            <o:lock v:ext="edit"/>
            <w10:wrap type="none"/>
            <w10:anchorlock/>
          </v:rect>
        </w:pict>
      </w:r>
    </w:p>
    <w:p w14:paraId="7B44F109">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
          <w:bCs/>
          <w:color w:val="000000" w:themeColor="text1"/>
          <w:sz w:val="24"/>
          <w:szCs w:val="24"/>
          <w14:textFill>
            <w14:solidFill>
              <w14:schemeClr w14:val="tx1"/>
            </w14:solidFill>
          </w14:textFill>
        </w:rPr>
        <w:t>Arrays</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Arrays can be seen as chains of variables. A text string is an example of a byte array, each character is presented as an ASCII code value (0..255).</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Here are some array definition examples:</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a DB 48h, 65h, 6Ch, 6Ch, 6Fh, 00h</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b DB 'Hello', 0</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i/>
          <w:iCs/>
          <w:color w:val="000000" w:themeColor="text1"/>
          <w:sz w:val="24"/>
          <w:szCs w:val="24"/>
          <w14:textFill>
            <w14:solidFill>
              <w14:schemeClr w14:val="tx1"/>
            </w14:solidFill>
          </w14:textFill>
        </w:rPr>
        <w:t>b</w:t>
      </w:r>
      <w:r>
        <w:rPr>
          <w:rFonts w:ascii="Times New Roman" w:hAnsi="Times New Roman" w:cs="Times New Roman"/>
          <w:color w:val="000000" w:themeColor="text1"/>
          <w:sz w:val="24"/>
          <w:szCs w:val="24"/>
          <w14:textFill>
            <w14:solidFill>
              <w14:schemeClr w14:val="tx1"/>
            </w14:solidFill>
          </w14:textFill>
        </w:rPr>
        <w:t> is an exact copy of the </w:t>
      </w:r>
      <w:r>
        <w:rPr>
          <w:rFonts w:ascii="Times New Roman" w:hAnsi="Times New Roman" w:cs="Times New Roman"/>
          <w:i/>
          <w:iCs/>
          <w:color w:val="000000" w:themeColor="text1"/>
          <w:sz w:val="24"/>
          <w:szCs w:val="24"/>
          <w14:textFill>
            <w14:solidFill>
              <w14:schemeClr w14:val="tx1"/>
            </w14:solidFill>
          </w14:textFill>
        </w:rPr>
        <w:t>a</w:t>
      </w:r>
      <w:r>
        <w:rPr>
          <w:rFonts w:ascii="Times New Roman" w:hAnsi="Times New Roman" w:cs="Times New Roman"/>
          <w:color w:val="000000" w:themeColor="text1"/>
          <w:sz w:val="24"/>
          <w:szCs w:val="24"/>
          <w14:textFill>
            <w14:solidFill>
              <w14:schemeClr w14:val="tx1"/>
            </w14:solidFill>
          </w14:textFill>
        </w:rPr>
        <w:t> array, when assembler sees a string inside quotes it automatically converts it to set of bytes. This chart shows a part of the memory where these arrays are declared:</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drawing>
          <wp:inline distT="0" distB="0" distL="0" distR="0">
            <wp:extent cx="4638675" cy="1038225"/>
            <wp:effectExtent l="0" t="0" r="952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638675" cy="1038225"/>
                    </a:xfrm>
                    <a:prstGeom prst="rect">
                      <a:avLst/>
                    </a:prstGeom>
                    <a:noFill/>
                    <a:ln>
                      <a:noFill/>
                    </a:ln>
                  </pic:spPr>
                </pic:pic>
              </a:graphicData>
            </a:graphic>
          </wp:inline>
        </w:draw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You can access the value of any element in array using square brackets, for example: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MOV AL, a[3]</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You can also use any of the memory index registers </w:t>
      </w:r>
      <w:r>
        <w:rPr>
          <w:rFonts w:ascii="Times New Roman" w:hAnsi="Times New Roman" w:cs="Times New Roman"/>
          <w:b/>
          <w:bCs/>
          <w:color w:val="000000" w:themeColor="text1"/>
          <w:sz w:val="24"/>
          <w:szCs w:val="24"/>
          <w14:textFill>
            <w14:solidFill>
              <w14:schemeClr w14:val="tx1"/>
            </w14:solidFill>
          </w14:textFill>
        </w:rPr>
        <w:t>BX, SI, DI, BP</w:t>
      </w:r>
      <w:r>
        <w:rPr>
          <w:rFonts w:ascii="Times New Roman" w:hAnsi="Times New Roman" w:cs="Times New Roman"/>
          <w:color w:val="000000" w:themeColor="text1"/>
          <w:sz w:val="24"/>
          <w:szCs w:val="24"/>
          <w14:textFill>
            <w14:solidFill>
              <w14:schemeClr w14:val="tx1"/>
            </w14:solidFill>
          </w14:textFill>
        </w:rPr>
        <w:t>, for example: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MOV SI, 3</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MOV AL, a[SI]</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If you need to declare a large array you can use </w:t>
      </w:r>
      <w:r>
        <w:rPr>
          <w:rFonts w:ascii="Times New Roman" w:hAnsi="Times New Roman" w:cs="Times New Roman"/>
          <w:b/>
          <w:bCs/>
          <w:color w:val="000000" w:themeColor="text1"/>
          <w:sz w:val="24"/>
          <w:szCs w:val="24"/>
          <w14:textFill>
            <w14:solidFill>
              <w14:schemeClr w14:val="tx1"/>
            </w14:solidFill>
          </w14:textFill>
        </w:rPr>
        <w:t>DUP</w:t>
      </w:r>
      <w:r>
        <w:rPr>
          <w:rFonts w:ascii="Times New Roman" w:hAnsi="Times New Roman" w:cs="Times New Roman"/>
          <w:color w:val="000000" w:themeColor="text1"/>
          <w:sz w:val="24"/>
          <w:szCs w:val="24"/>
          <w14:textFill>
            <w14:solidFill>
              <w14:schemeClr w14:val="tx1"/>
            </w14:solidFill>
          </w14:textFill>
        </w:rPr>
        <w:t> operator.</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The syntax for </w:t>
      </w:r>
      <w:r>
        <w:rPr>
          <w:rFonts w:ascii="Times New Roman" w:hAnsi="Times New Roman" w:cs="Times New Roman"/>
          <w:b/>
          <w:bCs/>
          <w:color w:val="000000" w:themeColor="text1"/>
          <w:sz w:val="24"/>
          <w:szCs w:val="24"/>
          <w14:textFill>
            <w14:solidFill>
              <w14:schemeClr w14:val="tx1"/>
            </w14:solidFill>
          </w14:textFill>
        </w:rPr>
        <w:t>DUP</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u w:val="single"/>
          <w14:textFill>
            <w14:solidFill>
              <w14:schemeClr w14:val="tx1"/>
            </w14:solidFill>
          </w14:textFill>
        </w:rPr>
        <w:t>number</w:t>
      </w:r>
      <w:r>
        <w:rPr>
          <w:rFonts w:ascii="Times New Roman" w:hAnsi="Times New Roman" w:cs="Times New Roman"/>
          <w:color w:val="000000" w:themeColor="text1"/>
          <w:sz w:val="24"/>
          <w:szCs w:val="24"/>
          <w14:textFill>
            <w14:solidFill>
              <w14:schemeClr w14:val="tx1"/>
            </w14:solidFill>
          </w14:textFill>
        </w:rPr>
        <w:t> DUP ( </w:t>
      </w:r>
      <w:r>
        <w:rPr>
          <w:rFonts w:ascii="Times New Roman" w:hAnsi="Times New Roman" w:cs="Times New Roman"/>
          <w:color w:val="000000" w:themeColor="text1"/>
          <w:sz w:val="24"/>
          <w:szCs w:val="24"/>
          <w:u w:val="single"/>
          <w14:textFill>
            <w14:solidFill>
              <w14:schemeClr w14:val="tx1"/>
            </w14:solidFill>
          </w14:textFill>
        </w:rPr>
        <w:t>value(s)</w:t>
      </w:r>
      <w:r>
        <w:rPr>
          <w:rFonts w:ascii="Times New Roman" w:hAnsi="Times New Roman" w:cs="Times New Roman"/>
          <w:color w:val="000000" w:themeColor="text1"/>
          <w:sz w:val="24"/>
          <w:szCs w:val="24"/>
          <w14:textFill>
            <w14:solidFill>
              <w14:schemeClr w14:val="tx1"/>
            </w14:solidFill>
          </w14:textFill>
        </w:rPr>
        <w:t> )</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u w:val="single"/>
          <w14:textFill>
            <w14:solidFill>
              <w14:schemeClr w14:val="tx1"/>
            </w14:solidFill>
          </w14:textFill>
        </w:rPr>
        <w:t>number</w:t>
      </w:r>
      <w:r>
        <w:rPr>
          <w:rFonts w:ascii="Times New Roman" w:hAnsi="Times New Roman" w:cs="Times New Roman"/>
          <w:color w:val="000000" w:themeColor="text1"/>
          <w:sz w:val="24"/>
          <w:szCs w:val="24"/>
          <w14:textFill>
            <w14:solidFill>
              <w14:schemeClr w14:val="tx1"/>
            </w14:solidFill>
          </w14:textFill>
        </w:rPr>
        <w:t> - number of duplicate to make (any constant value).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u w:val="single"/>
          <w14:textFill>
            <w14:solidFill>
              <w14:schemeClr w14:val="tx1"/>
            </w14:solidFill>
          </w14:textFill>
        </w:rPr>
        <w:t>value</w:t>
      </w:r>
      <w:r>
        <w:rPr>
          <w:rFonts w:ascii="Times New Roman" w:hAnsi="Times New Roman" w:cs="Times New Roman"/>
          <w:color w:val="000000" w:themeColor="text1"/>
          <w:sz w:val="24"/>
          <w:szCs w:val="24"/>
          <w14:textFill>
            <w14:solidFill>
              <w14:schemeClr w14:val="tx1"/>
            </w14:solidFill>
          </w14:textFill>
        </w:rPr>
        <w:t> - expression that DUP will duplicate.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
          <w:bCs/>
          <w:color w:val="000000" w:themeColor="text1"/>
          <w:sz w:val="24"/>
          <w:szCs w:val="24"/>
          <w14:textFill>
            <w14:solidFill>
              <w14:schemeClr w14:val="tx1"/>
            </w14:solidFill>
          </w14:textFill>
        </w:rPr>
        <w:t>for example: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c DB 5 DUP(9)</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is an alternative way of declaring:</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c DB 9, 9, 9, 9, 9</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one more example: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d DB 5 DUP(1, 2)</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is an alternative way of declaring:</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d DB 1, 2, 1, 2, 1, 2, 1, 2, 1, 2</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Of course, you can use </w:t>
      </w:r>
      <w:r>
        <w:rPr>
          <w:rFonts w:ascii="Times New Roman" w:hAnsi="Times New Roman" w:cs="Times New Roman"/>
          <w:b/>
          <w:bCs/>
          <w:color w:val="000000" w:themeColor="text1"/>
          <w:sz w:val="24"/>
          <w:szCs w:val="24"/>
          <w14:textFill>
            <w14:solidFill>
              <w14:schemeClr w14:val="tx1"/>
            </w14:solidFill>
          </w14:textFill>
        </w:rPr>
        <w:t>DW</w:t>
      </w:r>
      <w:r>
        <w:rPr>
          <w:rFonts w:ascii="Times New Roman" w:hAnsi="Times New Roman" w:cs="Times New Roman"/>
          <w:color w:val="000000" w:themeColor="text1"/>
          <w:sz w:val="24"/>
          <w:szCs w:val="24"/>
          <w14:textFill>
            <w14:solidFill>
              <w14:schemeClr w14:val="tx1"/>
            </w14:solidFill>
          </w14:textFill>
        </w:rPr>
        <w:t> instead of </w:t>
      </w:r>
      <w:r>
        <w:rPr>
          <w:rFonts w:ascii="Times New Roman" w:hAnsi="Times New Roman" w:cs="Times New Roman"/>
          <w:b/>
          <w:bCs/>
          <w:color w:val="000000" w:themeColor="text1"/>
          <w:sz w:val="24"/>
          <w:szCs w:val="24"/>
          <w14:textFill>
            <w14:solidFill>
              <w14:schemeClr w14:val="tx1"/>
            </w14:solidFill>
          </w14:textFill>
        </w:rPr>
        <w:t>DB</w:t>
      </w:r>
      <w:r>
        <w:rPr>
          <w:rFonts w:ascii="Times New Roman" w:hAnsi="Times New Roman" w:cs="Times New Roman"/>
          <w:color w:val="000000" w:themeColor="text1"/>
          <w:sz w:val="24"/>
          <w:szCs w:val="24"/>
          <w14:textFill>
            <w14:solidFill>
              <w14:schemeClr w14:val="tx1"/>
            </w14:solidFill>
          </w14:textFill>
        </w:rPr>
        <w:t> if it's required to keep values larger then 255, or smaller then -128. </w:t>
      </w:r>
      <w:r>
        <w:rPr>
          <w:rFonts w:ascii="Times New Roman" w:hAnsi="Times New Roman" w:cs="Times New Roman"/>
          <w:b/>
          <w:bCs/>
          <w:color w:val="000000" w:themeColor="text1"/>
          <w:sz w:val="24"/>
          <w:szCs w:val="24"/>
          <w14:textFill>
            <w14:solidFill>
              <w14:schemeClr w14:val="tx1"/>
            </w14:solidFill>
          </w14:textFill>
        </w:rPr>
        <w:t>DW</w:t>
      </w:r>
      <w:r>
        <w:rPr>
          <w:rFonts w:ascii="Times New Roman" w:hAnsi="Times New Roman" w:cs="Times New Roman"/>
          <w:color w:val="000000" w:themeColor="text1"/>
          <w:sz w:val="24"/>
          <w:szCs w:val="24"/>
          <w14:textFill>
            <w14:solidFill>
              <w14:schemeClr w14:val="tx1"/>
            </w14:solidFill>
          </w14:textFill>
        </w:rPr>
        <w:t> cannot be used to declare strings!</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The expansion of </w:t>
      </w:r>
      <w:r>
        <w:rPr>
          <w:rFonts w:ascii="Times New Roman" w:hAnsi="Times New Roman" w:cs="Times New Roman"/>
          <w:b/>
          <w:bCs/>
          <w:color w:val="000000" w:themeColor="text1"/>
          <w:sz w:val="24"/>
          <w:szCs w:val="24"/>
          <w14:textFill>
            <w14:solidFill>
              <w14:schemeClr w14:val="tx1"/>
            </w14:solidFill>
          </w14:textFill>
        </w:rPr>
        <w:t>DUP</w:t>
      </w:r>
      <w:r>
        <w:rPr>
          <w:rFonts w:ascii="Times New Roman" w:hAnsi="Times New Roman" w:cs="Times New Roman"/>
          <w:color w:val="000000" w:themeColor="text1"/>
          <w:sz w:val="24"/>
          <w:szCs w:val="24"/>
          <w14:textFill>
            <w14:solidFill>
              <w14:schemeClr w14:val="tx1"/>
            </w14:solidFill>
          </w14:textFill>
        </w:rPr>
        <w:t> operand should not be over 1020 characters! (the expansion of last example is 13 chars), if you need to declare huge array divide declaration it in two lines (you will get a single huge array in the memory).</w:t>
      </w:r>
      <w:r>
        <w:rPr>
          <w:rFonts w:ascii="Times New Roman" w:hAnsi="Times New Roman" w:cs="Times New Roman"/>
          <w:color w:val="000000" w:themeColor="text1"/>
          <w:sz w:val="24"/>
          <w:szCs w:val="24"/>
          <w14:textFill>
            <w14:solidFill>
              <w14:schemeClr w14:val="tx1"/>
            </w14:solidFill>
          </w14:textFill>
        </w:rPr>
        <w:br w:type="textWrapping"/>
      </w:r>
    </w:p>
    <w:p w14:paraId="1EDFE906">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26" o:spt="1" style="height:1.5pt;width:0pt;" fillcolor="#000000" filled="t" stroked="f" coordsize="21600,21600" o:hr="t" o:hrstd="t" o:hrnoshade="t" o:hralign="center">
            <v:path/>
            <v:fill on="t" focussize="0,0"/>
            <v:stroke on="f"/>
            <v:imagedata o:title=""/>
            <o:lock v:ext="edit"/>
            <w10:wrap type="none"/>
            <w10:anchorlock/>
          </v:rect>
        </w:pict>
      </w:r>
    </w:p>
    <w:p w14:paraId="3323113C">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
          <w:bCs/>
          <w:color w:val="000000" w:themeColor="text1"/>
          <w:sz w:val="24"/>
          <w:szCs w:val="24"/>
          <w14:textFill>
            <w14:solidFill>
              <w14:schemeClr w14:val="tx1"/>
            </w14:solidFill>
          </w14:textFill>
        </w:rPr>
        <w:t>Getting the Address of a Variable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There is </w:t>
      </w:r>
      <w:r>
        <w:rPr>
          <w:rFonts w:ascii="Times New Roman" w:hAnsi="Times New Roman" w:cs="Times New Roman"/>
          <w:b/>
          <w:bCs/>
          <w:color w:val="000000" w:themeColor="text1"/>
          <w:sz w:val="24"/>
          <w:szCs w:val="24"/>
          <w14:textFill>
            <w14:solidFill>
              <w14:schemeClr w14:val="tx1"/>
            </w14:solidFill>
          </w14:textFill>
        </w:rPr>
        <w:t>LEA</w:t>
      </w:r>
      <w:r>
        <w:rPr>
          <w:rFonts w:ascii="Times New Roman" w:hAnsi="Times New Roman" w:cs="Times New Roman"/>
          <w:color w:val="000000" w:themeColor="text1"/>
          <w:sz w:val="24"/>
          <w:szCs w:val="24"/>
          <w14:textFill>
            <w14:solidFill>
              <w14:schemeClr w14:val="tx1"/>
            </w14:solidFill>
          </w14:textFill>
        </w:rPr>
        <w:t> (Load Effective Address) instruction and alternative </w:t>
      </w:r>
      <w:r>
        <w:rPr>
          <w:rFonts w:ascii="Times New Roman" w:hAnsi="Times New Roman" w:cs="Times New Roman"/>
          <w:b/>
          <w:bCs/>
          <w:color w:val="000000" w:themeColor="text1"/>
          <w:sz w:val="24"/>
          <w:szCs w:val="24"/>
          <w14:textFill>
            <w14:solidFill>
              <w14:schemeClr w14:val="tx1"/>
            </w14:solidFill>
          </w14:textFill>
        </w:rPr>
        <w:t>OFFSET</w:t>
      </w:r>
      <w:r>
        <w:rPr>
          <w:rFonts w:ascii="Times New Roman" w:hAnsi="Times New Roman" w:cs="Times New Roman"/>
          <w:color w:val="000000" w:themeColor="text1"/>
          <w:sz w:val="24"/>
          <w:szCs w:val="24"/>
          <w14:textFill>
            <w14:solidFill>
              <w14:schemeClr w14:val="tx1"/>
            </w14:solidFill>
          </w14:textFill>
        </w:rPr>
        <w:t> operator. Both </w:t>
      </w:r>
      <w:r>
        <w:rPr>
          <w:rFonts w:ascii="Times New Roman" w:hAnsi="Times New Roman" w:cs="Times New Roman"/>
          <w:b/>
          <w:bCs/>
          <w:color w:val="000000" w:themeColor="text1"/>
          <w:sz w:val="24"/>
          <w:szCs w:val="24"/>
          <w14:textFill>
            <w14:solidFill>
              <w14:schemeClr w14:val="tx1"/>
            </w14:solidFill>
          </w14:textFill>
        </w:rPr>
        <w:t>OFFSET</w:t>
      </w:r>
      <w:r>
        <w:rPr>
          <w:rFonts w:ascii="Times New Roman" w:hAnsi="Times New Roman" w:cs="Times New Roman"/>
          <w:color w:val="000000" w:themeColor="text1"/>
          <w:sz w:val="24"/>
          <w:szCs w:val="24"/>
          <w14:textFill>
            <w14:solidFill>
              <w14:schemeClr w14:val="tx1"/>
            </w14:solidFill>
          </w14:textFill>
        </w:rPr>
        <w:t> and </w:t>
      </w:r>
      <w:r>
        <w:rPr>
          <w:rFonts w:ascii="Times New Roman" w:hAnsi="Times New Roman" w:cs="Times New Roman"/>
          <w:b/>
          <w:bCs/>
          <w:color w:val="000000" w:themeColor="text1"/>
          <w:sz w:val="24"/>
          <w:szCs w:val="24"/>
          <w14:textFill>
            <w14:solidFill>
              <w14:schemeClr w14:val="tx1"/>
            </w14:solidFill>
          </w14:textFill>
        </w:rPr>
        <w:t>LEA</w:t>
      </w:r>
      <w:r>
        <w:rPr>
          <w:rFonts w:ascii="Times New Roman" w:hAnsi="Times New Roman" w:cs="Times New Roman"/>
          <w:color w:val="000000" w:themeColor="text1"/>
          <w:sz w:val="24"/>
          <w:szCs w:val="24"/>
          <w14:textFill>
            <w14:solidFill>
              <w14:schemeClr w14:val="tx1"/>
            </w14:solidFill>
          </w14:textFill>
        </w:rPr>
        <w:t> can be used to get the offset address of the variable.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
          <w:bCs/>
          <w:color w:val="000000" w:themeColor="text1"/>
          <w:sz w:val="24"/>
          <w:szCs w:val="24"/>
          <w14:textFill>
            <w14:solidFill>
              <w14:schemeClr w14:val="tx1"/>
            </w14:solidFill>
          </w14:textFill>
        </w:rPr>
        <w:t>LEA</w:t>
      </w:r>
      <w:r>
        <w:rPr>
          <w:rFonts w:ascii="Times New Roman" w:hAnsi="Times New Roman" w:cs="Times New Roman"/>
          <w:color w:val="000000" w:themeColor="text1"/>
          <w:sz w:val="24"/>
          <w:szCs w:val="24"/>
          <w14:textFill>
            <w14:solidFill>
              <w14:schemeClr w14:val="tx1"/>
            </w14:solidFill>
          </w14:textFill>
        </w:rPr>
        <w:t> is more powerful because it also allows you to get the address of an indexed variables. Getting the address of the variable can be very useful in some situations, for example when you need to pass parameters to a procedure.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Here is first example:</w:t>
      </w:r>
      <w:r>
        <w:rPr>
          <w:rFonts w:ascii="Times New Roman" w:hAnsi="Times New Roman" w:cs="Times New Roman"/>
          <w:color w:val="000000" w:themeColor="text1"/>
          <w:sz w:val="24"/>
          <w:szCs w:val="24"/>
          <w14:textFill>
            <w14:solidFill>
              <w14:schemeClr w14:val="tx1"/>
            </w14:solidFill>
          </w14:textFill>
        </w:rPr>
        <w:br w:type="textWrapping"/>
      </w:r>
    </w:p>
    <w:tbl>
      <w:tblPr>
        <w:tblStyle w:val="4"/>
        <w:tblW w:w="2500" w:type="pct"/>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0" w:type="dxa"/>
          <w:left w:w="150" w:type="dxa"/>
          <w:bottom w:w="150" w:type="dxa"/>
          <w:right w:w="150" w:type="dxa"/>
        </w:tblCellMar>
      </w:tblPr>
      <w:tblGrid>
        <w:gridCol w:w="4348"/>
      </w:tblGrid>
      <w:tr w14:paraId="75051C2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0" w:type="dxa"/>
            <w:left w:w="150" w:type="dxa"/>
            <w:bottom w:w="150" w:type="dxa"/>
            <w:right w:w="150"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shd w:val="clear" w:color="auto" w:fill="FFFFFF"/>
            <w:vAlign w:val="center"/>
          </w:tcPr>
          <w:p w14:paraId="40CAC3B8">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MOV    AL, VAR1              ; check value of VAR1 by moving it to AL.</w:t>
            </w:r>
          </w:p>
          <w:p w14:paraId="3DC34C26">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LEA    BX, VAR1              ; get address of VAR1 in BX.</w:t>
            </w:r>
          </w:p>
          <w:p w14:paraId="084D33A3">
            <w:pPr>
              <w:spacing w:line="276" w:lineRule="auto"/>
              <w:rPr>
                <w:rFonts w:ascii="Times New Roman" w:hAnsi="Times New Roman" w:cs="Times New Roman"/>
                <w:color w:val="000000" w:themeColor="text1"/>
                <w:sz w:val="24"/>
                <w:szCs w:val="24"/>
                <w14:textFill>
                  <w14:solidFill>
                    <w14:schemeClr w14:val="tx1"/>
                  </w14:solidFill>
                </w14:textFill>
              </w:rPr>
            </w:pPr>
          </w:p>
          <w:p w14:paraId="09CAACEF">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MOV    BYTE PTR [BX], 44h    ; modify the contents of VAR1.</w:t>
            </w:r>
          </w:p>
          <w:p w14:paraId="55EBAA71">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MOV    AL, VAR1              ; check value of VAR1 by moving it to AL.</w:t>
            </w:r>
          </w:p>
          <w:p w14:paraId="2D431013">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w:t>
            </w:r>
          </w:p>
          <w:p w14:paraId="7DF9D8F5">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VAR1   DB  22h</w:t>
            </w:r>
          </w:p>
        </w:tc>
      </w:tr>
    </w:tbl>
    <w:p w14:paraId="14C5241D">
      <w:pPr>
        <w:spacing w:line="276" w:lineRule="auto"/>
        <w:rPr>
          <w:rFonts w:ascii="Times New Roman" w:hAnsi="Times New Roman" w:cs="Times New Roman"/>
          <w:b/>
          <w:bCs/>
          <w:color w:val="000000" w:themeColor="text1"/>
          <w:sz w:val="24"/>
          <w:szCs w:val="24"/>
          <w14:textFill>
            <w14:solidFill>
              <w14:schemeClr w14:val="tx1"/>
            </w14:solidFill>
          </w14:textFill>
        </w:rPr>
      </w:pPr>
    </w:p>
    <w:p w14:paraId="396945E5">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Constants</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Constants are just like variables, but they exist only until your program is compiled (assembled). After definition of a constant its value cannot be changed. To define constants </w:t>
      </w:r>
      <w:r>
        <w:rPr>
          <w:rFonts w:ascii="Times New Roman" w:hAnsi="Times New Roman" w:cs="Times New Roman"/>
          <w:b/>
          <w:bCs/>
          <w:color w:val="000000" w:themeColor="text1"/>
          <w:sz w:val="24"/>
          <w:szCs w:val="24"/>
          <w14:textFill>
            <w14:solidFill>
              <w14:schemeClr w14:val="tx1"/>
            </w14:solidFill>
          </w14:textFill>
        </w:rPr>
        <w:t>EQU</w:t>
      </w:r>
      <w:r>
        <w:rPr>
          <w:rFonts w:ascii="Times New Roman" w:hAnsi="Times New Roman" w:cs="Times New Roman"/>
          <w:color w:val="000000" w:themeColor="text1"/>
          <w:sz w:val="24"/>
          <w:szCs w:val="24"/>
          <w14:textFill>
            <w14:solidFill>
              <w14:schemeClr w14:val="tx1"/>
            </w14:solidFill>
          </w14:textFill>
        </w:rPr>
        <w:t> directive is used:</w:t>
      </w:r>
    </w:p>
    <w:p w14:paraId="41505A68">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name EQU &lt; any expression &gt;</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b/>
          <w:bCs/>
          <w:color w:val="000000" w:themeColor="text1"/>
          <w:sz w:val="24"/>
          <w:szCs w:val="24"/>
          <w14:textFill>
            <w14:solidFill>
              <w14:schemeClr w14:val="tx1"/>
            </w14:solidFill>
          </w14:textFill>
        </w:rPr>
        <w:t>For example:</w:t>
      </w:r>
    </w:p>
    <w:tbl>
      <w:tblPr>
        <w:tblStyle w:val="4"/>
        <w:tblW w:w="2500" w:type="pct"/>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0" w:type="dxa"/>
          <w:left w:w="150" w:type="dxa"/>
          <w:bottom w:w="150" w:type="dxa"/>
          <w:right w:w="150" w:type="dxa"/>
        </w:tblCellMar>
      </w:tblPr>
      <w:tblGrid>
        <w:gridCol w:w="4348"/>
      </w:tblGrid>
      <w:tr w14:paraId="6E5BD85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0" w:type="dxa"/>
            <w:left w:w="150" w:type="dxa"/>
            <w:bottom w:w="150" w:type="dxa"/>
            <w:right w:w="150"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shd w:val="clear" w:color="auto" w:fill="FFFFFF"/>
            <w:vAlign w:val="center"/>
          </w:tcPr>
          <w:p w14:paraId="42A92777">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k EQU 5</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MOV AX, k</w:t>
            </w:r>
          </w:p>
        </w:tc>
      </w:tr>
    </w:tbl>
    <w:p w14:paraId="5487992F">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above example is functionally identical to code:</w:t>
      </w:r>
    </w:p>
    <w:tbl>
      <w:tblPr>
        <w:tblStyle w:val="4"/>
        <w:tblW w:w="2500" w:type="pct"/>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0" w:type="dxa"/>
          <w:left w:w="150" w:type="dxa"/>
          <w:bottom w:w="150" w:type="dxa"/>
          <w:right w:w="150" w:type="dxa"/>
        </w:tblCellMar>
      </w:tblPr>
      <w:tblGrid>
        <w:gridCol w:w="4348"/>
      </w:tblGrid>
      <w:tr w14:paraId="0954392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0" w:type="dxa"/>
            <w:left w:w="150" w:type="dxa"/>
            <w:bottom w:w="150" w:type="dxa"/>
            <w:right w:w="150" w:type="dxa"/>
          </w:tblCellMar>
        </w:tblPrEx>
        <w:trPr>
          <w:trHeight w:val="87" w:hRule="atLeast"/>
          <w:tblCellSpacing w:w="15" w:type="dxa"/>
        </w:trPr>
        <w:tc>
          <w:tcPr>
            <w:tcW w:w="0" w:type="auto"/>
            <w:tcBorders>
              <w:top w:val="outset" w:color="auto" w:sz="6" w:space="0"/>
              <w:left w:val="outset" w:color="auto" w:sz="6" w:space="0"/>
              <w:bottom w:val="outset" w:color="auto" w:sz="6" w:space="0"/>
              <w:right w:val="outset" w:color="auto" w:sz="6" w:space="0"/>
            </w:tcBorders>
            <w:shd w:val="clear" w:color="auto" w:fill="FFFFFF"/>
            <w:vAlign w:val="center"/>
          </w:tcPr>
          <w:p w14:paraId="710C8B98">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MOV AX, 5</w:t>
            </w:r>
          </w:p>
        </w:tc>
      </w:tr>
    </w:tbl>
    <w:p w14:paraId="31DEFCAC">
      <w:pPr>
        <w:spacing w:line="276" w:lineRule="auto"/>
        <w:rPr>
          <w:rFonts w:ascii="Times New Roman" w:hAnsi="Times New Roman" w:cs="Times New Roman"/>
          <w:b/>
          <w:bCs/>
          <w:color w:val="000000" w:themeColor="text1"/>
          <w:sz w:val="24"/>
          <w:szCs w:val="24"/>
          <w14:textFill>
            <w14:solidFill>
              <w14:schemeClr w14:val="tx1"/>
            </w14:solidFill>
          </w14:textFill>
        </w:rPr>
      </w:pPr>
    </w:p>
    <w:p w14:paraId="768319D7">
      <w:pPr>
        <w:spacing w:line="276"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Tasks:</w:t>
      </w:r>
    </w:p>
    <w:p w14:paraId="510E141F">
      <w:pPr>
        <w:numPr>
          <w:ilvl w:val="0"/>
          <w:numId w:val="1"/>
        </w:num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Why we use variable, constant, array in assembly language?</w:t>
      </w:r>
    </w:p>
    <w:p w14:paraId="2426DA2E">
      <w:pPr>
        <w:numPr>
          <w:ilvl w:val="0"/>
          <w:numId w:val="1"/>
        </w:num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Use the following algorithm and convert it into a program:</w:t>
      </w:r>
    </w:p>
    <w:p w14:paraId="018CE64A">
      <w:pPr>
        <w:numPr>
          <w:ilvl w:val="0"/>
          <w:numId w:val="2"/>
        </w:numPr>
        <w:spacing w:line="276" w:lineRule="auto"/>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2 variables</w:t>
      </w:r>
    </w:p>
    <w:p w14:paraId="156B549D">
      <w:pPr>
        <w:numPr>
          <w:ilvl w:val="0"/>
          <w:numId w:val="2"/>
        </w:numPr>
        <w:spacing w:line="276" w:lineRule="auto"/>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load them in the registers (R1 and R2)</w:t>
      </w:r>
    </w:p>
    <w:p w14:paraId="5199D98F">
      <w:pPr>
        <w:numPr>
          <w:ilvl w:val="0"/>
          <w:numId w:val="2"/>
        </w:numPr>
        <w:spacing w:line="276" w:lineRule="auto"/>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Initialize the variables as 123h and 87h </w:t>
      </w:r>
    </w:p>
    <w:p w14:paraId="163C3614">
      <w:pPr>
        <w:numPr>
          <w:ilvl w:val="0"/>
          <w:numId w:val="2"/>
        </w:numPr>
        <w:spacing w:line="276" w:lineRule="auto"/>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Subtract both the numbers  </w:t>
      </w:r>
    </w:p>
    <w:p w14:paraId="1EF36772">
      <w:pPr>
        <w:numPr>
          <w:ilvl w:val="0"/>
          <w:numId w:val="2"/>
        </w:numPr>
        <w:spacing w:line="276" w:lineRule="auto"/>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Save the result in R3. </w:t>
      </w:r>
    </w:p>
    <w:p w14:paraId="7AD45382">
      <w:pPr>
        <w:numPr>
          <w:ilvl w:val="0"/>
          <w:numId w:val="1"/>
        </w:num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a snippet using the constant and Array instructions.</w:t>
      </w:r>
    </w:p>
    <w:p w14:paraId="545FC242"/>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B679FB"/>
    <w:multiLevelType w:val="multilevel"/>
    <w:tmpl w:val="63B679F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F744A75"/>
    <w:multiLevelType w:val="multilevel"/>
    <w:tmpl w:val="7F744A7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4560E7"/>
    <w:rsid w:val="26456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2026-07-20T00:52:00Z</dcterms:created>
  <dc:creator>Javeriakhan</dc:creator>
  <cp:lastModifiedBy>Javeriakhan</cp:lastModifiedBy>
  <dcterms:modified xsi:type="dcterms:W3CDTF">2026-07-20T00:53:24Z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E7C5C46111A143A7AC8673CE1917FF11_11</vt:lpwstr>
  </property>
  <property fmtid="{D5CDD505-2E9C-101B-9397-08002B2CF9AE}" pid="4" name="KSOTemplateDocerSaveRecord">
    <vt:lpwstr>eyJoZGlkIjoiOTZjYzU2OGM2OWJiNzk4MjY1MzE0ZjE3ZTU1MGYxYzgiLCJ1c2VySWQiOiI4ODEzMzQ0OTkyMzY4In0=</vt:lpwstr>
  </property>
</Properties>
</file>