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4CBA2" w14:textId="2BBC6116" w:rsidR="001A26C9" w:rsidRDefault="00744187">
      <w:r>
        <w:rPr>
          <w:noProof/>
        </w:rPr>
        <w:drawing>
          <wp:inline distT="0" distB="0" distL="0" distR="0" wp14:anchorId="0927ABDE" wp14:editId="12E30ED3">
            <wp:extent cx="5943600" cy="134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1755"/>
                    </a:xfrm>
                    <a:prstGeom prst="rect">
                      <a:avLst/>
                    </a:prstGeom>
                  </pic:spPr>
                </pic:pic>
              </a:graphicData>
            </a:graphic>
          </wp:inline>
        </w:drawing>
      </w:r>
    </w:p>
    <w:p w14:paraId="74E557D0" w14:textId="335FB043" w:rsidR="00744187" w:rsidRDefault="00744187">
      <w:r>
        <w:rPr>
          <w:noProof/>
        </w:rPr>
        <w:drawing>
          <wp:inline distT="0" distB="0" distL="0" distR="0" wp14:anchorId="4D855C7C" wp14:editId="637C51EC">
            <wp:extent cx="5943600" cy="796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6290"/>
                    </a:xfrm>
                    <a:prstGeom prst="rect">
                      <a:avLst/>
                    </a:prstGeom>
                  </pic:spPr>
                </pic:pic>
              </a:graphicData>
            </a:graphic>
          </wp:inline>
        </w:drawing>
      </w:r>
    </w:p>
    <w:p w14:paraId="78F9D8E5" w14:textId="6B22233C" w:rsidR="00744187" w:rsidRDefault="00744187">
      <w:r>
        <w:rPr>
          <w:noProof/>
        </w:rPr>
        <w:drawing>
          <wp:inline distT="0" distB="0" distL="0" distR="0" wp14:anchorId="63242071" wp14:editId="3452E4D9">
            <wp:extent cx="5943600" cy="818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8515"/>
                    </a:xfrm>
                    <a:prstGeom prst="rect">
                      <a:avLst/>
                    </a:prstGeom>
                  </pic:spPr>
                </pic:pic>
              </a:graphicData>
            </a:graphic>
          </wp:inline>
        </w:drawing>
      </w:r>
    </w:p>
    <w:p w14:paraId="17AE9CCD" w14:textId="446B16CE" w:rsidR="00744187" w:rsidRDefault="00744187">
      <w:r>
        <w:rPr>
          <w:noProof/>
        </w:rPr>
        <w:drawing>
          <wp:inline distT="0" distB="0" distL="0" distR="0" wp14:anchorId="3E6539B2" wp14:editId="0C4FAEBF">
            <wp:extent cx="5943600" cy="88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2650"/>
                    </a:xfrm>
                    <a:prstGeom prst="rect">
                      <a:avLst/>
                    </a:prstGeom>
                  </pic:spPr>
                </pic:pic>
              </a:graphicData>
            </a:graphic>
          </wp:inline>
        </w:drawing>
      </w:r>
    </w:p>
    <w:p w14:paraId="5B56C85B" w14:textId="56209397" w:rsidR="00744187" w:rsidRDefault="00744187">
      <w:r>
        <w:rPr>
          <w:noProof/>
        </w:rPr>
        <w:drawing>
          <wp:inline distT="0" distB="0" distL="0" distR="0" wp14:anchorId="4C56EF78" wp14:editId="3188548E">
            <wp:extent cx="594360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3920"/>
                    </a:xfrm>
                    <a:prstGeom prst="rect">
                      <a:avLst/>
                    </a:prstGeom>
                  </pic:spPr>
                </pic:pic>
              </a:graphicData>
            </a:graphic>
          </wp:inline>
        </w:drawing>
      </w:r>
    </w:p>
    <w:p w14:paraId="3ACAF70D" w14:textId="49231482" w:rsidR="00744187" w:rsidRDefault="00EF02A5">
      <w:r>
        <w:rPr>
          <w:noProof/>
        </w:rPr>
        <w:drawing>
          <wp:inline distT="0" distB="0" distL="0" distR="0" wp14:anchorId="2A8971A3" wp14:editId="380F9710">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1555"/>
                    </a:xfrm>
                    <a:prstGeom prst="rect">
                      <a:avLst/>
                    </a:prstGeom>
                  </pic:spPr>
                </pic:pic>
              </a:graphicData>
            </a:graphic>
          </wp:inline>
        </w:drawing>
      </w:r>
    </w:p>
    <w:p w14:paraId="61D694F1" w14:textId="01F70453" w:rsidR="00EF02A5" w:rsidRDefault="00EF02A5">
      <w:r>
        <w:rPr>
          <w:noProof/>
        </w:rPr>
        <w:drawing>
          <wp:inline distT="0" distB="0" distL="0" distR="0" wp14:anchorId="443F74FB" wp14:editId="50C3C8B1">
            <wp:extent cx="5943600" cy="1741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1805"/>
                    </a:xfrm>
                    <a:prstGeom prst="rect">
                      <a:avLst/>
                    </a:prstGeom>
                  </pic:spPr>
                </pic:pic>
              </a:graphicData>
            </a:graphic>
          </wp:inline>
        </w:drawing>
      </w:r>
    </w:p>
    <w:p w14:paraId="7C6D8558" w14:textId="347F2B24" w:rsidR="00EF02A5" w:rsidRDefault="00EF02A5">
      <w:r>
        <w:rPr>
          <w:noProof/>
        </w:rPr>
        <w:lastRenderedPageBreak/>
        <w:drawing>
          <wp:inline distT="0" distB="0" distL="0" distR="0" wp14:anchorId="353A79F1" wp14:editId="6F4E938B">
            <wp:extent cx="5943600" cy="187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4520"/>
                    </a:xfrm>
                    <a:prstGeom prst="rect">
                      <a:avLst/>
                    </a:prstGeom>
                  </pic:spPr>
                </pic:pic>
              </a:graphicData>
            </a:graphic>
          </wp:inline>
        </w:drawing>
      </w:r>
    </w:p>
    <w:p w14:paraId="0DA6D06F" w14:textId="1B860230" w:rsidR="00EF02A5" w:rsidRDefault="00EF02A5">
      <w:r>
        <w:rPr>
          <w:noProof/>
        </w:rPr>
        <w:drawing>
          <wp:inline distT="0" distB="0" distL="0" distR="0" wp14:anchorId="3BFE1515" wp14:editId="33108333">
            <wp:extent cx="5943600" cy="3674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4110"/>
                    </a:xfrm>
                    <a:prstGeom prst="rect">
                      <a:avLst/>
                    </a:prstGeom>
                  </pic:spPr>
                </pic:pic>
              </a:graphicData>
            </a:graphic>
          </wp:inline>
        </w:drawing>
      </w:r>
    </w:p>
    <w:p w14:paraId="7F0EA9ED" w14:textId="703F0432" w:rsidR="00EF02A5" w:rsidRDefault="007F6184">
      <w:r>
        <w:rPr>
          <w:noProof/>
        </w:rPr>
        <w:drawing>
          <wp:inline distT="0" distB="0" distL="0" distR="0" wp14:anchorId="78C5F8EB" wp14:editId="611B52A9">
            <wp:extent cx="5943600" cy="1711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1960"/>
                    </a:xfrm>
                    <a:prstGeom prst="rect">
                      <a:avLst/>
                    </a:prstGeom>
                  </pic:spPr>
                </pic:pic>
              </a:graphicData>
            </a:graphic>
          </wp:inline>
        </w:drawing>
      </w:r>
    </w:p>
    <w:p w14:paraId="3C90D419" w14:textId="7405D56B" w:rsidR="007F6184" w:rsidRDefault="007F6184">
      <w:r>
        <w:rPr>
          <w:noProof/>
        </w:rPr>
        <w:lastRenderedPageBreak/>
        <w:drawing>
          <wp:inline distT="0" distB="0" distL="0" distR="0" wp14:anchorId="1ED96AC0" wp14:editId="19091F9C">
            <wp:extent cx="5943600" cy="2247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7265"/>
                    </a:xfrm>
                    <a:prstGeom prst="rect">
                      <a:avLst/>
                    </a:prstGeom>
                  </pic:spPr>
                </pic:pic>
              </a:graphicData>
            </a:graphic>
          </wp:inline>
        </w:drawing>
      </w:r>
    </w:p>
    <w:p w14:paraId="1E946E3E" w14:textId="78D4F3AB" w:rsidR="00744187" w:rsidRDefault="007F6184">
      <w:r>
        <w:rPr>
          <w:b/>
          <w:bCs/>
        </w:rPr>
        <w:t xml:space="preserve">Answer 1: </w:t>
      </w:r>
      <w:r>
        <w:t>It only worked for Table 3.</w:t>
      </w:r>
    </w:p>
    <w:p w14:paraId="3179E0BE" w14:textId="14499634" w:rsidR="00653AE4" w:rsidRDefault="00653AE4" w:rsidP="00653AE4">
      <w:r>
        <w:t>The depiction of key assignments is shown in the following table:</w:t>
      </w:r>
    </w:p>
    <w:tbl>
      <w:tblPr>
        <w:tblStyle w:val="TableGrid"/>
        <w:tblW w:w="0" w:type="auto"/>
        <w:tblLook w:val="04A0" w:firstRow="1" w:lastRow="0" w:firstColumn="1" w:lastColumn="0" w:noHBand="0" w:noVBand="1"/>
      </w:tblPr>
      <w:tblGrid>
        <w:gridCol w:w="1870"/>
        <w:gridCol w:w="1870"/>
        <w:gridCol w:w="1870"/>
        <w:gridCol w:w="1870"/>
      </w:tblGrid>
      <w:tr w:rsidR="00653AE4" w14:paraId="55F33EF7" w14:textId="77777777" w:rsidTr="002A7626">
        <w:tc>
          <w:tcPr>
            <w:tcW w:w="1870" w:type="dxa"/>
          </w:tcPr>
          <w:p w14:paraId="2BAF9B43" w14:textId="77777777" w:rsidR="00653AE4" w:rsidRPr="001C40BF" w:rsidRDefault="00653AE4" w:rsidP="002A7626">
            <w:pPr>
              <w:jc w:val="center"/>
              <w:rPr>
                <w:b/>
              </w:rPr>
            </w:pPr>
            <w:r>
              <w:rPr>
                <w:b/>
              </w:rPr>
              <w:t>TABLE</w:t>
            </w:r>
          </w:p>
        </w:tc>
        <w:tc>
          <w:tcPr>
            <w:tcW w:w="1870" w:type="dxa"/>
          </w:tcPr>
          <w:p w14:paraId="0AE422B3" w14:textId="77777777" w:rsidR="00653AE4" w:rsidRPr="001C40BF" w:rsidRDefault="00653AE4" w:rsidP="002A7626">
            <w:pPr>
              <w:jc w:val="center"/>
              <w:rPr>
                <w:b/>
              </w:rPr>
            </w:pPr>
            <w:r>
              <w:rPr>
                <w:b/>
              </w:rPr>
              <w:t>PRIMARY KEY</w:t>
            </w:r>
          </w:p>
        </w:tc>
        <w:tc>
          <w:tcPr>
            <w:tcW w:w="1870" w:type="dxa"/>
          </w:tcPr>
          <w:p w14:paraId="6D13D9D5" w14:textId="77777777" w:rsidR="00653AE4" w:rsidRPr="001C40BF" w:rsidRDefault="00653AE4" w:rsidP="002A7626">
            <w:pPr>
              <w:jc w:val="center"/>
              <w:rPr>
                <w:b/>
              </w:rPr>
            </w:pPr>
            <w:r>
              <w:rPr>
                <w:b/>
              </w:rPr>
              <w:t>PARTITION KEY</w:t>
            </w:r>
          </w:p>
        </w:tc>
        <w:tc>
          <w:tcPr>
            <w:tcW w:w="1870" w:type="dxa"/>
          </w:tcPr>
          <w:p w14:paraId="2D98B20C" w14:textId="77777777" w:rsidR="00653AE4" w:rsidRPr="001C40BF" w:rsidRDefault="00653AE4" w:rsidP="002A7626">
            <w:pPr>
              <w:jc w:val="center"/>
              <w:rPr>
                <w:b/>
              </w:rPr>
            </w:pPr>
            <w:r>
              <w:rPr>
                <w:b/>
              </w:rPr>
              <w:t>CLUSTER KEY</w:t>
            </w:r>
          </w:p>
        </w:tc>
      </w:tr>
      <w:tr w:rsidR="00653AE4" w14:paraId="7692F5A0" w14:textId="77777777" w:rsidTr="002A7626">
        <w:tc>
          <w:tcPr>
            <w:tcW w:w="1870" w:type="dxa"/>
          </w:tcPr>
          <w:p w14:paraId="6FC363F1" w14:textId="77777777" w:rsidR="00653AE4" w:rsidRDefault="00653AE4" w:rsidP="002A7626">
            <w:pPr>
              <w:jc w:val="center"/>
            </w:pPr>
            <w:r>
              <w:t>sentiment1</w:t>
            </w:r>
          </w:p>
        </w:tc>
        <w:tc>
          <w:tcPr>
            <w:tcW w:w="1870" w:type="dxa"/>
          </w:tcPr>
          <w:p w14:paraId="35DE0911" w14:textId="77777777" w:rsidR="00653AE4" w:rsidRDefault="00653AE4" w:rsidP="002A7626">
            <w:pPr>
              <w:jc w:val="center"/>
            </w:pPr>
            <w:r>
              <w:t>dt</w:t>
            </w:r>
          </w:p>
        </w:tc>
        <w:tc>
          <w:tcPr>
            <w:tcW w:w="1870" w:type="dxa"/>
          </w:tcPr>
          <w:p w14:paraId="220E9609" w14:textId="77777777" w:rsidR="00653AE4" w:rsidRDefault="00653AE4" w:rsidP="002A7626">
            <w:pPr>
              <w:jc w:val="center"/>
            </w:pPr>
            <w:r>
              <w:t>-</w:t>
            </w:r>
          </w:p>
        </w:tc>
        <w:tc>
          <w:tcPr>
            <w:tcW w:w="1870" w:type="dxa"/>
          </w:tcPr>
          <w:p w14:paraId="249EAE57" w14:textId="77777777" w:rsidR="00653AE4" w:rsidRDefault="00653AE4" w:rsidP="002A7626">
            <w:pPr>
              <w:jc w:val="center"/>
            </w:pPr>
            <w:r>
              <w:t>-</w:t>
            </w:r>
          </w:p>
        </w:tc>
      </w:tr>
      <w:tr w:rsidR="00653AE4" w14:paraId="270BB828" w14:textId="77777777" w:rsidTr="002A7626">
        <w:tc>
          <w:tcPr>
            <w:tcW w:w="1870" w:type="dxa"/>
          </w:tcPr>
          <w:p w14:paraId="7EE5F9E6" w14:textId="77777777" w:rsidR="00653AE4" w:rsidRDefault="00653AE4" w:rsidP="002A7626">
            <w:pPr>
              <w:jc w:val="center"/>
            </w:pPr>
            <w:r>
              <w:t>sentiment2</w:t>
            </w:r>
          </w:p>
        </w:tc>
        <w:tc>
          <w:tcPr>
            <w:tcW w:w="1870" w:type="dxa"/>
          </w:tcPr>
          <w:p w14:paraId="57B0F9A5" w14:textId="77777777" w:rsidR="00653AE4" w:rsidRDefault="00653AE4" w:rsidP="002A7626">
            <w:pPr>
              <w:jc w:val="center"/>
            </w:pPr>
            <w:r>
              <w:t>-</w:t>
            </w:r>
          </w:p>
        </w:tc>
        <w:tc>
          <w:tcPr>
            <w:tcW w:w="1870" w:type="dxa"/>
          </w:tcPr>
          <w:p w14:paraId="3B6609FB" w14:textId="77777777" w:rsidR="00653AE4" w:rsidRDefault="00653AE4" w:rsidP="002A7626">
            <w:pPr>
              <w:jc w:val="center"/>
            </w:pPr>
            <w:r>
              <w:t>ch,dt</w:t>
            </w:r>
          </w:p>
        </w:tc>
        <w:tc>
          <w:tcPr>
            <w:tcW w:w="1870" w:type="dxa"/>
          </w:tcPr>
          <w:p w14:paraId="5499B042" w14:textId="77777777" w:rsidR="00653AE4" w:rsidRDefault="00653AE4" w:rsidP="002A7626">
            <w:pPr>
              <w:jc w:val="center"/>
            </w:pPr>
            <w:r>
              <w:t>-</w:t>
            </w:r>
          </w:p>
        </w:tc>
      </w:tr>
      <w:tr w:rsidR="00653AE4" w14:paraId="52FF6C95" w14:textId="77777777" w:rsidTr="002A7626">
        <w:tc>
          <w:tcPr>
            <w:tcW w:w="1870" w:type="dxa"/>
          </w:tcPr>
          <w:p w14:paraId="07A4AAC1" w14:textId="77777777" w:rsidR="00653AE4" w:rsidRDefault="00653AE4" w:rsidP="002A7626">
            <w:pPr>
              <w:jc w:val="center"/>
            </w:pPr>
            <w:r>
              <w:t>sentiment3</w:t>
            </w:r>
          </w:p>
        </w:tc>
        <w:tc>
          <w:tcPr>
            <w:tcW w:w="1870" w:type="dxa"/>
          </w:tcPr>
          <w:p w14:paraId="533767E2" w14:textId="77777777" w:rsidR="00653AE4" w:rsidRDefault="00653AE4" w:rsidP="002A7626">
            <w:pPr>
              <w:jc w:val="center"/>
            </w:pPr>
            <w:r>
              <w:t>-</w:t>
            </w:r>
          </w:p>
        </w:tc>
        <w:tc>
          <w:tcPr>
            <w:tcW w:w="1870" w:type="dxa"/>
          </w:tcPr>
          <w:p w14:paraId="0F9924AB" w14:textId="77777777" w:rsidR="00653AE4" w:rsidRDefault="00653AE4" w:rsidP="002A7626">
            <w:pPr>
              <w:jc w:val="center"/>
            </w:pPr>
            <w:r>
              <w:t>ch</w:t>
            </w:r>
          </w:p>
        </w:tc>
        <w:tc>
          <w:tcPr>
            <w:tcW w:w="1870" w:type="dxa"/>
          </w:tcPr>
          <w:p w14:paraId="01206641" w14:textId="77777777" w:rsidR="00653AE4" w:rsidRDefault="00653AE4" w:rsidP="002A7626">
            <w:pPr>
              <w:jc w:val="center"/>
            </w:pPr>
            <w:r>
              <w:t>dt</w:t>
            </w:r>
          </w:p>
        </w:tc>
      </w:tr>
      <w:tr w:rsidR="00653AE4" w14:paraId="2BCCEDE5" w14:textId="77777777" w:rsidTr="002A7626">
        <w:tc>
          <w:tcPr>
            <w:tcW w:w="1870" w:type="dxa"/>
          </w:tcPr>
          <w:p w14:paraId="2BF566F9" w14:textId="77777777" w:rsidR="00653AE4" w:rsidRDefault="00653AE4" w:rsidP="002A7626">
            <w:pPr>
              <w:jc w:val="center"/>
            </w:pPr>
            <w:r>
              <w:t>sentiment4</w:t>
            </w:r>
          </w:p>
        </w:tc>
        <w:tc>
          <w:tcPr>
            <w:tcW w:w="1870" w:type="dxa"/>
          </w:tcPr>
          <w:p w14:paraId="007C3168" w14:textId="77777777" w:rsidR="00653AE4" w:rsidRDefault="00653AE4" w:rsidP="002A7626">
            <w:pPr>
              <w:jc w:val="center"/>
            </w:pPr>
            <w:r>
              <w:t>-</w:t>
            </w:r>
          </w:p>
        </w:tc>
        <w:tc>
          <w:tcPr>
            <w:tcW w:w="1870" w:type="dxa"/>
          </w:tcPr>
          <w:p w14:paraId="3780192E" w14:textId="77777777" w:rsidR="00653AE4" w:rsidRDefault="00653AE4" w:rsidP="002A7626">
            <w:pPr>
              <w:jc w:val="center"/>
            </w:pPr>
            <w:r>
              <w:t>ch</w:t>
            </w:r>
          </w:p>
        </w:tc>
        <w:tc>
          <w:tcPr>
            <w:tcW w:w="1870" w:type="dxa"/>
          </w:tcPr>
          <w:p w14:paraId="4852CE9B" w14:textId="77777777" w:rsidR="00653AE4" w:rsidRDefault="00653AE4" w:rsidP="002A7626">
            <w:pPr>
              <w:jc w:val="center"/>
            </w:pPr>
            <w:r>
              <w:t>cu,dt</w:t>
            </w:r>
          </w:p>
        </w:tc>
      </w:tr>
      <w:tr w:rsidR="00653AE4" w14:paraId="441AFD45" w14:textId="77777777" w:rsidTr="002A7626">
        <w:tc>
          <w:tcPr>
            <w:tcW w:w="1870" w:type="dxa"/>
          </w:tcPr>
          <w:p w14:paraId="6FCF3F02" w14:textId="77777777" w:rsidR="00653AE4" w:rsidRDefault="00653AE4" w:rsidP="002A7626">
            <w:pPr>
              <w:jc w:val="center"/>
            </w:pPr>
            <w:r>
              <w:t>sentiment5</w:t>
            </w:r>
          </w:p>
        </w:tc>
        <w:tc>
          <w:tcPr>
            <w:tcW w:w="1870" w:type="dxa"/>
          </w:tcPr>
          <w:p w14:paraId="7CB1213D" w14:textId="77777777" w:rsidR="00653AE4" w:rsidRDefault="00653AE4" w:rsidP="002A7626">
            <w:pPr>
              <w:jc w:val="center"/>
            </w:pPr>
            <w:r>
              <w:t>-</w:t>
            </w:r>
          </w:p>
        </w:tc>
        <w:tc>
          <w:tcPr>
            <w:tcW w:w="1870" w:type="dxa"/>
          </w:tcPr>
          <w:p w14:paraId="3255288F" w14:textId="77777777" w:rsidR="00653AE4" w:rsidRDefault="00653AE4" w:rsidP="002A7626">
            <w:pPr>
              <w:jc w:val="center"/>
            </w:pPr>
            <w:r>
              <w:t>ch,dt</w:t>
            </w:r>
          </w:p>
        </w:tc>
        <w:tc>
          <w:tcPr>
            <w:tcW w:w="1870" w:type="dxa"/>
          </w:tcPr>
          <w:p w14:paraId="0801B21F" w14:textId="77777777" w:rsidR="00653AE4" w:rsidRDefault="00653AE4" w:rsidP="002A7626">
            <w:pPr>
              <w:jc w:val="center"/>
            </w:pPr>
            <w:r>
              <w:t>cu</w:t>
            </w:r>
          </w:p>
        </w:tc>
      </w:tr>
    </w:tbl>
    <w:p w14:paraId="3F9425C6" w14:textId="7B351D60" w:rsidR="00653AE4" w:rsidRDefault="00653AE4"/>
    <w:p w14:paraId="11987D76" w14:textId="5985A9ED" w:rsidR="00653AE4" w:rsidRDefault="00653AE4" w:rsidP="00653AE4">
      <w:r>
        <w:t xml:space="preserve">Partition keys in Cassandra tend to distribute the partition across the columns that use the selected partition key. These values are arranged in an ascending order and therefore, operators like </w:t>
      </w:r>
      <w:r w:rsidRPr="00653AE4">
        <w:t>‘&gt;’, ‘&lt;’, ’&gt;=’ and ‘&lt;=’</w:t>
      </w:r>
      <w:r>
        <w:t xml:space="preserve"> cannot be used successfully. Alternatively, the use of token functions is encouraged; a</w:t>
      </w:r>
      <w:r>
        <w:t xml:space="preserve">s the query contains ‘&gt;=’ and ‘&lt;=’, which is only allowed in cluster key and not in a partition key. </w:t>
      </w:r>
    </w:p>
    <w:p w14:paraId="2211E2A6" w14:textId="4A979CE5" w:rsidR="00653AE4" w:rsidRDefault="00653AE4" w:rsidP="00653AE4">
      <w:r>
        <w:t>T</w:t>
      </w:r>
      <w:r>
        <w:t>able sentiment1 has ‘dt’</w:t>
      </w:r>
      <w:r>
        <w:t xml:space="preserve"> as a primary key</w:t>
      </w:r>
      <w:r>
        <w:t xml:space="preserve"> which </w:t>
      </w:r>
      <w:r>
        <w:t>doesn’t</w:t>
      </w:r>
      <w:r>
        <w:t xml:space="preserve"> allow filtering for the ‘ch=facebook’ </w:t>
      </w:r>
      <w:r>
        <w:t>as called in the</w:t>
      </w:r>
      <w:r>
        <w:t xml:space="preserve"> query. </w:t>
      </w:r>
    </w:p>
    <w:p w14:paraId="2330B86C" w14:textId="307A0636" w:rsidR="00653AE4" w:rsidRDefault="00653AE4" w:rsidP="00653AE4">
      <w:r>
        <w:t>T</w:t>
      </w:r>
      <w:r>
        <w:t>able sentiment2 has</w:t>
      </w:r>
      <w:r w:rsidR="009D60F2">
        <w:t xml:space="preserve"> a</w:t>
      </w:r>
      <w:r>
        <w:t xml:space="preserve"> partition key ‘ch,dt’ which</w:t>
      </w:r>
      <w:r>
        <w:t xml:space="preserve"> doesn’t</w:t>
      </w:r>
      <w:r>
        <w:t xml:space="preserve"> allow the use of ‘&gt;=’ AND ‘&lt;=’ as</w:t>
      </w:r>
      <w:r>
        <w:t xml:space="preserve"> called in the</w:t>
      </w:r>
      <w:r>
        <w:t xml:space="preserve"> query.</w:t>
      </w:r>
    </w:p>
    <w:p w14:paraId="1F1FD0F7" w14:textId="2CC4F730" w:rsidR="00653AE4" w:rsidRDefault="00653AE4" w:rsidP="00653AE4">
      <w:r>
        <w:t>Table sentiment4 ha</w:t>
      </w:r>
      <w:r>
        <w:t>s</w:t>
      </w:r>
      <w:r>
        <w:t xml:space="preserve"> </w:t>
      </w:r>
      <w:r w:rsidR="009D60F2">
        <w:t xml:space="preserve">a </w:t>
      </w:r>
      <w:r>
        <w:t xml:space="preserve">partition key ‘ch’ and cluster key ‘cu,dt’ and </w:t>
      </w:r>
      <w:r>
        <w:t xml:space="preserve">therefore doesn’t </w:t>
      </w:r>
      <w:r>
        <w:t xml:space="preserve">allow the use of ‘&gt;=’ and ‘&lt;=’ </w:t>
      </w:r>
      <w:r>
        <w:t>as called</w:t>
      </w:r>
      <w:r>
        <w:t xml:space="preserve"> in the query as Cassandra will have to scan the </w:t>
      </w:r>
      <w:r>
        <w:t>entire</w:t>
      </w:r>
      <w:r>
        <w:t xml:space="preserve"> partition.</w:t>
      </w:r>
    </w:p>
    <w:p w14:paraId="22A06362" w14:textId="5B66A851" w:rsidR="00653AE4" w:rsidRDefault="00653AE4" w:rsidP="00653AE4">
      <w:r>
        <w:t>Table sentiment5 ha</w:t>
      </w:r>
      <w:r w:rsidR="009D60F2">
        <w:t>s a</w:t>
      </w:r>
      <w:r>
        <w:t xml:space="preserve"> partition key ‘ch,dt’ and cluster key ‘cu’ and </w:t>
      </w:r>
      <w:r w:rsidR="009D60F2">
        <w:t>therefore doesn’t</w:t>
      </w:r>
      <w:r>
        <w:t xml:space="preserve"> allow the query operator.</w:t>
      </w:r>
    </w:p>
    <w:p w14:paraId="7E115D4C" w14:textId="344C2183" w:rsidR="00653AE4" w:rsidRDefault="009D60F2" w:rsidP="00653AE4">
      <w:pPr>
        <w:rPr>
          <w:b/>
          <w:bCs/>
        </w:rPr>
      </w:pPr>
      <w:r w:rsidRPr="009D60F2">
        <w:rPr>
          <w:b/>
          <w:bCs/>
        </w:rPr>
        <w:t xml:space="preserve">Table sentiment 3, however, </w:t>
      </w:r>
      <w:r w:rsidR="00653AE4" w:rsidRPr="009D60F2">
        <w:rPr>
          <w:b/>
          <w:bCs/>
        </w:rPr>
        <w:t>has</w:t>
      </w:r>
      <w:r w:rsidRPr="009D60F2">
        <w:rPr>
          <w:b/>
          <w:bCs/>
        </w:rPr>
        <w:t xml:space="preserve"> a</w:t>
      </w:r>
      <w:r w:rsidR="00653AE4" w:rsidRPr="009D60F2">
        <w:rPr>
          <w:b/>
          <w:bCs/>
        </w:rPr>
        <w:t xml:space="preserve"> partition key ‘ch’ and cluster key ‘dt’, which can allow the ‘&gt;=’ and ‘&lt;=’ </w:t>
      </w:r>
      <w:r>
        <w:rPr>
          <w:b/>
          <w:bCs/>
        </w:rPr>
        <w:t>operators called</w:t>
      </w:r>
      <w:r w:rsidR="00653AE4" w:rsidRPr="009D60F2">
        <w:rPr>
          <w:b/>
          <w:bCs/>
        </w:rPr>
        <w:t xml:space="preserve"> in the query. Clustering columns support the use of ‘&gt;’, ‘&lt;’, ‘&gt;=’ and ‘&lt;=’ operators.</w:t>
      </w:r>
    </w:p>
    <w:p w14:paraId="67AE7727" w14:textId="2B1E07D5" w:rsidR="00C32FAD" w:rsidRDefault="00C32FAD" w:rsidP="00653AE4">
      <w:pPr>
        <w:rPr>
          <w:b/>
          <w:bCs/>
        </w:rPr>
      </w:pPr>
    </w:p>
    <w:p w14:paraId="3A1F491A" w14:textId="77777777" w:rsidR="00C32FAD" w:rsidRDefault="00C32FAD" w:rsidP="00653AE4">
      <w:pPr>
        <w:rPr>
          <w:b/>
          <w:bCs/>
        </w:rPr>
      </w:pPr>
    </w:p>
    <w:p w14:paraId="26192382" w14:textId="01C986F7" w:rsidR="008E45FB" w:rsidRDefault="008E45FB" w:rsidP="00653AE4">
      <w:pPr>
        <w:rPr>
          <w:b/>
          <w:bCs/>
        </w:rPr>
      </w:pPr>
      <w:r>
        <w:rPr>
          <w:b/>
          <w:bCs/>
        </w:rPr>
        <w:lastRenderedPageBreak/>
        <w:t>Answer 2:</w:t>
      </w:r>
    </w:p>
    <w:p w14:paraId="34DDB341" w14:textId="436CF4C1" w:rsidR="008E45FB" w:rsidRDefault="008E45FB" w:rsidP="008E45FB">
      <w:r>
        <w:t>Two techniques:</w:t>
      </w:r>
    </w:p>
    <w:p w14:paraId="00F74028" w14:textId="530F760F" w:rsidR="008E45FB" w:rsidRDefault="008E45FB" w:rsidP="008E45FB">
      <w:pPr>
        <w:pStyle w:val="ListParagraph"/>
        <w:numPr>
          <w:ilvl w:val="0"/>
          <w:numId w:val="1"/>
        </w:numPr>
      </w:pPr>
      <w:r>
        <w:t xml:space="preserve">The </w:t>
      </w:r>
      <w:r>
        <w:t xml:space="preserve">ALLOW FILTERING clause </w:t>
      </w:r>
      <w:r>
        <w:t>provides</w:t>
      </w:r>
      <w:r>
        <w:t xml:space="preserve"> flexibility for querying in Cassandra, but </w:t>
      </w:r>
      <w:r w:rsidR="00D05DE6">
        <w:t>at the cost of</w:t>
      </w:r>
      <w:r>
        <w:t xml:space="preserve"> performance issue</w:t>
      </w:r>
      <w:r w:rsidR="00D05DE6">
        <w:t>s</w:t>
      </w:r>
      <w:r>
        <w:t xml:space="preserve">. </w:t>
      </w:r>
      <w:r>
        <w:t>For the</w:t>
      </w:r>
      <w:r>
        <w:t xml:space="preserve"> SELECT query to run, the query should include </w:t>
      </w:r>
      <w:r>
        <w:t xml:space="preserve">the </w:t>
      </w:r>
      <w:r>
        <w:t xml:space="preserve">WHERE clause </w:t>
      </w:r>
      <w:r>
        <w:t>containing</w:t>
      </w:r>
      <w:r>
        <w:t xml:space="preserve"> the full partition key</w:t>
      </w:r>
      <w:r>
        <w:t>, otherwise</w:t>
      </w:r>
      <w:r>
        <w:t xml:space="preserve"> </w:t>
      </w:r>
      <w:r>
        <w:t>no results will be retrieved</w:t>
      </w:r>
      <w:r>
        <w:t xml:space="preserve">. </w:t>
      </w:r>
      <w:r w:rsidR="00D05DE6">
        <w:t>The</w:t>
      </w:r>
      <w:r>
        <w:t xml:space="preserve"> required query for this question co</w:t>
      </w:r>
      <w:r w:rsidR="00D05DE6">
        <w:t>nstitutes</w:t>
      </w:r>
      <w:r>
        <w:t xml:space="preserve"> ‘sent’</w:t>
      </w:r>
      <w:r w:rsidR="00D05DE6">
        <w:t>,</w:t>
      </w:r>
      <w:r>
        <w:t xml:space="preserve"> which is not partition key for any tables, </w:t>
      </w:r>
      <w:r w:rsidR="00D05DE6">
        <w:t xml:space="preserve">and therefore </w:t>
      </w:r>
      <w:r>
        <w:t xml:space="preserve">it will not </w:t>
      </w:r>
      <w:r w:rsidR="00D05DE6">
        <w:t>display</w:t>
      </w:r>
      <w:r>
        <w:t xml:space="preserve"> any results.</w:t>
      </w:r>
    </w:p>
    <w:p w14:paraId="20D6E881" w14:textId="0F0C3345" w:rsidR="00D05DE6" w:rsidRDefault="00D05DE6" w:rsidP="00D05DE6">
      <w:pPr>
        <w:ind w:left="360"/>
      </w:pPr>
      <w:r>
        <w:t>Cassandra needs “Allow Filtering” along with the use of WHERE with the inclusion of the partition key because otherwise, if it isn’t used, Cassandra runs the search query on the entire table for desired results, therefore using up resources such as efficiency and time.</w:t>
      </w:r>
    </w:p>
    <w:p w14:paraId="4730CDD8" w14:textId="535A5275" w:rsidR="008E45FB" w:rsidRDefault="00D05DE6" w:rsidP="00D05DE6">
      <w:pPr>
        <w:ind w:left="360"/>
      </w:pPr>
      <w:r>
        <w:t>The use of “Allow Filtering” ensures that Cassandra orders the rows first, then searches for desired results by filtering the undesired results in the respective ordered rows. It would still use plentiful resources if the table constitutes a substantial amount of rows. Therefore, it isn’t really favorable in such a situation.</w:t>
      </w:r>
    </w:p>
    <w:p w14:paraId="3056C2AE" w14:textId="3F8AB4CD" w:rsidR="00FB16F1" w:rsidRDefault="00FB16F1" w:rsidP="00FB16F1">
      <w:pPr>
        <w:pStyle w:val="ListParagraph"/>
        <w:numPr>
          <w:ilvl w:val="0"/>
          <w:numId w:val="1"/>
        </w:numPr>
      </w:pPr>
      <w:r>
        <w:t>The Secondary Index use is much better as it ensures that Cassandra searches for the rows as mentioned explicitly in the Index declarations, and only retrieves results from the matched rows. Indexes are commonly used to improve the performance of queries.</w:t>
      </w:r>
    </w:p>
    <w:p w14:paraId="37F80579" w14:textId="71B8DEA7" w:rsidR="00653AE4" w:rsidRDefault="00D618B9">
      <w:pPr>
        <w:rPr>
          <w:b/>
          <w:bCs/>
        </w:rPr>
      </w:pPr>
      <w:r w:rsidRPr="00D618B9">
        <w:rPr>
          <w:b/>
          <w:bCs/>
        </w:rPr>
        <w:t>Answer 3:</w:t>
      </w:r>
    </w:p>
    <w:p w14:paraId="6B11A622" w14:textId="10196299" w:rsidR="00D618B9" w:rsidRPr="00D618B9" w:rsidRDefault="00D618B9">
      <w:r>
        <w:t>One way to solve this problem is to assign a TTL to data while it is being inserted. The Time To Live, or TTL for short, can be explicitly specified for the data, until it is collected and meets the criteria for the range specified in the query. At the commencement of the TTL period, the data automatically exp</w:t>
      </w:r>
      <w:r w:rsidR="003A6F09">
        <w:t>ir</w:t>
      </w:r>
      <w:r>
        <w:t xml:space="preserve">es from the tables and novel data is inserted with a specific TTL for a certain time range, until the tweets are cumulated. When the data has expired, it can be labeled </w:t>
      </w:r>
      <w:r w:rsidR="003A6F09">
        <w:t>as</w:t>
      </w:r>
      <w:r>
        <w:t xml:space="preserve"> Tombstones. These Tombstones do consume storage, but also live up to certain desired timespans only. TTL can be used to mark these expired rows with Tombstones, and tweet results can be amalgamated in specific time periods.</w:t>
      </w:r>
    </w:p>
    <w:sectPr w:rsidR="00D618B9" w:rsidRPr="00D6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B15FA"/>
    <w:multiLevelType w:val="hybridMultilevel"/>
    <w:tmpl w:val="A87C2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9E"/>
    <w:rsid w:val="001A26C9"/>
    <w:rsid w:val="003A6F09"/>
    <w:rsid w:val="00653AE4"/>
    <w:rsid w:val="00744187"/>
    <w:rsid w:val="007F6184"/>
    <w:rsid w:val="008E45FB"/>
    <w:rsid w:val="009D60F2"/>
    <w:rsid w:val="00C32FAD"/>
    <w:rsid w:val="00D05DE6"/>
    <w:rsid w:val="00D618B9"/>
    <w:rsid w:val="00D7289E"/>
    <w:rsid w:val="00EF02A5"/>
    <w:rsid w:val="00FB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23EA"/>
  <w15:chartTrackingRefBased/>
  <w15:docId w15:val="{2079EE5F-DE76-445C-A420-9FFB1D16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Murtaza</dc:creator>
  <cp:keywords/>
  <dc:description/>
  <cp:lastModifiedBy>Zainab Murtaza</cp:lastModifiedBy>
  <cp:revision>10</cp:revision>
  <dcterms:created xsi:type="dcterms:W3CDTF">2020-04-22T18:28:00Z</dcterms:created>
  <dcterms:modified xsi:type="dcterms:W3CDTF">2020-04-22T19:33:00Z</dcterms:modified>
</cp:coreProperties>
</file>