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Post-Quantum Cryptography (ML-KEM) Benchmark Report</w:t>
      </w:r>
    </w:p>
    <w:p>
      <w:pPr>
        <w:jc w:val="center"/>
      </w:pPr>
      <w:r>
        <w:rPr>
          <w:i/>
          <w:sz w:val="26"/>
        </w:rPr>
        <w:t>Performance, Memory, Code Size, and Energy Measurements on the NXP FRDM-MCXN947</w:t>
      </w:r>
    </w:p>
    <w:p>
      <w:pPr>
        <w:jc w:val="center"/>
      </w:pPr>
      <w:r>
        <w:rPr>
          <w:sz w:val="20"/>
        </w:rPr>
        <w:t>Prepared: August 03, 2026</w:t>
      </w:r>
    </w:p>
    <w:p/>
    <w:p>
      <w:pPr>
        <w:pStyle w:val="Heading1"/>
      </w:pPr>
      <w:r>
        <w:t>1. Purpose of This Report</w:t>
      </w:r>
    </w:p>
    <w:p>
      <w:r>
        <w:t>Post-quantum cryptography (PQC) algorithms are designed to stay secure even against future quantum computers. Before such an algorithm can be used on small, low-power devices (like the microcontroller used in this thesis), it is important to know exactly how much time, memory, and energy it costs to run. This report presents a set of benchmark measurements for ML-KEM, the algorithm selected by NIST as the new standard for post-quantum key exchange, at all three of its official security levels: ML-KEM-512, ML-KEM-768, and ML-KEM-1024.</w:t>
      </w:r>
    </w:p>
    <w:p>
      <w:r>
        <w:t>The testing approach follows the style used by EEMBC's SecureMark benchmark suite — an established, respected methodology in the embedded-security community — so that these results are structured in a way that is recognizable and comparable to published industry benchmarks. Each measurement (timing, memory, energy) is documented with enough detail that another researcher could reproduce it exactly.</w:t>
      </w:r>
    </w:p>
    <w:p>
      <w:r>
        <w:rPr>
          <w:i/>
        </w:rPr>
        <w:t>Note: this is not an official EEMBC score. EEMBC's own scoring formula uses committee-decided weightings that are not publicly available, and no official EEMBC benchmark profile currently exists for post-quantum algorithms. The numbers in this report are raw, transparent measurements presented in a similar style — useful and citable on their own, but not a certified EEMBC score.</w:t>
      </w:r>
    </w:p>
    <w:p>
      <w:pPr>
        <w:pStyle w:val="Heading1"/>
      </w:pPr>
      <w:r>
        <w:t>2. Test Setup (in simple terms)</w:t>
      </w:r>
    </w:p>
    <w:p>
      <w:r>
        <w:t>All tests were run on the same hardware: an NXP FRDM-MCXN947 development board, which uses an Arm Cortex-M33 processor running at 150 MHz — a typical low-power microcontroller of the kind used in embedded and IoT devices. Only one processor core was used for these tests (the board has two).</w:t>
      </w:r>
    </w:p>
    <w:p>
      <w:r>
        <w:t>The cryptography code itself comes from PQClean, a well-known, independently audited open-source library of post-quantum algorithm implementations. The plain, portable C version was used (not a hand-optimized, hardware-specific version), so these results represent an honest, general-purpose baseline rather than a best-case number.</w:t>
      </w:r>
    </w:p>
    <w:p>
      <w:r>
        <w:t>Each of the three algorithm versions (512 / 768 / 1024 — higher numbers mean stronger security, at the cost of more work) was tested by running its three core operations — key generation, encapsulation (the sender's side of a key exchange), and decapsulation (the receiver's side) — 100 times each, and recording:</w:t>
      </w:r>
    </w:p>
    <w:p>
      <w:pPr>
        <w:pStyle w:val="ListBullet"/>
      </w:pPr>
      <w:r>
        <w:t>Execution time, using the processor's own precise hardware clock-cycle counter.</w:t>
      </w:r>
    </w:p>
    <w:p>
      <w:pPr>
        <w:pStyle w:val="ListBullet"/>
      </w:pPr>
      <w:r>
        <w:t>Peak memory (stack) usage, using a standard embedded-systems technique that detects the deepest point the memory ever reached during the operation.</w:t>
      </w:r>
    </w:p>
    <w:p>
      <w:pPr>
        <w:pStyle w:val="ListBullet"/>
      </w:pPr>
      <w:r>
        <w:t>Code size, taken directly from the compiler/linker's own report.</w:t>
      </w:r>
    </w:p>
    <w:p>
      <w:pPr>
        <w:pStyle w:val="ListBullet"/>
      </w:pPr>
      <w:r>
        <w:t>Energy consumption, measured with a Nordic Power Profiler Kit II (an external, purpose-built current-measurement instrument) attached directly to the board's power-supply circuitry.</w:t>
      </w:r>
    </w:p>
    <w:p>
      <w:r>
        <w:t>All timing and energy measurements were taken while the board ran completely on its own, with no debugger attached — attaching a debugger is known to distort timing and power measurements, so it was avoided for every reported number.</w:t>
      </w:r>
    </w:p>
    <w:p>
      <w:pPr>
        <w:pStyle w:val="Heading2"/>
      </w:pPr>
      <w:r>
        <w:t>2.1 Hardware and Software Versions</w:t>
      </w:r>
    </w:p>
    <w:p>
      <w:r>
        <w:t>For reproducibility, the exact hardware and software versions used for every measurement in this report are listed below.</w:t>
      </w:r>
    </w:p>
    <w:tbl>
      <w:tblPr>
        <w:tblStyle w:val="LightGrid-Accent1"/>
        <w:tblW w:type="auto" w:w="0"/>
        <w:jc w:val="center"/>
        <w:tblLook w:firstColumn="1" w:firstRow="1" w:lastColumn="0" w:lastRow="0" w:noHBand="0" w:noVBand="1" w:val="04A0"/>
      </w:tblPr>
      <w:tblGrid>
        <w:gridCol w:w="4320"/>
        <w:gridCol w:w="4320"/>
      </w:tblGrid>
      <w:tr>
        <w:tc>
          <w:tcPr>
            <w:tcW w:type="dxa" w:w="4320"/>
            <w:shd w:fill="4472C4"/>
          </w:tcPr>
          <w:p>
            <w:r>
              <w:rPr>
                <w:b/>
                <w:color w:val="FFFFFF"/>
              </w:rPr>
              <w:t>Item</w:t>
            </w:r>
          </w:p>
        </w:tc>
        <w:tc>
          <w:tcPr>
            <w:tcW w:type="dxa" w:w="4320"/>
            <w:shd w:fill="4472C4"/>
          </w:tcPr>
          <w:p>
            <w:r>
              <w:rPr>
                <w:b/>
                <w:color w:val="FFFFFF"/>
              </w:rPr>
              <w:t>Detail / Version</w:t>
            </w:r>
          </w:p>
        </w:tc>
      </w:tr>
      <w:tr>
        <w:tc>
          <w:tcPr>
            <w:tcW w:type="dxa" w:w="4320"/>
          </w:tcPr>
          <w:p>
            <w:r>
              <w:t>Target board</w:t>
            </w:r>
          </w:p>
        </w:tc>
        <w:tc>
          <w:tcPr>
            <w:tcW w:type="dxa" w:w="4320"/>
          </w:tcPr>
          <w:p>
            <w:r>
              <w:t>NXP FRDM-MCXN947 development board</w:t>
            </w:r>
          </w:p>
        </w:tc>
      </w:tr>
      <w:tr>
        <w:tc>
          <w:tcPr>
            <w:tcW w:type="dxa" w:w="4320"/>
          </w:tcPr>
          <w:p>
            <w:r>
              <w:t>Processor</w:t>
            </w:r>
          </w:p>
        </w:tc>
        <w:tc>
          <w:tcPr>
            <w:tcW w:type="dxa" w:w="4320"/>
          </w:tcPr>
          <w:p>
            <w:r>
              <w:t>Arm Cortex-M33, 150 MHz (single core used)</w:t>
            </w:r>
          </w:p>
        </w:tc>
      </w:tr>
      <w:tr>
        <w:tc>
          <w:tcPr>
            <w:tcW w:type="dxa" w:w="4320"/>
          </w:tcPr>
          <w:p>
            <w:r>
              <w:t>Debug / programming probe</w:t>
            </w:r>
          </w:p>
        </w:tc>
        <w:tc>
          <w:tcPr>
            <w:tcW w:type="dxa" w:w="4320"/>
          </w:tcPr>
          <w:p>
            <w:r>
              <w:t>Onboard MCU-Link, firmware v3.172 (CMSIS-DAP)</w:t>
            </w:r>
          </w:p>
        </w:tc>
      </w:tr>
      <w:tr>
        <w:tc>
          <w:tcPr>
            <w:tcW w:type="dxa" w:w="4320"/>
          </w:tcPr>
          <w:p>
            <w:r>
              <w:t>Energy measurement instrument</w:t>
            </w:r>
          </w:p>
        </w:tc>
        <w:tc>
          <w:tcPr>
            <w:tcW w:type="dxa" w:w="4320"/>
          </w:tcPr>
          <w:p>
            <w:r>
              <w:t>Nordic Semiconductor Power Profiler Kit II (PPK2)</w:t>
            </w:r>
          </w:p>
        </w:tc>
      </w:tr>
      <w:tr>
        <w:tc>
          <w:tcPr>
            <w:tcW w:type="dxa" w:w="4320"/>
          </w:tcPr>
          <w:p>
            <w:r>
              <w:t>Energy measurement point</w:t>
            </w:r>
          </w:p>
        </w:tc>
        <w:tc>
          <w:tcPr>
            <w:tcW w:type="dxa" w:w="4320"/>
          </w:tcPr>
          <w:p>
            <w:r>
              <w:t>Board jumper J24 (P3V3_MCU supply rail), Ampere Meter mode</w:t>
            </w:r>
          </w:p>
        </w:tc>
      </w:tr>
      <w:tr>
        <w:tc>
          <w:tcPr>
            <w:tcW w:type="dxa" w:w="4320"/>
          </w:tcPr>
          <w:p>
            <w:r>
              <w:t>Host PC operating system</w:t>
            </w:r>
          </w:p>
        </w:tc>
        <w:tc>
          <w:tcPr>
            <w:tcW w:type="dxa" w:w="4320"/>
          </w:tcPr>
          <w:p>
            <w:r>
              <w:t>Windows 11 Pro</w:t>
            </w:r>
          </w:p>
        </w:tc>
      </w:tr>
      <w:tr>
        <w:tc>
          <w:tcPr>
            <w:tcW w:type="dxa" w:w="4320"/>
          </w:tcPr>
          <w:p>
            <w:r>
              <w:t>Arm GNU Toolchain (compiler)</w:t>
            </w:r>
          </w:p>
        </w:tc>
        <w:tc>
          <w:tcPr>
            <w:tcW w:type="dxa" w:w="4320"/>
          </w:tcPr>
          <w:p>
            <w:r>
              <w:t>14.3.1 (Build arm-14.174)</w:t>
            </w:r>
          </w:p>
        </w:tc>
      </w:tr>
      <w:tr>
        <w:tc>
          <w:tcPr>
            <w:tcW w:type="dxa" w:w="4320"/>
          </w:tcPr>
          <w:p>
            <w:r>
              <w:t>NXP MCUXpresso SDK</w:t>
            </w:r>
          </w:p>
        </w:tc>
        <w:tc>
          <w:tcPr>
            <w:tcW w:type="dxa" w:w="4320"/>
          </w:tcPr>
          <w:p>
            <w:r>
              <w:t>2026.09.00-pvw1</w:t>
            </w:r>
          </w:p>
        </w:tc>
      </w:tr>
      <w:tr>
        <w:tc>
          <w:tcPr>
            <w:tcW w:type="dxa" w:w="4320"/>
          </w:tcPr>
          <w:p>
            <w:r>
              <w:t>CMake</w:t>
            </w:r>
          </w:p>
        </w:tc>
        <w:tc>
          <w:tcPr>
            <w:tcW w:type="dxa" w:w="4320"/>
          </w:tcPr>
          <w:p>
            <w:r>
              <w:t>4.0.3</w:t>
            </w:r>
          </w:p>
        </w:tc>
      </w:tr>
      <w:tr>
        <w:tc>
          <w:tcPr>
            <w:tcW w:type="dxa" w:w="4320"/>
          </w:tcPr>
          <w:p>
            <w:r>
              <w:t>Ninja (build system)</w:t>
            </w:r>
          </w:p>
        </w:tc>
        <w:tc>
          <w:tcPr>
            <w:tcW w:type="dxa" w:w="4320"/>
          </w:tcPr>
          <w:p>
            <w:r>
              <w:t>1.13.2</w:t>
            </w:r>
          </w:p>
        </w:tc>
      </w:tr>
      <w:tr>
        <w:tc>
          <w:tcPr>
            <w:tcW w:type="dxa" w:w="4320"/>
          </w:tcPr>
          <w:p>
            <w:r>
              <w:t>NXP LinkServer (flashing/debug)</w:t>
            </w:r>
          </w:p>
        </w:tc>
        <w:tc>
          <w:tcPr>
            <w:tcW w:type="dxa" w:w="4320"/>
          </w:tcPr>
          <w:p>
            <w:r>
              <w:t>26.6.137</w:t>
            </w:r>
          </w:p>
        </w:tc>
      </w:tr>
      <w:tr>
        <w:tc>
          <w:tcPr>
            <w:tcW w:type="dxa" w:w="4320"/>
          </w:tcPr>
          <w:p>
            <w:r>
              <w:t>Cryptography source</w:t>
            </w:r>
          </w:p>
        </w:tc>
        <w:tc>
          <w:tcPr>
            <w:tcW w:type="dxa" w:w="4320"/>
          </w:tcPr>
          <w:p>
            <w:r>
              <w:t>PQClean project, ML-KEM reference (“clean”) implementation</w:t>
            </w:r>
          </w:p>
        </w:tc>
      </w:tr>
      <w:tr>
        <w:tc>
          <w:tcPr>
            <w:tcW w:type="dxa" w:w="4320"/>
          </w:tcPr>
          <w:p>
            <w:r>
              <w:t>Energy measurement software</w:t>
            </w:r>
          </w:p>
        </w:tc>
        <w:tc>
          <w:tcPr>
            <w:tcW w:type="dxa" w:w="4320"/>
          </w:tcPr>
          <w:p>
            <w:r>
              <w:t>nRF Connect for Desktop — Power Profiler, v4.4.1</w:t>
            </w:r>
          </w:p>
        </w:tc>
      </w:tr>
      <w:tr>
        <w:tc>
          <w:tcPr>
            <w:tcW w:type="dxa" w:w="4320"/>
          </w:tcPr>
          <w:p>
            <w:r>
              <w:t>PPK2 sampling rate</w:t>
            </w:r>
          </w:p>
        </w:tc>
        <w:tc>
          <w:tcPr>
            <w:tcW w:type="dxa" w:w="4320"/>
          </w:tcPr>
          <w:p>
            <w:r>
              <w:t>10,000 samples/second</w:t>
            </w:r>
          </w:p>
        </w:tc>
      </w:tr>
      <w:tr>
        <w:tc>
          <w:tcPr>
            <w:tcW w:type="dxa" w:w="4320"/>
          </w:tcPr>
          <w:p>
            <w:r>
              <w:t>Analysis scripts</w:t>
            </w:r>
          </w:p>
        </w:tc>
        <w:tc>
          <w:tcPr>
            <w:tcW w:type="dxa" w:w="4320"/>
          </w:tcPr>
          <w:p>
            <w:r>
              <w:t>Python 3.12.12</w:t>
            </w:r>
          </w:p>
        </w:tc>
      </w:tr>
    </w:tbl>
    <w:p/>
    <w:p>
      <w:pPr>
        <w:pStyle w:val="Heading1"/>
      </w:pPr>
      <w:r>
        <w:t>3. Execution Time</w:t>
      </w:r>
    </w:p>
    <w:p>
      <w:r>
        <w:t>The table and chart below show how long each operation takes, on average over 100 runs. As expected, higher security levels take longer — roughly 1.5–1.6× more time at each step up (512 → 768 → 1024), which matches the mathematical scaling of the algorithm and is not a sign of an inefficient implementation.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4472C4"/>
          </w:tcPr>
          <w:p>
            <w:r>
              <w:rPr>
                <w:b/>
                <w:color w:val="FFFFFF"/>
              </w:rPr>
              <w:t>Security level</w:t>
            </w:r>
          </w:p>
        </w:tc>
        <w:tc>
          <w:tcPr>
            <w:tcW w:type="dxa" w:w="2160"/>
            <w:shd w:fill="4472C4"/>
          </w:tcPr>
          <w:p>
            <w:r>
              <w:rPr>
                <w:b/>
                <w:color w:val="FFFFFF"/>
              </w:rPr>
              <w:t>Operation</w:t>
            </w:r>
          </w:p>
        </w:tc>
        <w:tc>
          <w:tcPr>
            <w:tcW w:type="dxa" w:w="2160"/>
            <w:shd w:fill="4472C4"/>
          </w:tcPr>
          <w:p>
            <w:r>
              <w:rPr>
                <w:b/>
                <w:color w:val="FFFFFF"/>
              </w:rPr>
              <w:t>Mean time (ms)</w:t>
            </w:r>
          </w:p>
        </w:tc>
        <w:tc>
          <w:tcPr>
            <w:tcW w:type="dxa" w:w="2160"/>
            <w:shd w:fill="4472C4"/>
          </w:tcPr>
          <w:p>
            <w:r>
              <w:rPr>
                <w:b/>
                <w:color w:val="FFFFFF"/>
              </w:rPr>
              <w:t>Std. deviation</w:t>
            </w:r>
          </w:p>
        </w:tc>
      </w:tr>
      <w:tr>
        <w:tc>
          <w:tcPr>
            <w:tcW w:type="dxa" w:w="2160"/>
          </w:tcPr>
          <w:p>
            <w:r>
              <w:t>ML-KEM-512</w:t>
            </w:r>
          </w:p>
        </w:tc>
        <w:tc>
          <w:tcPr>
            <w:tcW w:type="dxa" w:w="2160"/>
          </w:tcPr>
          <w:p>
            <w:r>
              <w:t>Key generation</w:t>
            </w:r>
          </w:p>
        </w:tc>
        <w:tc>
          <w:tcPr>
            <w:tcW w:type="dxa" w:w="2160"/>
          </w:tcPr>
          <w:p>
            <w:r>
              <w:t>19.9</w:t>
            </w:r>
          </w:p>
        </w:tc>
        <w:tc>
          <w:tcPr>
            <w:tcW w:type="dxa" w:w="2160"/>
          </w:tcPr>
          <w:p>
            <w:r>
              <w:t>0.48%</w:t>
            </w:r>
          </w:p>
        </w:tc>
      </w:tr>
      <w:tr>
        <w:tc>
          <w:tcPr>
            <w:tcW w:type="dxa" w:w="2160"/>
          </w:tcPr>
          <w:p>
            <w:r>
              <w:t>ML-KEM-512</w:t>
            </w:r>
          </w:p>
        </w:tc>
        <w:tc>
          <w:tcPr>
            <w:tcW w:type="dxa" w:w="2160"/>
          </w:tcPr>
          <w:p>
            <w:r>
              <w:t>Encapsulation</w:t>
            </w:r>
          </w:p>
        </w:tc>
        <w:tc>
          <w:tcPr>
            <w:tcW w:type="dxa" w:w="2160"/>
          </w:tcPr>
          <w:p>
            <w:r>
              <w:t>23.4</w:t>
            </w:r>
          </w:p>
        </w:tc>
        <w:tc>
          <w:tcPr>
            <w:tcW w:type="dxa" w:w="2160"/>
          </w:tcPr>
          <w:p>
            <w:r>
              <w:t>0.40%</w:t>
            </w:r>
          </w:p>
        </w:tc>
      </w:tr>
      <w:tr>
        <w:tc>
          <w:tcPr>
            <w:tcW w:type="dxa" w:w="2160"/>
          </w:tcPr>
          <w:p>
            <w:r>
              <w:t>ML-KEM-512</w:t>
            </w:r>
          </w:p>
        </w:tc>
        <w:tc>
          <w:tcPr>
            <w:tcW w:type="dxa" w:w="2160"/>
          </w:tcPr>
          <w:p>
            <w:r>
              <w:t>Decapsulation</w:t>
            </w:r>
          </w:p>
        </w:tc>
        <w:tc>
          <w:tcPr>
            <w:tcW w:type="dxa" w:w="2160"/>
          </w:tcPr>
          <w:p>
            <w:r>
              <w:t>28.9</w:t>
            </w:r>
          </w:p>
        </w:tc>
        <w:tc>
          <w:tcPr>
            <w:tcW w:type="dxa" w:w="2160"/>
          </w:tcPr>
          <w:p>
            <w:r>
              <w:t>0.33%</w:t>
            </w:r>
          </w:p>
        </w:tc>
      </w:tr>
      <w:tr>
        <w:tc>
          <w:tcPr>
            <w:tcW w:type="dxa" w:w="2160"/>
          </w:tcPr>
          <w:p>
            <w:r>
              <w:t>ML-KEM-768</w:t>
            </w:r>
          </w:p>
        </w:tc>
        <w:tc>
          <w:tcPr>
            <w:tcW w:type="dxa" w:w="2160"/>
          </w:tcPr>
          <w:p>
            <w:r>
              <w:t>Key generation</w:t>
            </w:r>
          </w:p>
        </w:tc>
        <w:tc>
          <w:tcPr>
            <w:tcW w:type="dxa" w:w="2160"/>
          </w:tcPr>
          <w:p>
            <w:r>
              <w:t>32.6</w:t>
            </w:r>
          </w:p>
        </w:tc>
        <w:tc>
          <w:tcPr>
            <w:tcW w:type="dxa" w:w="2160"/>
          </w:tcPr>
          <w:p>
            <w:r>
              <w:t>0.38%</w:t>
            </w:r>
          </w:p>
        </w:tc>
      </w:tr>
      <w:tr>
        <w:tc>
          <w:tcPr>
            <w:tcW w:type="dxa" w:w="2160"/>
          </w:tcPr>
          <w:p>
            <w:r>
              <w:t>ML-KEM-768</w:t>
            </w:r>
          </w:p>
        </w:tc>
        <w:tc>
          <w:tcPr>
            <w:tcW w:type="dxa" w:w="2160"/>
          </w:tcPr>
          <w:p>
            <w:r>
              <w:t>Encapsulation</w:t>
            </w:r>
          </w:p>
        </w:tc>
        <w:tc>
          <w:tcPr>
            <w:tcW w:type="dxa" w:w="2160"/>
          </w:tcPr>
          <w:p>
            <w:r>
              <w:t>38.0</w:t>
            </w:r>
          </w:p>
        </w:tc>
        <w:tc>
          <w:tcPr>
            <w:tcW w:type="dxa" w:w="2160"/>
          </w:tcPr>
          <w:p>
            <w:r>
              <w:t>0.33%</w:t>
            </w:r>
          </w:p>
        </w:tc>
      </w:tr>
      <w:tr>
        <w:tc>
          <w:tcPr>
            <w:tcW w:type="dxa" w:w="2160"/>
          </w:tcPr>
          <w:p>
            <w:r>
              <w:t>ML-KEM-768</w:t>
            </w:r>
          </w:p>
        </w:tc>
        <w:tc>
          <w:tcPr>
            <w:tcW w:type="dxa" w:w="2160"/>
          </w:tcPr>
          <w:p>
            <w:r>
              <w:t>Decapsulation</w:t>
            </w:r>
          </w:p>
        </w:tc>
        <w:tc>
          <w:tcPr>
            <w:tcW w:type="dxa" w:w="2160"/>
          </w:tcPr>
          <w:p>
            <w:r>
              <w:t>45.4</w:t>
            </w:r>
          </w:p>
        </w:tc>
        <w:tc>
          <w:tcPr>
            <w:tcW w:type="dxa" w:w="2160"/>
          </w:tcPr>
          <w:p>
            <w:r>
              <w:t>0.27%</w:t>
            </w:r>
          </w:p>
        </w:tc>
      </w:tr>
      <w:tr>
        <w:tc>
          <w:tcPr>
            <w:tcW w:type="dxa" w:w="2160"/>
          </w:tcPr>
          <w:p>
            <w:r>
              <w:t>ML-KEM-1024</w:t>
            </w:r>
          </w:p>
        </w:tc>
        <w:tc>
          <w:tcPr>
            <w:tcW w:type="dxa" w:w="2160"/>
          </w:tcPr>
          <w:p>
            <w:r>
              <w:t>Key generation</w:t>
            </w:r>
          </w:p>
        </w:tc>
        <w:tc>
          <w:tcPr>
            <w:tcW w:type="dxa" w:w="2160"/>
          </w:tcPr>
          <w:p>
            <w:r>
              <w:t>51.0</w:t>
            </w:r>
          </w:p>
        </w:tc>
        <w:tc>
          <w:tcPr>
            <w:tcW w:type="dxa" w:w="2160"/>
          </w:tcPr>
          <w:p>
            <w:r>
              <w:t>0.30%</w:t>
            </w:r>
          </w:p>
        </w:tc>
      </w:tr>
      <w:tr>
        <w:tc>
          <w:tcPr>
            <w:tcW w:type="dxa" w:w="2160"/>
          </w:tcPr>
          <w:p>
            <w:r>
              <w:t>ML-KEM-1024</w:t>
            </w:r>
          </w:p>
        </w:tc>
        <w:tc>
          <w:tcPr>
            <w:tcW w:type="dxa" w:w="2160"/>
          </w:tcPr>
          <w:p>
            <w:r>
              <w:t>Encapsulation</w:t>
            </w:r>
          </w:p>
        </w:tc>
        <w:tc>
          <w:tcPr>
            <w:tcW w:type="dxa" w:w="2160"/>
          </w:tcPr>
          <w:p>
            <w:r>
              <w:t>57.2</w:t>
            </w:r>
          </w:p>
        </w:tc>
        <w:tc>
          <w:tcPr>
            <w:tcW w:type="dxa" w:w="2160"/>
          </w:tcPr>
          <w:p>
            <w:r>
              <w:t>0.27%</w:t>
            </w:r>
          </w:p>
        </w:tc>
      </w:tr>
      <w:tr>
        <w:tc>
          <w:tcPr>
            <w:tcW w:type="dxa" w:w="2160"/>
          </w:tcPr>
          <w:p>
            <w:r>
              <w:t>ML-KEM-1024</w:t>
            </w:r>
          </w:p>
        </w:tc>
        <w:tc>
          <w:tcPr>
            <w:tcW w:type="dxa" w:w="2160"/>
          </w:tcPr>
          <w:p>
            <w:r>
              <w:t>Decapsulation</w:t>
            </w:r>
          </w:p>
        </w:tc>
        <w:tc>
          <w:tcPr>
            <w:tcW w:type="dxa" w:w="2160"/>
          </w:tcPr>
          <w:p>
            <w:r>
              <w:t>66.7</w:t>
            </w:r>
          </w:p>
        </w:tc>
        <w:tc>
          <w:tcPr>
            <w:tcW w:type="dxa" w:w="2160"/>
          </w:tcPr>
          <w:p>
            <w:r>
              <w:t>0.23%</w:t>
            </w:r>
          </w:p>
        </w:tc>
      </w:tr>
    </w:tbl>
    <w:p/>
    <w:p>
      <w:pPr>
        <w:jc w:val="center"/>
      </w:pPr>
      <w:r>
        <w:drawing>
          <wp:inline xmlns:a="http://schemas.openxmlformats.org/drawingml/2006/main" xmlns:pic="http://schemas.openxmlformats.org/drawingml/2006/picture">
            <wp:extent cx="5486400" cy="3262184"/>
            <wp:docPr id="1" name="Picture 1"/>
            <wp:cNvGraphicFramePr>
              <a:graphicFrameLocks noChangeAspect="1"/>
            </wp:cNvGraphicFramePr>
            <a:graphic>
              <a:graphicData uri="http://schemas.openxmlformats.org/drawingml/2006/picture">
                <pic:pic>
                  <pic:nvPicPr>
                    <pic:cNvPr id="0" name="fig1_performance.png"/>
                    <pic:cNvPicPr/>
                  </pic:nvPicPr>
                  <pic:blipFill>
                    <a:blip r:embed="rId9"/>
                    <a:stretch>
                      <a:fillRect/>
                    </a:stretch>
                  </pic:blipFill>
                  <pic:spPr>
                    <a:xfrm>
                      <a:off x="0" y="0"/>
                      <a:ext cx="5486400" cy="3262184"/>
                    </a:xfrm>
                    <a:prstGeom prst="rect"/>
                  </pic:spPr>
                </pic:pic>
              </a:graphicData>
            </a:graphic>
          </wp:inline>
        </w:drawing>
      </w:r>
    </w:p>
    <w:p>
      <w:pPr>
        <w:jc w:val="center"/>
      </w:pPr>
      <w:r>
        <w:rPr>
          <w:i/>
          <w:sz w:val="20"/>
        </w:rPr>
        <w:t>Figure 1: Mean execution time per operation, by security level.</w:t>
      </w:r>
    </w:p>
    <w:p>
      <w:r>
        <w:t>The very low standard deviation (well under 1% of the mean in every case) shows the timing is highly consistent and repeatable — expected for a single-core system with no other software competing for the processor's attention.</w:t>
      </w:r>
    </w:p>
    <w:p>
      <w:pPr>
        <w:pStyle w:val="Heading1"/>
      </w:pPr>
      <w:r>
        <w:t>4. Memory Usage</w:t>
      </w:r>
    </w:p>
    <w:p>
      <w:r>
        <w:t>Memory usage matters because many embedded devices have only a small amount of RAM available. The chart below shows the peak (worst-case) amount of stack memory each operation ever used while running.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tcPr>
          <w:p>
            <w:r>
              <w:rPr>
                <w:b/>
                <w:color w:val="FFFFFF"/>
              </w:rPr>
              <w:t>Security level</w:t>
            </w:r>
          </w:p>
        </w:tc>
        <w:tc>
          <w:tcPr>
            <w:tcW w:type="dxa" w:w="2880"/>
            <w:shd w:fill="4472C4"/>
          </w:tcPr>
          <w:p>
            <w:r>
              <w:rPr>
                <w:b/>
                <w:color w:val="FFFFFF"/>
              </w:rPr>
              <w:t>Operation</w:t>
            </w:r>
          </w:p>
        </w:tc>
        <w:tc>
          <w:tcPr>
            <w:tcW w:type="dxa" w:w="2880"/>
            <w:shd w:fill="4472C4"/>
          </w:tcPr>
          <w:p>
            <w:r>
              <w:rPr>
                <w:b/>
                <w:color w:val="FFFFFF"/>
              </w:rPr>
              <w:t>Peak stack usage</w:t>
            </w:r>
          </w:p>
        </w:tc>
      </w:tr>
      <w:tr>
        <w:tc>
          <w:tcPr>
            <w:tcW w:type="dxa" w:w="2880"/>
          </w:tcPr>
          <w:p>
            <w:r>
              <w:t>ML-KEM-512</w:t>
            </w:r>
          </w:p>
        </w:tc>
        <w:tc>
          <w:tcPr>
            <w:tcW w:type="dxa" w:w="2880"/>
          </w:tcPr>
          <w:p>
            <w:r>
              <w:t>Key generation</w:t>
            </w:r>
          </w:p>
        </w:tc>
        <w:tc>
          <w:tcPr>
            <w:tcW w:type="dxa" w:w="2880"/>
          </w:tcPr>
          <w:p>
            <w:r>
              <w:t>8,960 bytes</w:t>
            </w:r>
          </w:p>
        </w:tc>
      </w:tr>
      <w:tr>
        <w:tc>
          <w:tcPr>
            <w:tcW w:type="dxa" w:w="2880"/>
          </w:tcPr>
          <w:p>
            <w:r>
              <w:t>ML-KEM-512</w:t>
            </w:r>
          </w:p>
        </w:tc>
        <w:tc>
          <w:tcPr>
            <w:tcW w:type="dxa" w:w="2880"/>
          </w:tcPr>
          <w:p>
            <w:r>
              <w:t>Encapsulation</w:t>
            </w:r>
          </w:p>
        </w:tc>
        <w:tc>
          <w:tcPr>
            <w:tcW w:type="dxa" w:w="2880"/>
          </w:tcPr>
          <w:p>
            <w:r>
              <w:t>11,592 bytes</w:t>
            </w:r>
          </w:p>
        </w:tc>
      </w:tr>
      <w:tr>
        <w:tc>
          <w:tcPr>
            <w:tcW w:type="dxa" w:w="2880"/>
          </w:tcPr>
          <w:p>
            <w:r>
              <w:t>ML-KEM-512</w:t>
            </w:r>
          </w:p>
        </w:tc>
        <w:tc>
          <w:tcPr>
            <w:tcW w:type="dxa" w:w="2880"/>
          </w:tcPr>
          <w:p>
            <w:r>
              <w:t>Decapsulation</w:t>
            </w:r>
          </w:p>
        </w:tc>
        <w:tc>
          <w:tcPr>
            <w:tcW w:type="dxa" w:w="2880"/>
          </w:tcPr>
          <w:p>
            <w:r>
              <w:t>12,344 bytes</w:t>
            </w:r>
          </w:p>
        </w:tc>
      </w:tr>
      <w:tr>
        <w:tc>
          <w:tcPr>
            <w:tcW w:type="dxa" w:w="2880"/>
          </w:tcPr>
          <w:p>
            <w:r>
              <w:t>ML-KEM-768</w:t>
            </w:r>
          </w:p>
        </w:tc>
        <w:tc>
          <w:tcPr>
            <w:tcW w:type="dxa" w:w="2880"/>
          </w:tcPr>
          <w:p>
            <w:r>
              <w:t>Key generation</w:t>
            </w:r>
          </w:p>
        </w:tc>
        <w:tc>
          <w:tcPr>
            <w:tcW w:type="dxa" w:w="2880"/>
          </w:tcPr>
          <w:p>
            <w:r>
              <w:t>13,056 bytes</w:t>
            </w:r>
          </w:p>
        </w:tc>
      </w:tr>
      <w:tr>
        <w:tc>
          <w:tcPr>
            <w:tcW w:type="dxa" w:w="2880"/>
          </w:tcPr>
          <w:p>
            <w:r>
              <w:t>ML-KEM-768</w:t>
            </w:r>
          </w:p>
        </w:tc>
        <w:tc>
          <w:tcPr>
            <w:tcW w:type="dxa" w:w="2880"/>
          </w:tcPr>
          <w:p>
            <w:r>
              <w:t>Encapsulation</w:t>
            </w:r>
          </w:p>
        </w:tc>
        <w:tc>
          <w:tcPr>
            <w:tcW w:type="dxa" w:w="2880"/>
          </w:tcPr>
          <w:p>
            <w:r>
              <w:t>16,200 bytes</w:t>
            </w:r>
          </w:p>
        </w:tc>
      </w:tr>
      <w:tr>
        <w:tc>
          <w:tcPr>
            <w:tcW w:type="dxa" w:w="2880"/>
          </w:tcPr>
          <w:p>
            <w:r>
              <w:t>ML-KEM-768</w:t>
            </w:r>
          </w:p>
        </w:tc>
        <w:tc>
          <w:tcPr>
            <w:tcW w:type="dxa" w:w="2880"/>
          </w:tcPr>
          <w:p>
            <w:r>
              <w:t>Decapsulation</w:t>
            </w:r>
          </w:p>
        </w:tc>
        <w:tc>
          <w:tcPr>
            <w:tcW w:type="dxa" w:w="2880"/>
          </w:tcPr>
          <w:p>
            <w:r>
              <w:t>17,272 bytes</w:t>
            </w:r>
          </w:p>
        </w:tc>
      </w:tr>
      <w:tr>
        <w:tc>
          <w:tcPr>
            <w:tcW w:type="dxa" w:w="2880"/>
          </w:tcPr>
          <w:p>
            <w:r>
              <w:t>ML-KEM-1024</w:t>
            </w:r>
          </w:p>
        </w:tc>
        <w:tc>
          <w:tcPr>
            <w:tcW w:type="dxa" w:w="2880"/>
          </w:tcPr>
          <w:p>
            <w:r>
              <w:t>Key generation</w:t>
            </w:r>
          </w:p>
        </w:tc>
        <w:tc>
          <w:tcPr>
            <w:tcW w:type="dxa" w:w="2880"/>
          </w:tcPr>
          <w:p>
            <w:r>
              <w:t>18,176 bytes</w:t>
            </w:r>
          </w:p>
        </w:tc>
      </w:tr>
      <w:tr>
        <w:tc>
          <w:tcPr>
            <w:tcW w:type="dxa" w:w="2880"/>
          </w:tcPr>
          <w:p>
            <w:r>
              <w:t>ML-KEM-1024</w:t>
            </w:r>
          </w:p>
        </w:tc>
        <w:tc>
          <w:tcPr>
            <w:tcW w:type="dxa" w:w="2880"/>
          </w:tcPr>
          <w:p>
            <w:r>
              <w:t>Encapsulation</w:t>
            </w:r>
          </w:p>
        </w:tc>
        <w:tc>
          <w:tcPr>
            <w:tcW w:type="dxa" w:w="2880"/>
          </w:tcPr>
          <w:p>
            <w:r>
              <w:t>21,832 bytes</w:t>
            </w:r>
          </w:p>
        </w:tc>
      </w:tr>
      <w:tr>
        <w:tc>
          <w:tcPr>
            <w:tcW w:type="dxa" w:w="2880"/>
          </w:tcPr>
          <w:p>
            <w:r>
              <w:t>ML-KEM-1024</w:t>
            </w:r>
          </w:p>
        </w:tc>
        <w:tc>
          <w:tcPr>
            <w:tcW w:type="dxa" w:w="2880"/>
          </w:tcPr>
          <w:p>
            <w:r>
              <w:t>Decapsulation</w:t>
            </w:r>
          </w:p>
        </w:tc>
        <w:tc>
          <w:tcPr>
            <w:tcW w:type="dxa" w:w="2880"/>
          </w:tcPr>
          <w:p>
            <w:r>
              <w:t>23,384 bytes</w:t>
            </w:r>
          </w:p>
        </w:tc>
      </w:tr>
    </w:tbl>
    <w:p/>
    <w:p>
      <w:pPr>
        <w:jc w:val="center"/>
      </w:pPr>
      <w:r>
        <w:drawing>
          <wp:inline xmlns:a="http://schemas.openxmlformats.org/drawingml/2006/main" xmlns:pic="http://schemas.openxmlformats.org/drawingml/2006/picture">
            <wp:extent cx="5486400" cy="3262184"/>
            <wp:docPr id="2" name="Picture 2"/>
            <wp:cNvGraphicFramePr>
              <a:graphicFrameLocks noChangeAspect="1"/>
            </wp:cNvGraphicFramePr>
            <a:graphic>
              <a:graphicData uri="http://schemas.openxmlformats.org/drawingml/2006/picture">
                <pic:pic>
                  <pic:nvPicPr>
                    <pic:cNvPr id="0" name="fig2_memory.png"/>
                    <pic:cNvPicPr/>
                  </pic:nvPicPr>
                  <pic:blipFill>
                    <a:blip r:embed="rId10"/>
                    <a:stretch>
                      <a:fillRect/>
                    </a:stretch>
                  </pic:blipFill>
                  <pic:spPr>
                    <a:xfrm>
                      <a:off x="0" y="0"/>
                      <a:ext cx="5486400" cy="3262184"/>
                    </a:xfrm>
                    <a:prstGeom prst="rect"/>
                  </pic:spPr>
                </pic:pic>
              </a:graphicData>
            </a:graphic>
          </wp:inline>
        </w:drawing>
      </w:r>
    </w:p>
    <w:p>
      <w:pPr>
        <w:jc w:val="center"/>
      </w:pPr>
      <w:r>
        <w:rPr>
          <w:i/>
          <w:sz w:val="20"/>
        </w:rPr>
        <w:t>Figure 2: Peak stack (RAM) usage per operation, by security level.</w:t>
      </w:r>
    </w:p>
    <w:p>
      <w:r>
        <w:t>Even the largest case (ML-KEM-1024's decapsulation, at about 23.4 KB) comfortably fits within this board's 32 KB stack budget, leaving roughly 29% headroom. For a smaller target device, this number is the minimum stack space that would need to be reserved.</w:t>
      </w:r>
    </w:p>
    <w:p>
      <w:pPr>
        <w:pStyle w:val="Heading1"/>
      </w:pPr>
      <w:r>
        <w:t>5. Code Size</w:t>
      </w:r>
    </w:p>
    <w:p>
      <w:r>
        <w:t>Code size determines how much flash storage and static RAM the cryptography library itself takes up, separate from the working (stack) memory used while it runs.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tcPr>
          <w:p>
            <w:r>
              <w:rPr>
                <w:b/>
                <w:color w:val="FFFFFF"/>
              </w:rPr>
              <w:t>Security level</w:t>
            </w:r>
          </w:p>
        </w:tc>
        <w:tc>
          <w:tcPr>
            <w:tcW w:type="dxa" w:w="2880"/>
            <w:shd w:fill="4472C4"/>
          </w:tcPr>
          <w:p>
            <w:r>
              <w:rPr>
                <w:b/>
                <w:color w:val="FFFFFF"/>
              </w:rPr>
              <w:t>Flash (code)</w:t>
            </w:r>
          </w:p>
        </w:tc>
        <w:tc>
          <w:tcPr>
            <w:tcW w:type="dxa" w:w="2880"/>
            <w:shd w:fill="4472C4"/>
          </w:tcPr>
          <w:p>
            <w:r>
              <w:rPr>
                <w:b/>
                <w:color w:val="FFFFFF"/>
              </w:rPr>
              <w:t>RAM (static data)</w:t>
            </w:r>
          </w:p>
        </w:tc>
      </w:tr>
      <w:tr>
        <w:tc>
          <w:tcPr>
            <w:tcW w:type="dxa" w:w="2880"/>
          </w:tcPr>
          <w:p>
            <w:r>
              <w:t>ML-KEM-512</w:t>
            </w:r>
          </w:p>
        </w:tc>
        <w:tc>
          <w:tcPr>
            <w:tcW w:type="dxa" w:w="2880"/>
          </w:tcPr>
          <w:p>
            <w:r>
              <w:t>41,648 bytes</w:t>
            </w:r>
          </w:p>
        </w:tc>
        <w:tc>
          <w:tcPr>
            <w:tcW w:type="dxa" w:w="2880"/>
          </w:tcPr>
          <w:p>
            <w:r>
              <w:t>40,928 bytes</w:t>
            </w:r>
          </w:p>
        </w:tc>
      </w:tr>
      <w:tr>
        <w:tc>
          <w:tcPr>
            <w:tcW w:type="dxa" w:w="2880"/>
          </w:tcPr>
          <w:p>
            <w:r>
              <w:t>ML-KEM-768</w:t>
            </w:r>
          </w:p>
        </w:tc>
        <w:tc>
          <w:tcPr>
            <w:tcW w:type="dxa" w:w="2880"/>
          </w:tcPr>
          <w:p>
            <w:r>
              <w:t>41,432 bytes</w:t>
            </w:r>
          </w:p>
        </w:tc>
        <w:tc>
          <w:tcPr>
            <w:tcW w:type="dxa" w:w="2880"/>
          </w:tcPr>
          <w:p>
            <w:r>
              <w:t>42,400 bytes</w:t>
            </w:r>
          </w:p>
        </w:tc>
      </w:tr>
      <w:tr>
        <w:tc>
          <w:tcPr>
            <w:tcW w:type="dxa" w:w="2880"/>
          </w:tcPr>
          <w:p>
            <w:r>
              <w:t>ML-KEM-1024</w:t>
            </w:r>
          </w:p>
        </w:tc>
        <w:tc>
          <w:tcPr>
            <w:tcW w:type="dxa" w:w="2880"/>
          </w:tcPr>
          <w:p>
            <w:r>
              <w:t>41,944 bytes</w:t>
            </w:r>
          </w:p>
        </w:tc>
        <w:tc>
          <w:tcPr>
            <w:tcW w:type="dxa" w:w="2880"/>
          </w:tcPr>
          <w:p>
            <w:r>
              <w:t>44,032 bytes</w:t>
            </w:r>
          </w:p>
        </w:tc>
      </w:tr>
    </w:tbl>
    <w:p/>
    <w:p>
      <w:pPr>
        <w:jc w:val="center"/>
      </w:pPr>
      <w:r>
        <w:drawing>
          <wp:inline xmlns:a="http://schemas.openxmlformats.org/drawingml/2006/main" xmlns:pic="http://schemas.openxmlformats.org/drawingml/2006/picture">
            <wp:extent cx="5486400" cy="3771900"/>
            <wp:docPr id="3" name="Picture 3"/>
            <wp:cNvGraphicFramePr>
              <a:graphicFrameLocks noChangeAspect="1"/>
            </wp:cNvGraphicFramePr>
            <a:graphic>
              <a:graphicData uri="http://schemas.openxmlformats.org/drawingml/2006/picture">
                <pic:pic>
                  <pic:nvPicPr>
                    <pic:cNvPr id="0" name="fig3_codesize.png"/>
                    <pic:cNvPicPr/>
                  </pic:nvPicPr>
                  <pic:blipFill>
                    <a:blip r:embed="rId11"/>
                    <a:stretch>
                      <a:fillRect/>
                    </a:stretch>
                  </pic:blipFill>
                  <pic:spPr>
                    <a:xfrm>
                      <a:off x="0" y="0"/>
                      <a:ext cx="5486400" cy="3771900"/>
                    </a:xfrm>
                    <a:prstGeom prst="rect"/>
                  </pic:spPr>
                </pic:pic>
              </a:graphicData>
            </a:graphic>
          </wp:inline>
        </w:drawing>
      </w:r>
    </w:p>
    <w:p>
      <w:pPr>
        <w:jc w:val="center"/>
      </w:pPr>
      <w:r>
        <w:rPr>
          <w:i/>
          <w:sz w:val="20"/>
        </w:rPr>
        <w:t>Figure 3: Flash and RAM footprint, by security level.</w:t>
      </w:r>
    </w:p>
    <w:p>
      <w:r>
        <w:t>Flash usage barely changes between security levels (all three variants share the same underlying code), while static RAM grows modestly with each step up — this comes from the larger key and ciphertext buffers that higher security levels require, not from any change in the algorithm's internal working memory.</w:t>
      </w:r>
    </w:p>
    <w:p>
      <w:pPr>
        <w:pStyle w:val="Heading1"/>
      </w:pPr>
      <w:r>
        <w:t>6. Energy Consumption</w:t>
      </w:r>
    </w:p>
    <w:p>
      <w:r>
        <w:t>Energy was measured directly on the board's hardware using an external current-measurement instrument (Nordic Power Profiler Kit II), wired into the board's power-supply circuit at a point identified from the official board schematic as the main supply for the processor. The instrument records current draw many thousands of times per second; energy is then calculated from that current over time.</w:t>
      </w:r>
    </w:p>
    <w:p>
      <w:pPr>
        <w:jc w:val="center"/>
      </w:pPr>
      <w:r>
        <w:drawing>
          <wp:inline xmlns:a="http://schemas.openxmlformats.org/drawingml/2006/main" xmlns:pic="http://schemas.openxmlformats.org/drawingml/2006/picture">
            <wp:extent cx="5029200" cy="3457575"/>
            <wp:docPr id="4" name="Picture 4"/>
            <wp:cNvGraphicFramePr>
              <a:graphicFrameLocks noChangeAspect="1"/>
            </wp:cNvGraphicFramePr>
            <a:graphic>
              <a:graphicData uri="http://schemas.openxmlformats.org/drawingml/2006/picture">
                <pic:pic>
                  <pic:nvPicPr>
                    <pic:cNvPr id="0" name="fig4_energy_handshake.png"/>
                    <pic:cNvPicPr/>
                  </pic:nvPicPr>
                  <pic:blipFill>
                    <a:blip r:embed="rId12"/>
                    <a:stretch>
                      <a:fillRect/>
                    </a:stretch>
                  </pic:blipFill>
                  <pic:spPr>
                    <a:xfrm>
                      <a:off x="0" y="0"/>
                      <a:ext cx="5029200" cy="3457575"/>
                    </a:xfrm>
                    <a:prstGeom prst="rect"/>
                  </pic:spPr>
                </pic:pic>
              </a:graphicData>
            </a:graphic>
          </wp:inline>
        </w:drawing>
      </w:r>
    </w:p>
    <w:p>
      <w:pPr>
        <w:jc w:val="center"/>
      </w:pPr>
      <w:r>
        <w:rPr>
          <w:i/>
          <w:sz w:val="20"/>
        </w:rPr>
        <w:t>Figure 4: Total energy for one complete key exchange (key generation + encapsulation + decapsulation).</w:t>
      </w:r>
    </w:p>
    <w:tbl>
      <w:tblPr>
        <w:tblStyle w:val="LightGrid-Accent1"/>
        <w:tblW w:type="auto" w:w="0"/>
        <w:jc w:val="center"/>
        <w:tblLook w:firstColumn="1" w:firstRow="1" w:lastColumn="0" w:lastRow="0" w:noHBand="0" w:noVBand="1" w:val="04A0"/>
      </w:tblPr>
      <w:tblGrid>
        <w:gridCol w:w="4320"/>
        <w:gridCol w:w="4320"/>
      </w:tblGrid>
      <w:tr>
        <w:tc>
          <w:tcPr>
            <w:tcW w:type="dxa" w:w="4320"/>
            <w:shd w:fill="4472C4"/>
          </w:tcPr>
          <w:p>
            <w:r>
              <w:rPr>
                <w:b/>
                <w:color w:val="FFFFFF"/>
              </w:rPr>
              <w:t>Security level</w:t>
            </w:r>
          </w:p>
        </w:tc>
        <w:tc>
          <w:tcPr>
            <w:tcW w:type="dxa" w:w="4320"/>
            <w:shd w:fill="4472C4"/>
          </w:tcPr>
          <w:p>
            <w:r>
              <w:rPr>
                <w:b/>
                <w:color w:val="FFFFFF"/>
              </w:rPr>
              <w:t>Energy per full key exchange</w:t>
            </w:r>
          </w:p>
        </w:tc>
      </w:tr>
      <w:tr>
        <w:tc>
          <w:tcPr>
            <w:tcW w:type="dxa" w:w="4320"/>
          </w:tcPr>
          <w:p>
            <w:r>
              <w:t>ML-KEM-512</w:t>
            </w:r>
          </w:p>
        </w:tc>
        <w:tc>
          <w:tcPr>
            <w:tcW w:type="dxa" w:w="4320"/>
          </w:tcPr>
          <w:p>
            <w:r>
              <w:t>~4,201 microjoules (µJ)</w:t>
            </w:r>
          </w:p>
        </w:tc>
      </w:tr>
      <w:tr>
        <w:tc>
          <w:tcPr>
            <w:tcW w:type="dxa" w:w="4320"/>
          </w:tcPr>
          <w:p>
            <w:r>
              <w:t>ML-KEM-768</w:t>
            </w:r>
          </w:p>
        </w:tc>
        <w:tc>
          <w:tcPr>
            <w:tcW w:type="dxa" w:w="4320"/>
          </w:tcPr>
          <w:p>
            <w:r>
              <w:t>6,629 microjoules (µJ)</w:t>
            </w:r>
          </w:p>
        </w:tc>
      </w:tr>
      <w:tr>
        <w:tc>
          <w:tcPr>
            <w:tcW w:type="dxa" w:w="4320"/>
          </w:tcPr>
          <w:p>
            <w:r>
              <w:t>ML-KEM-1024</w:t>
            </w:r>
          </w:p>
        </w:tc>
        <w:tc>
          <w:tcPr>
            <w:tcW w:type="dxa" w:w="4320"/>
          </w:tcPr>
          <w:p>
            <w:r>
              <w:t>9,758 microjoules (µJ)</w:t>
            </w:r>
          </w:p>
        </w:tc>
      </w:tr>
    </w:tbl>
    <w:p/>
    <w:p>
      <w:r>
        <w:t>As with timing, energy use scales up with the security level in a predictable, proportional way — there is no unexpected jump or inefficiency at any security level.</w:t>
      </w:r>
    </w:p>
    <w:p>
      <w:pPr>
        <w:jc w:val="center"/>
      </w:pPr>
      <w:r>
        <w:drawing>
          <wp:inline xmlns:a="http://schemas.openxmlformats.org/drawingml/2006/main" xmlns:pic="http://schemas.openxmlformats.org/drawingml/2006/picture">
            <wp:extent cx="5486400" cy="3262184"/>
            <wp:docPr id="5" name="Picture 5"/>
            <wp:cNvGraphicFramePr>
              <a:graphicFrameLocks noChangeAspect="1"/>
            </wp:cNvGraphicFramePr>
            <a:graphic>
              <a:graphicData uri="http://schemas.openxmlformats.org/drawingml/2006/picture">
                <pic:pic>
                  <pic:nvPicPr>
                    <pic:cNvPr id="0" name="fig5_energy_breakdown.png"/>
                    <pic:cNvPicPr/>
                  </pic:nvPicPr>
                  <pic:blipFill>
                    <a:blip r:embed="rId13"/>
                    <a:stretch>
                      <a:fillRect/>
                    </a:stretch>
                  </pic:blipFill>
                  <pic:spPr>
                    <a:xfrm>
                      <a:off x="0" y="0"/>
                      <a:ext cx="5486400" cy="3262184"/>
                    </a:xfrm>
                    <a:prstGeom prst="rect"/>
                  </pic:spPr>
                </pic:pic>
              </a:graphicData>
            </a:graphic>
          </wp:inline>
        </w:drawing>
      </w:r>
    </w:p>
    <w:p>
      <w:pPr>
        <w:jc w:val="center"/>
      </w:pPr>
      <w:r>
        <w:rPr>
          <w:i/>
          <w:sz w:val="20"/>
        </w:rPr>
        <w:t>Figure 5: Estimated energy per individual operation.</w:t>
      </w:r>
    </w:p>
    <w:p>
      <w:pPr>
        <w:pStyle w:val="Heading2"/>
      </w:pPr>
      <w:r>
        <w:t>6.1 Raw Power Waveforms</w:t>
      </w:r>
    </w:p>
    <w:p>
      <w:r>
        <w:t>The charts above are derived summaries. For full transparency, the four figures below show the actual raw current measurements exactly as recorded by the instrument, for every capture used in this report — nothing hidden or pre-processed away. Each plot shows:</w:t>
      </w:r>
    </w:p>
    <w:p>
      <w:pPr>
        <w:pStyle w:val="ListBullet"/>
      </w:pPr>
      <w:r>
        <w:t>the raw signal itself (light blue), sampled 10,000 times per second — the fine, fuzzy band is real, high-frequency electrical noise from the board's own switching voltage regulator, not measurement error,</w:t>
      </w:r>
    </w:p>
    <w:p>
      <w:pPr>
        <w:pStyle w:val="ListBullet"/>
      </w:pPr>
      <w:r>
        <w:t>a smoothed trend line (dark blue) to make the underlying pattern easy to see,</w:t>
      </w:r>
    </w:p>
    <w:p>
      <w:pPr>
        <w:pStyle w:val="ListBullet"/>
      </w:pPr>
      <w:r>
        <w:t>the idle baseline current (dashed line) — what the board draws when not doing cryptography,</w:t>
      </w:r>
    </w:p>
    <w:p>
      <w:pPr>
        <w:pStyle w:val="ListBullet"/>
      </w:pPr>
      <w:r>
        <w:t>and the shaded “active window” — the period during which all 100 repetitions of key generation, encapsulation, and decapsulation ran back-to-back.</w:t>
      </w:r>
    </w:p>
    <w:p>
      <w:r>
        <w:t>The sharp dip near the start of every trace is the board's power-on reset, captured for completeness — it is excluded from the active window and from all energy calculations.</w:t>
      </w:r>
    </w:p>
    <w:p>
      <w:pPr>
        <w:jc w:val="center"/>
      </w:pPr>
      <w:r>
        <w:drawing>
          <wp:inline xmlns:a="http://schemas.openxmlformats.org/drawingml/2006/main" xmlns:pic="http://schemas.openxmlformats.org/drawingml/2006/picture">
            <wp:extent cx="5760720" cy="2524360"/>
            <wp:docPr id="6" name="Picture 6"/>
            <wp:cNvGraphicFramePr>
              <a:graphicFrameLocks noChangeAspect="1"/>
            </wp:cNvGraphicFramePr>
            <a:graphic>
              <a:graphicData uri="http://schemas.openxmlformats.org/drawingml/2006/picture">
                <pic:pic>
                  <pic:nvPicPr>
                    <pic:cNvPr id="0" name="fig6_waveform_512A.png"/>
                    <pic:cNvPicPr/>
                  </pic:nvPicPr>
                  <pic:blipFill>
                    <a:blip r:embed="rId14"/>
                    <a:stretch>
                      <a:fillRect/>
                    </a:stretch>
                  </pic:blipFill>
                  <pic:spPr>
                    <a:xfrm>
                      <a:off x="0" y="0"/>
                      <a:ext cx="5760720" cy="2524360"/>
                    </a:xfrm>
                    <a:prstGeom prst="rect"/>
                  </pic:spPr>
                </pic:pic>
              </a:graphicData>
            </a:graphic>
          </wp:inline>
        </w:drawing>
      </w:r>
    </w:p>
    <w:p>
      <w:pPr>
        <w:jc w:val="center"/>
      </w:pPr>
      <w:r>
        <w:rPr>
          <w:i/>
          <w:sz w:val="20"/>
        </w:rPr>
        <w:t>Figure 6: Raw current waveform — ML-KEM-512, Board A.</w:t>
      </w:r>
    </w:p>
    <w:p>
      <w:pPr>
        <w:jc w:val="center"/>
      </w:pPr>
      <w:r>
        <w:drawing>
          <wp:inline xmlns:a="http://schemas.openxmlformats.org/drawingml/2006/main" xmlns:pic="http://schemas.openxmlformats.org/drawingml/2006/picture">
            <wp:extent cx="5760720" cy="2524360"/>
            <wp:docPr id="7" name="Picture 7"/>
            <wp:cNvGraphicFramePr>
              <a:graphicFrameLocks noChangeAspect="1"/>
            </wp:cNvGraphicFramePr>
            <a:graphic>
              <a:graphicData uri="http://schemas.openxmlformats.org/drawingml/2006/picture">
                <pic:pic>
                  <pic:nvPicPr>
                    <pic:cNvPr id="0" name="fig7_waveform_512B.png"/>
                    <pic:cNvPicPr/>
                  </pic:nvPicPr>
                  <pic:blipFill>
                    <a:blip r:embed="rId15"/>
                    <a:stretch>
                      <a:fillRect/>
                    </a:stretch>
                  </pic:blipFill>
                  <pic:spPr>
                    <a:xfrm>
                      <a:off x="0" y="0"/>
                      <a:ext cx="5760720" cy="2524360"/>
                    </a:xfrm>
                    <a:prstGeom prst="rect"/>
                  </pic:spPr>
                </pic:pic>
              </a:graphicData>
            </a:graphic>
          </wp:inline>
        </w:drawing>
      </w:r>
    </w:p>
    <w:p>
      <w:pPr>
        <w:jc w:val="center"/>
      </w:pPr>
      <w:r>
        <w:rPr>
          <w:i/>
          <w:sz w:val="20"/>
        </w:rPr>
        <w:t>Figure 7: Raw current waveform — ML-KEM-512, Board B (independent repeat, for reproducibility).</w:t>
      </w:r>
    </w:p>
    <w:p>
      <w:pPr>
        <w:jc w:val="center"/>
      </w:pPr>
      <w:r>
        <w:drawing>
          <wp:inline xmlns:a="http://schemas.openxmlformats.org/drawingml/2006/main" xmlns:pic="http://schemas.openxmlformats.org/drawingml/2006/picture">
            <wp:extent cx="5760720" cy="2524360"/>
            <wp:docPr id="8" name="Picture 8"/>
            <wp:cNvGraphicFramePr>
              <a:graphicFrameLocks noChangeAspect="1"/>
            </wp:cNvGraphicFramePr>
            <a:graphic>
              <a:graphicData uri="http://schemas.openxmlformats.org/drawingml/2006/picture">
                <pic:pic>
                  <pic:nvPicPr>
                    <pic:cNvPr id="0" name="fig8_waveform_768B.png"/>
                    <pic:cNvPicPr/>
                  </pic:nvPicPr>
                  <pic:blipFill>
                    <a:blip r:embed="rId16"/>
                    <a:stretch>
                      <a:fillRect/>
                    </a:stretch>
                  </pic:blipFill>
                  <pic:spPr>
                    <a:xfrm>
                      <a:off x="0" y="0"/>
                      <a:ext cx="5760720" cy="2524360"/>
                    </a:xfrm>
                    <a:prstGeom prst="rect"/>
                  </pic:spPr>
                </pic:pic>
              </a:graphicData>
            </a:graphic>
          </wp:inline>
        </w:drawing>
      </w:r>
    </w:p>
    <w:p>
      <w:pPr>
        <w:jc w:val="center"/>
      </w:pPr>
      <w:r>
        <w:rPr>
          <w:i/>
          <w:sz w:val="20"/>
        </w:rPr>
        <w:t>Figure 8: Raw current waveform — ML-KEM-768, Board B.</w:t>
      </w:r>
    </w:p>
    <w:p>
      <w:pPr>
        <w:jc w:val="center"/>
      </w:pPr>
      <w:r>
        <w:drawing>
          <wp:inline xmlns:a="http://schemas.openxmlformats.org/drawingml/2006/main" xmlns:pic="http://schemas.openxmlformats.org/drawingml/2006/picture">
            <wp:extent cx="5760720" cy="2524360"/>
            <wp:docPr id="9" name="Picture 9"/>
            <wp:cNvGraphicFramePr>
              <a:graphicFrameLocks noChangeAspect="1"/>
            </wp:cNvGraphicFramePr>
            <a:graphic>
              <a:graphicData uri="http://schemas.openxmlformats.org/drawingml/2006/picture">
                <pic:pic>
                  <pic:nvPicPr>
                    <pic:cNvPr id="0" name="fig9_waveform_1024B.png"/>
                    <pic:cNvPicPr/>
                  </pic:nvPicPr>
                  <pic:blipFill>
                    <a:blip r:embed="rId17"/>
                    <a:stretch>
                      <a:fillRect/>
                    </a:stretch>
                  </pic:blipFill>
                  <pic:spPr>
                    <a:xfrm>
                      <a:off x="0" y="0"/>
                      <a:ext cx="5760720" cy="2524360"/>
                    </a:xfrm>
                    <a:prstGeom prst="rect"/>
                  </pic:spPr>
                </pic:pic>
              </a:graphicData>
            </a:graphic>
          </wp:inline>
        </w:drawing>
      </w:r>
    </w:p>
    <w:p>
      <w:pPr>
        <w:jc w:val="center"/>
      </w:pPr>
      <w:r>
        <w:rPr>
          <w:i/>
          <w:sz w:val="20"/>
        </w:rPr>
        <w:t>Figure 9: Raw current waveform — ML-KEM-1024, Board B.</w:t>
      </w:r>
    </w:p>
    <w:p>
      <w:r>
        <w:t>Notice the active window visibly grows longer from ML-KEM-512 through ML-KEM-1024 (about 8, 12, and 18 seconds respectively), directly reflecting the extra processing time each higher security level requires — the same trend already seen in the timing results in Section 3.</w:t>
      </w:r>
    </w:p>
    <w:p>
      <w:pPr>
        <w:pStyle w:val="Heading2"/>
      </w:pPr>
      <w:r>
        <w:t>6.2 How the Energy Numbers Were Calculated</w:t>
      </w:r>
    </w:p>
    <w:p>
      <w:r>
        <w:t>The raw PPK2 recording is a stream of current readings taken 10,000 times per second. Turning that stream into the energy figures in this report involves a few steps:</w:t>
      </w:r>
    </w:p>
    <w:p>
      <w:pPr>
        <w:pStyle w:val="ListBullet"/>
      </w:pPr>
      <w:r>
        <w:t>The raw signal is smoothed (a short moving average) purely to make it easier to automatically detect where the active measurement period begins and ends — the raw signal's fine electrical noise would otherwise make this boundary hard to detect reliably.</w:t>
      </w:r>
    </w:p>
    <w:p>
      <w:pPr>
        <w:pStyle w:val="ListBullet"/>
      </w:pPr>
      <w:r>
        <w:t>The idle current level and the point where activity clearly rises above it are used to mark the start and end of the active window (the period covering all 100 repetitions).</w:t>
      </w:r>
    </w:p>
    <w:p>
      <w:pPr>
        <w:pStyle w:val="ListBullet"/>
      </w:pPr>
      <w:r>
        <w:t>The actual energy total is calculated from the original, unsmoothed current readings across that window — the smoothing is only used to find the boundaries, not to calculate the result itself, so no real measurement data is lost or altered.</w:t>
      </w:r>
    </w:p>
    <w:p>
      <w:pPr>
        <w:pStyle w:val="ListBullet"/>
      </w:pPr>
      <w:r>
        <w:t>That total is divided by 100 to get the energy of one key exchange, and further divided across the three operations proportionally to their share of processing time, as explained above.</w:t>
      </w:r>
    </w:p>
    <w:p>
      <w:r>
        <w:t>The per-operation breakdown in Figure 5 was calculated by dividing the total measured energy for a full key exchange according to each operation's share of the total processing time (which was measured directly and precisely). This is a very reasonable estimate, since all three operations use the same underlying mathematical building blocks and therefore draw a similar amount of power per unit of time — but, to be fully transparent, it is a calculated estimate rather than a number read directly off separately-measured operations. A follow-up hardware fix (already identified) would allow each operation's energy to be measured completely independently in a future revision of this work.</w:t>
      </w:r>
    </w:p>
    <w:p>
      <w:pPr>
        <w:pStyle w:val="Heading1"/>
      </w:pPr>
      <w:r>
        <w:t>7. Comparison with Classical Cryptography (X25519)</w:t>
      </w:r>
    </w:p>
    <w:p>
      <w:r>
        <w:t>ML-KEM is meant to eventually replace X25519, the elliptic-curve Diffie-Hellman key exchange used almost everywhere today (including most current TLS 1.3 connections). To give a concrete, same-board, same-methodology answer to “what does moving to post-quantum actually cost,” X25519 was benchmarked identically to ML-KEM — same board, same DWT/stack-painting/PPK2 measurement techniques.</w:t>
      </w:r>
    </w:p>
    <w:p>
      <w:r>
        <w:t>X25519 uses a plain Diffie-Hellman exchange rather than a KEM, so it has no encapsulation/decapsulation split — both parties run the same two operations (generate a keypair, then compute a shared secret). A full exchange from one party's perspective is therefore two operations for X25519 versus three for ML-KEM (keypair, encapsulation, decapsulation) — a real structural difference between the two kinds of scheme, not a measurement inconsistency.</w:t>
      </w:r>
    </w:p>
    <w:p>
      <w:r>
        <w:t>One implementation note that matters for reading these numbers honestly: an initial, extremely compact X25519 implementation (TweetNaCl) was tried first and measured at roughly 36× slower than ML-KEM-512 — but that implementation is explicitly designed to minimize code size rather than execution speed, so that result would have been misleading. The number reported below uses curve25519-donna, a standard, portable, non-assembly-optimized reference implementation of X25519 — the same “portable reference, not hand-tuned” tier as the PQClean implementation used for ML-KEM throughout this report, so the comparison is fair.</w:t>
      </w:r>
    </w:p>
    <w:p>
      <w:pPr>
        <w:jc w:val="center"/>
      </w:pPr>
      <w:r>
        <w:drawing>
          <wp:inline xmlns:a="http://schemas.openxmlformats.org/drawingml/2006/main" xmlns:pic="http://schemas.openxmlformats.org/drawingml/2006/picture">
            <wp:extent cx="5760720" cy="3447031"/>
            <wp:docPr id="10" name="Picture 10"/>
            <wp:cNvGraphicFramePr>
              <a:graphicFrameLocks noChangeAspect="1"/>
            </wp:cNvGraphicFramePr>
            <a:graphic>
              <a:graphicData uri="http://schemas.openxmlformats.org/drawingml/2006/picture">
                <pic:pic>
                  <pic:nvPicPr>
                    <pic:cNvPr id="0" name="cmp_time.png"/>
                    <pic:cNvPicPr/>
                  </pic:nvPicPr>
                  <pic:blipFill>
                    <a:blip r:embed="rId18"/>
                    <a:stretch>
                      <a:fillRect/>
                    </a:stretch>
                  </pic:blipFill>
                  <pic:spPr>
                    <a:xfrm>
                      <a:off x="0" y="0"/>
                      <a:ext cx="5760720" cy="3447031"/>
                    </a:xfrm>
                    <a:prstGeom prst="rect"/>
                  </pic:spPr>
                </pic:pic>
              </a:graphicData>
            </a:graphic>
          </wp:inline>
        </w:drawing>
      </w:r>
    </w:p>
    <w:p>
      <w:pPr>
        <w:jc w:val="center"/>
      </w:pPr>
      <w:r>
        <w:rPr>
          <w:i/>
          <w:sz w:val="20"/>
        </w:rPr>
        <w:t>Figure 10: Full key-exchange time, X25519 vs. all three ML-KEM security levels.</w:t>
      </w:r>
    </w:p>
    <w:p>
      <w:pPr>
        <w:jc w:val="center"/>
      </w:pPr>
      <w:r>
        <w:drawing>
          <wp:inline xmlns:a="http://schemas.openxmlformats.org/drawingml/2006/main" xmlns:pic="http://schemas.openxmlformats.org/drawingml/2006/picture">
            <wp:extent cx="5486400" cy="3498574"/>
            <wp:docPr id="11" name="Picture 11"/>
            <wp:cNvGraphicFramePr>
              <a:graphicFrameLocks noChangeAspect="1"/>
            </wp:cNvGraphicFramePr>
            <a:graphic>
              <a:graphicData uri="http://schemas.openxmlformats.org/drawingml/2006/picture">
                <pic:pic>
                  <pic:nvPicPr>
                    <pic:cNvPr id="0" name="cmp_stack.png"/>
                    <pic:cNvPicPr/>
                  </pic:nvPicPr>
                  <pic:blipFill>
                    <a:blip r:embed="rId19"/>
                    <a:stretch>
                      <a:fillRect/>
                    </a:stretch>
                  </pic:blipFill>
                  <pic:spPr>
                    <a:xfrm>
                      <a:off x="0" y="0"/>
                      <a:ext cx="5486400" cy="3498574"/>
                    </a:xfrm>
                    <a:prstGeom prst="rect"/>
                  </pic:spPr>
                </pic:pic>
              </a:graphicData>
            </a:graphic>
          </wp:inline>
        </w:drawing>
      </w:r>
    </w:p>
    <w:p>
      <w:pPr>
        <w:jc w:val="center"/>
      </w:pPr>
      <w:r>
        <w:rPr>
          <w:i/>
          <w:sz w:val="20"/>
        </w:rPr>
        <w:t>Figure 11: Peak stack (RAM) usage.</w:t>
      </w:r>
    </w:p>
    <w:p>
      <w:pPr>
        <w:jc w:val="center"/>
      </w:pPr>
      <w:r>
        <w:drawing>
          <wp:inline xmlns:a="http://schemas.openxmlformats.org/drawingml/2006/main" xmlns:pic="http://schemas.openxmlformats.org/drawingml/2006/picture">
            <wp:extent cx="5486400" cy="3498574"/>
            <wp:docPr id="12" name="Picture 12"/>
            <wp:cNvGraphicFramePr>
              <a:graphicFrameLocks noChangeAspect="1"/>
            </wp:cNvGraphicFramePr>
            <a:graphic>
              <a:graphicData uri="http://schemas.openxmlformats.org/drawingml/2006/picture">
                <pic:pic>
                  <pic:nvPicPr>
                    <pic:cNvPr id="0" name="cmp_codesize.png"/>
                    <pic:cNvPicPr/>
                  </pic:nvPicPr>
                  <pic:blipFill>
                    <a:blip r:embed="rId20"/>
                    <a:stretch>
                      <a:fillRect/>
                    </a:stretch>
                  </pic:blipFill>
                  <pic:spPr>
                    <a:xfrm>
                      <a:off x="0" y="0"/>
                      <a:ext cx="5486400" cy="3498574"/>
                    </a:xfrm>
                    <a:prstGeom prst="rect"/>
                  </pic:spPr>
                </pic:pic>
              </a:graphicData>
            </a:graphic>
          </wp:inline>
        </w:drawing>
      </w:r>
    </w:p>
    <w:p>
      <w:pPr>
        <w:jc w:val="center"/>
      </w:pPr>
      <w:r>
        <w:rPr>
          <w:i/>
          <w:sz w:val="20"/>
        </w:rPr>
        <w:t>Figure 12: Code + static data size.</w:t>
      </w:r>
    </w:p>
    <w:p>
      <w:pPr>
        <w:jc w:val="center"/>
      </w:pPr>
      <w:r>
        <w:drawing>
          <wp:inline xmlns:a="http://schemas.openxmlformats.org/drawingml/2006/main" xmlns:pic="http://schemas.openxmlformats.org/drawingml/2006/picture">
            <wp:extent cx="5486400" cy="3498574"/>
            <wp:docPr id="13" name="Picture 13"/>
            <wp:cNvGraphicFramePr>
              <a:graphicFrameLocks noChangeAspect="1"/>
            </wp:cNvGraphicFramePr>
            <a:graphic>
              <a:graphicData uri="http://schemas.openxmlformats.org/drawingml/2006/picture">
                <pic:pic>
                  <pic:nvPicPr>
                    <pic:cNvPr id="0" name="cmp_energy.png"/>
                    <pic:cNvPicPr/>
                  </pic:nvPicPr>
                  <pic:blipFill>
                    <a:blip r:embed="rId21"/>
                    <a:stretch>
                      <a:fillRect/>
                    </a:stretch>
                  </pic:blipFill>
                  <pic:spPr>
                    <a:xfrm>
                      <a:off x="0" y="0"/>
                      <a:ext cx="5486400" cy="3498574"/>
                    </a:xfrm>
                    <a:prstGeom prst="rect"/>
                  </pic:spPr>
                </pic:pic>
              </a:graphicData>
            </a:graphic>
          </wp:inline>
        </w:drawing>
      </w:r>
    </w:p>
    <w:p>
      <w:pPr>
        <w:jc w:val="center"/>
      </w:pPr>
      <w:r>
        <w:rPr>
          <w:i/>
          <w:sz w:val="20"/>
        </w:rPr>
        <w:t>Figure 13: Full key-exchange energy.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rPr>
              <w:t>Scheme</w:t>
            </w:r>
          </w:p>
        </w:tc>
        <w:tc>
          <w:tcPr>
            <w:tcW w:type="dxa" w:w="1728"/>
            <w:shd w:fill="4472C4"/>
          </w:tcPr>
          <w:p>
            <w:r>
              <w:rPr>
                <w:b/>
                <w:color w:val="FFFFFF"/>
              </w:rPr>
              <w:t>Full exchange time</w:t>
            </w:r>
          </w:p>
        </w:tc>
        <w:tc>
          <w:tcPr>
            <w:tcW w:type="dxa" w:w="1728"/>
            <w:shd w:fill="4472C4"/>
          </w:tcPr>
          <w:p>
            <w:r>
              <w:rPr>
                <w:b/>
                <w:color w:val="FFFFFF"/>
              </w:rPr>
              <w:t>Peak memory</w:t>
            </w:r>
          </w:p>
        </w:tc>
        <w:tc>
          <w:tcPr>
            <w:tcW w:type="dxa" w:w="1728"/>
            <w:shd w:fill="4472C4"/>
          </w:tcPr>
          <w:p>
            <w:r>
              <w:rPr>
                <w:b/>
                <w:color w:val="FFFFFF"/>
              </w:rPr>
              <w:t>Code + data size</w:t>
            </w:r>
          </w:p>
        </w:tc>
        <w:tc>
          <w:tcPr>
            <w:tcW w:type="dxa" w:w="1728"/>
            <w:shd w:fill="4472C4"/>
          </w:tcPr>
          <w:p>
            <w:r>
              <w:rPr>
                <w:b/>
                <w:color w:val="FFFFFF"/>
              </w:rPr>
              <w:t>Full exchange energy</w:t>
            </w:r>
          </w:p>
        </w:tc>
      </w:tr>
      <w:tr>
        <w:tc>
          <w:tcPr>
            <w:tcW w:type="dxa" w:w="1728"/>
          </w:tcPr>
          <w:p>
            <w:r>
              <w:t>X25519</w:t>
            </w:r>
          </w:p>
        </w:tc>
        <w:tc>
          <w:tcPr>
            <w:tcW w:type="dxa" w:w="1728"/>
          </w:tcPr>
          <w:p>
            <w:r>
              <w:t>283.0 ms</w:t>
            </w:r>
          </w:p>
        </w:tc>
        <w:tc>
          <w:tcPr>
            <w:tcW w:type="dxa" w:w="1728"/>
          </w:tcPr>
          <w:p>
            <w:r>
              <w:t>6,200 bytes</w:t>
            </w:r>
          </w:p>
        </w:tc>
        <w:tc>
          <w:tcPr>
            <w:tcW w:type="dxa" w:w="1728"/>
          </w:tcPr>
          <w:p>
            <w:r>
              <w:t>84,876 bytes</w:t>
            </w:r>
          </w:p>
        </w:tc>
        <w:tc>
          <w:tcPr>
            <w:tcW w:type="dxa" w:w="1728"/>
          </w:tcPr>
          <w:p>
            <w:r>
              <w:t>17,003 µJ</w:t>
            </w:r>
          </w:p>
        </w:tc>
      </w:tr>
      <w:tr>
        <w:tc>
          <w:tcPr>
            <w:tcW w:type="dxa" w:w="1728"/>
          </w:tcPr>
          <w:p>
            <w:r>
              <w:t>ML-KEM-512</w:t>
            </w:r>
          </w:p>
        </w:tc>
        <w:tc>
          <w:tcPr>
            <w:tcW w:type="dxa" w:w="1728"/>
          </w:tcPr>
          <w:p>
            <w:r>
              <w:t>72.2 ms</w:t>
            </w:r>
          </w:p>
        </w:tc>
        <w:tc>
          <w:tcPr>
            <w:tcW w:type="dxa" w:w="1728"/>
          </w:tcPr>
          <w:p>
            <w:r>
              <w:t>12,344 bytes</w:t>
            </w:r>
          </w:p>
        </w:tc>
        <w:tc>
          <w:tcPr>
            <w:tcW w:type="dxa" w:w="1728"/>
          </w:tcPr>
          <w:p>
            <w:r>
              <w:t>82,576 bytes</w:t>
            </w:r>
          </w:p>
        </w:tc>
        <w:tc>
          <w:tcPr>
            <w:tcW w:type="dxa" w:w="1728"/>
          </w:tcPr>
          <w:p>
            <w:r>
              <w:t>~4,201 µJ</w:t>
            </w:r>
          </w:p>
        </w:tc>
      </w:tr>
      <w:tr>
        <w:tc>
          <w:tcPr>
            <w:tcW w:type="dxa" w:w="1728"/>
          </w:tcPr>
          <w:p>
            <w:r>
              <w:t>ML-KEM-768</w:t>
            </w:r>
          </w:p>
        </w:tc>
        <w:tc>
          <w:tcPr>
            <w:tcW w:type="dxa" w:w="1728"/>
          </w:tcPr>
          <w:p>
            <w:r>
              <w:t>116.0 ms</w:t>
            </w:r>
          </w:p>
        </w:tc>
        <w:tc>
          <w:tcPr>
            <w:tcW w:type="dxa" w:w="1728"/>
          </w:tcPr>
          <w:p>
            <w:r>
              <w:t>17,272 bytes</w:t>
            </w:r>
          </w:p>
        </w:tc>
        <w:tc>
          <w:tcPr>
            <w:tcW w:type="dxa" w:w="1728"/>
          </w:tcPr>
          <w:p>
            <w:r>
              <w:t>83,832 bytes</w:t>
            </w:r>
          </w:p>
        </w:tc>
        <w:tc>
          <w:tcPr>
            <w:tcW w:type="dxa" w:w="1728"/>
          </w:tcPr>
          <w:p>
            <w:r>
              <w:t>6,629 µJ</w:t>
            </w:r>
          </w:p>
        </w:tc>
      </w:tr>
      <w:tr>
        <w:tc>
          <w:tcPr>
            <w:tcW w:type="dxa" w:w="1728"/>
          </w:tcPr>
          <w:p>
            <w:r>
              <w:t>ML-KEM-1024</w:t>
            </w:r>
          </w:p>
        </w:tc>
        <w:tc>
          <w:tcPr>
            <w:tcW w:type="dxa" w:w="1728"/>
          </w:tcPr>
          <w:p>
            <w:r>
              <w:t>174.9 ms</w:t>
            </w:r>
          </w:p>
        </w:tc>
        <w:tc>
          <w:tcPr>
            <w:tcW w:type="dxa" w:w="1728"/>
          </w:tcPr>
          <w:p>
            <w:r>
              <w:t>23,384 bytes</w:t>
            </w:r>
          </w:p>
        </w:tc>
        <w:tc>
          <w:tcPr>
            <w:tcW w:type="dxa" w:w="1728"/>
          </w:tcPr>
          <w:p>
            <w:r>
              <w:t>85,976 bytes</w:t>
            </w:r>
          </w:p>
        </w:tc>
        <w:tc>
          <w:tcPr>
            <w:tcW w:type="dxa" w:w="1728"/>
          </w:tcPr>
          <w:p>
            <w:r>
              <w:t>9,758 µJ</w:t>
            </w:r>
          </w:p>
        </w:tc>
      </w:tr>
    </w:tbl>
    <w:p/>
    <w:p>
      <w:r>
        <w:t>The result is not what conventional wisdom about post-quantum cryptography would predict. At this “portable reference implementation” level (fair to both sides — neither uses hand-tuned assembly), on this specific Cortex-M33 board:</w:t>
      </w:r>
    </w:p>
    <w:p>
      <w:pPr>
        <w:pStyle w:val="ListBullet"/>
      </w:pPr>
      <w:r>
        <w:t>X25519 is slower than all three ML-KEM security levels, including ML-KEM-1024 (the strongest, most expensive one) — 283 ms versus 175 ms.</w:t>
      </w:r>
    </w:p>
    <w:p>
      <w:pPr>
        <w:pStyle w:val="ListBullet"/>
      </w:pPr>
      <w:r>
        <w:t>X25519 uses less peak stack memory (6.2 KB) than any ML-KEM level (12.3–23.4 KB) — the one metric where it's clearly ahead.</w:t>
      </w:r>
    </w:p>
    <w:p>
      <w:pPr>
        <w:pStyle w:val="ListBullet"/>
      </w:pPr>
      <w:r>
        <w:t>X25519's code size sits in the middle of the three ML-KEM variants, not meaningfully smaller or larger.</w:t>
      </w:r>
    </w:p>
    <w:p>
      <w:pPr>
        <w:pStyle w:val="ListBullet"/>
      </w:pPr>
      <w:r>
        <w:t>X25519 uses more energy per exchange than any ML-KEM level, consistent with it also taking the most time.</w:t>
      </w:r>
    </w:p>
    <w:p>
      <w:r>
        <w:t>This does not mean X25519 is generally slower than ML-KEM — hand-optimized, assembly-tuned X25519 implementations for Cortex-M processors exist and are considerably faster than the portable reference used here. What this result does show is that the common assumption “post-quantum crypto is slower and heavier than classical crypto” is not automatically true — it depends heavily on the specific implementations being compared, and on this board, with both sides held to the same “no hand-tuned assembly” standard, ML-KEM comes out ahead on time and energy, trading away only its larger memory footprint.</w:t>
      </w:r>
    </w:p>
    <w:p>
      <w:pPr>
        <w:pStyle w:val="Heading1"/>
      </w:pPr>
      <w:r>
        <w:t>8. Summary</w:t>
      </w:r>
    </w:p>
    <w:p>
      <w:r>
        <w:t>The table below combines all four measurements into a single overview per security level, using the total time/energy for one complete key exchange (the most realistic real-world scenario) as the headline number for time and energy.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rPr>
              <w:t>Security level</w:t>
            </w:r>
          </w:p>
        </w:tc>
        <w:tc>
          <w:tcPr>
            <w:tcW w:type="dxa" w:w="1728"/>
            <w:shd w:fill="4472C4"/>
          </w:tcPr>
          <w:p>
            <w:r>
              <w:rPr>
                <w:b/>
                <w:color w:val="FFFFFF"/>
              </w:rPr>
              <w:t>Full key exchange time</w:t>
            </w:r>
          </w:p>
        </w:tc>
        <w:tc>
          <w:tcPr>
            <w:tcW w:type="dxa" w:w="1728"/>
            <w:shd w:fill="4472C4"/>
          </w:tcPr>
          <w:p>
            <w:r>
              <w:rPr>
                <w:b/>
                <w:color w:val="FFFFFF"/>
              </w:rPr>
              <w:t>Peak memory</w:t>
            </w:r>
          </w:p>
        </w:tc>
        <w:tc>
          <w:tcPr>
            <w:tcW w:type="dxa" w:w="1728"/>
            <w:shd w:fill="4472C4"/>
          </w:tcPr>
          <w:p>
            <w:r>
              <w:rPr>
                <w:b/>
                <w:color w:val="FFFFFF"/>
              </w:rPr>
              <w:t>Code + data size</w:t>
            </w:r>
          </w:p>
        </w:tc>
        <w:tc>
          <w:tcPr>
            <w:tcW w:type="dxa" w:w="1728"/>
            <w:shd w:fill="4472C4"/>
          </w:tcPr>
          <w:p>
            <w:r>
              <w:rPr>
                <w:b/>
                <w:color w:val="FFFFFF"/>
              </w:rPr>
              <w:t>Full key exchange energy</w:t>
            </w:r>
          </w:p>
        </w:tc>
      </w:tr>
      <w:tr>
        <w:tc>
          <w:tcPr>
            <w:tcW w:type="dxa" w:w="1728"/>
          </w:tcPr>
          <w:p>
            <w:r>
              <w:t>ML-KEM-512</w:t>
            </w:r>
          </w:p>
        </w:tc>
        <w:tc>
          <w:tcPr>
            <w:tcW w:type="dxa" w:w="1728"/>
          </w:tcPr>
          <w:p>
            <w:r>
              <w:t>72.2 ms</w:t>
            </w:r>
          </w:p>
        </w:tc>
        <w:tc>
          <w:tcPr>
            <w:tcW w:type="dxa" w:w="1728"/>
          </w:tcPr>
          <w:p>
            <w:r>
              <w:t>12,344 bytes</w:t>
            </w:r>
          </w:p>
        </w:tc>
        <w:tc>
          <w:tcPr>
            <w:tcW w:type="dxa" w:w="1728"/>
          </w:tcPr>
          <w:p>
            <w:r>
              <w:t>82,576 bytes</w:t>
            </w:r>
          </w:p>
        </w:tc>
        <w:tc>
          <w:tcPr>
            <w:tcW w:type="dxa" w:w="1728"/>
          </w:tcPr>
          <w:p>
            <w:r>
              <w:t>~4,201 µJ</w:t>
            </w:r>
          </w:p>
        </w:tc>
      </w:tr>
      <w:tr>
        <w:tc>
          <w:tcPr>
            <w:tcW w:type="dxa" w:w="1728"/>
          </w:tcPr>
          <w:p>
            <w:r>
              <w:t>ML-KEM-768</w:t>
            </w:r>
          </w:p>
        </w:tc>
        <w:tc>
          <w:tcPr>
            <w:tcW w:type="dxa" w:w="1728"/>
          </w:tcPr>
          <w:p>
            <w:r>
              <w:t>116.0 ms</w:t>
            </w:r>
          </w:p>
        </w:tc>
        <w:tc>
          <w:tcPr>
            <w:tcW w:type="dxa" w:w="1728"/>
          </w:tcPr>
          <w:p>
            <w:r>
              <w:t>17,272 bytes</w:t>
            </w:r>
          </w:p>
        </w:tc>
        <w:tc>
          <w:tcPr>
            <w:tcW w:type="dxa" w:w="1728"/>
          </w:tcPr>
          <w:p>
            <w:r>
              <w:t>83,832 bytes</w:t>
            </w:r>
          </w:p>
        </w:tc>
        <w:tc>
          <w:tcPr>
            <w:tcW w:type="dxa" w:w="1728"/>
          </w:tcPr>
          <w:p>
            <w:r>
              <w:t>6,629 µJ</w:t>
            </w:r>
          </w:p>
        </w:tc>
      </w:tr>
      <w:tr>
        <w:tc>
          <w:tcPr>
            <w:tcW w:type="dxa" w:w="1728"/>
          </w:tcPr>
          <w:p>
            <w:r>
              <w:t>ML-KEM-1024</w:t>
            </w:r>
          </w:p>
        </w:tc>
        <w:tc>
          <w:tcPr>
            <w:tcW w:type="dxa" w:w="1728"/>
          </w:tcPr>
          <w:p>
            <w:r>
              <w:t>174.9 ms</w:t>
            </w:r>
          </w:p>
        </w:tc>
        <w:tc>
          <w:tcPr>
            <w:tcW w:type="dxa" w:w="1728"/>
          </w:tcPr>
          <w:p>
            <w:r>
              <w:t>23,384 bytes</w:t>
            </w:r>
          </w:p>
        </w:tc>
        <w:tc>
          <w:tcPr>
            <w:tcW w:type="dxa" w:w="1728"/>
          </w:tcPr>
          <w:p>
            <w:r>
              <w:t>85,976 bytes</w:t>
            </w:r>
          </w:p>
        </w:tc>
        <w:tc>
          <w:tcPr>
            <w:tcW w:type="dxa" w:w="1728"/>
          </w:tcPr>
          <w:p>
            <w:r>
              <w:t>9,758 µJ</w:t>
            </w:r>
          </w:p>
        </w:tc>
      </w:tr>
    </w:tbl>
    <w:p/>
    <w:p>
      <w:r>
        <w:t>Overall conclusion: all three ML-KEM security levels run comfortably within the capabilities of this class of embedded processor. Moving to a higher security level costs roughly 1.5–1.6× more time and energy per step, with only a small increase in memory footprint — a predictable, well-behaved cost curve that makes ML-KEM a practical choice for this kind of hardware.</w:t>
      </w:r>
    </w:p>
    <w:p>
      <w:pPr>
        <w:pStyle w:val="Heading1"/>
      </w:pPr>
      <w:r>
        <w:t>9. Reproducibility</w:t>
      </w:r>
    </w:p>
    <w:p>
      <w:r>
        <w:t>Every number in this report is backed by raw data files and analysis scripts included alongside this report, so that any of these measurements can be independently re-run and verified step by step.</w:t>
      </w:r>
    </w:p>
    <w:p>
      <w:r>
        <w:t>Two complete, buildable firmware projects are included: “mlkem_bench” (ML-KEM, all three security levels) and “x25519_bench” (the classical-crypto comparison in Section 7). Both share the same board setup and build process below.</w:t>
      </w:r>
    </w:p>
    <w:p>
      <w:r>
        <w:t>Building either project requires the NXP MCUXpresso SDK and Arm GNU Toolchain, installed separately (see Section 2.1 for exact versions) — the easiest way to obtain both is the MCUXpresso for VS Code extension, which can install and manage them automatically.</w:t>
      </w:r>
    </w:p>
    <w:p>
      <w:r>
        <w:t>Once the SDK and toolchain are installed, set two environment variables:</w:t>
      </w:r>
    </w:p>
    <w:tbl>
      <w:tblPr>
        <w:tblStyle w:val="LightGrid-Accent1"/>
        <w:tblW w:type="auto" w:w="0"/>
        <w:jc w:val="center"/>
        <w:tblLook w:firstColumn="1" w:firstRow="1" w:lastColumn="0" w:lastRow="0" w:noHBand="0" w:noVBand="1" w:val="04A0"/>
      </w:tblPr>
      <w:tblGrid>
        <w:gridCol w:w="4320"/>
        <w:gridCol w:w="4320"/>
      </w:tblGrid>
      <w:tr>
        <w:tc>
          <w:tcPr>
            <w:tcW w:type="dxa" w:w="4320"/>
            <w:shd w:fill="4472C4"/>
          </w:tcPr>
          <w:p>
            <w:r>
              <w:rPr>
                <w:b/>
                <w:color w:val="FFFFFF"/>
              </w:rPr>
              <w:t>Variable</w:t>
            </w:r>
          </w:p>
        </w:tc>
        <w:tc>
          <w:tcPr>
            <w:tcW w:type="dxa" w:w="4320"/>
            <w:shd w:fill="4472C4"/>
          </w:tcPr>
          <w:p>
            <w:r>
              <w:rPr>
                <w:b/>
                <w:color w:val="FFFFFF"/>
              </w:rPr>
              <w:t>Value</w:t>
            </w:r>
          </w:p>
        </w:tc>
      </w:tr>
      <w:tr>
        <w:tc>
          <w:tcPr>
            <w:tcW w:type="dxa" w:w="4320"/>
          </w:tcPr>
          <w:p>
            <w:r>
              <w:t>ARMGCC_DIR</w:t>
            </w:r>
          </w:p>
        </w:tc>
        <w:tc>
          <w:tcPr>
            <w:tcW w:type="dxa" w:w="4320"/>
          </w:tcPr>
          <w:p>
            <w:r>
              <w:t>path to your Arm GNU Toolchain install</w:t>
            </w:r>
          </w:p>
        </w:tc>
      </w:tr>
      <w:tr>
        <w:tc>
          <w:tcPr>
            <w:tcW w:type="dxa" w:w="4320"/>
          </w:tcPr>
          <w:p>
            <w:r>
              <w:t>SdkRootDirPath</w:t>
            </w:r>
          </w:p>
        </w:tc>
        <w:tc>
          <w:tcPr>
            <w:tcW w:type="dxa" w:w="4320"/>
          </w:tcPr>
          <w:p>
            <w:r>
              <w:t>path to your MCUXpresso SDK root</w:t>
            </w:r>
          </w:p>
        </w:tc>
      </w:tr>
    </w:tbl>
    <w:p/>
    <w:p>
      <w:r>
        <w:t>Then, from either project folder (mlkem_bench or x25519_bench):</w:t>
      </w:r>
    </w:p>
    <w:p>
      <w:r>
        <w:rPr>
          <w:rFonts w:ascii="Consolas" w:hAnsi="Consolas"/>
        </w:rPr>
        <w:t>cmake --preset debug</w:t>
      </w:r>
    </w:p>
    <w:p>
      <w:r>
        <w:rPr>
          <w:rFonts w:ascii="Consolas" w:hAnsi="Consolas"/>
        </w:rPr>
        <w:t>cd debug</w:t>
      </w:r>
    </w:p>
    <w:p>
      <w:r>
        <w:rPr>
          <w:rFonts w:ascii="Consolas" w:hAnsi="Consolas"/>
        </w:rPr>
        <w:t>ninja</w:t>
      </w:r>
    </w:p>
    <w:p>
      <w:r>
        <w:t>This produces mlkem_bench_cm33_core0.elf or x25519_bench_cm33_core0.elf in the debug folder, depending on which project. Flash it to the board with LinkServer (or another CMSIS-DAP compatible tool), e.g.:</w:t>
      </w:r>
    </w:p>
    <w:p>
      <w:r>
        <w:rPr>
          <w:rFonts w:ascii="Consolas" w:hAnsi="Consolas"/>
        </w:rPr>
        <w:t>LinkServer flash MCXN947:FRDM-MCXN947 load mlkem_bench_cm33_core0.elf</w:t>
      </w:r>
    </w:p>
    <w:p>
      <w:r>
        <w:t>mlkem_bench builds ML-KEM-512 by default. To test a different security level, replace the contents of its pqclean folder with the corresponding PQClean reference source (512 / 768 / 1024) and do a clean rebuild of the pqclean build objects before running ninja again.</w:t>
      </w:r>
    </w:p>
    <w:p>
      <w:r>
        <w:t>To build the energy-measurement variant used in Sections 6 and 7, add -DMLKEM_ENERGY_MODE=ON (mlkem_bench) or -DX25519_ENERGY_MODE=ON (x25519_bench) to the cmake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