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ermStart w:edGrp="everyone" w:id="1881496130"/>
    <w:permEnd w:id="1881496130"/>
    <w:p w:rsidRPr="009C2CC7" w:rsidR="001439C9" w:rsidP="009C2CC7" w:rsidRDefault="009C2CC7" w14:paraId="68059DE6" w14:textId="4D759278">
      <w:pPr>
        <w:pStyle w:val="Heading1"/>
      </w:pPr>
      <w:r>
        <w:t>ARTICLE INFORMATION</w:t>
      </w:r>
    </w:p>
    <w:p w:rsidRPr="001439C9" w:rsidR="001439C9" w:rsidP="001439C9" w:rsidRDefault="001439C9" w14:paraId="27DBA5C2" w14:textId="215F81DC">
      <w:r w:rsidRPr="001439C9">
        <w:rPr>
          <w:b/>
        </w:rPr>
        <w:t>Article title</w:t>
      </w:r>
    </w:p>
    <w:p w:rsidR="00A005B8" w:rsidP="001439C9" w:rsidRDefault="00A005B8" w14:paraId="41DFBC50" w14:textId="77777777">
      <w:pPr>
        <w:rPr>
          <w:i/>
          <w:color w:val="4472C4" w:themeColor="accent1"/>
        </w:rPr>
      </w:pPr>
      <w:r w:rsidRPr="00A005B8">
        <w:rPr>
          <w:i/>
          <w:color w:val="4472C4" w:themeColor="accent1"/>
        </w:rPr>
        <w:t>Dataset for quantification of urinary metabolites from patients who develop delirium post-hip-fracture surgery</w:t>
      </w:r>
    </w:p>
    <w:p w:rsidRPr="00A005B8" w:rsidR="001439C9" w:rsidP="00A005B8" w:rsidRDefault="001439C9" w14:paraId="1F3C0297" w14:textId="7981CB81">
      <w:pPr>
        <w:rPr>
          <w:b/>
        </w:rPr>
      </w:pPr>
      <w:r w:rsidRPr="001439C9">
        <w:rPr>
          <w:b/>
        </w:rPr>
        <w:t>Authors</w:t>
      </w:r>
    </w:p>
    <w:p w:rsidR="00A005B8" w:rsidP="001439C9" w:rsidRDefault="00A005B8" w14:paraId="4002D331" w14:textId="55F4DDB3">
      <w:pPr>
        <w:rPr>
          <w:i/>
          <w:color w:val="4472C4" w:themeColor="accent1"/>
        </w:rPr>
      </w:pPr>
      <w:r w:rsidRPr="00A005B8">
        <w:rPr>
          <w:i/>
          <w:color w:val="4472C4" w:themeColor="accent1"/>
        </w:rPr>
        <w:t>Zaineb Hamoodi, Philip Britz-McKibbin*</w:t>
      </w:r>
    </w:p>
    <w:p w:rsidRPr="001439C9" w:rsidR="001439C9" w:rsidP="001439C9" w:rsidRDefault="001439C9" w14:paraId="5C3C30DF" w14:textId="72EB17F4">
      <w:pPr>
        <w:rPr>
          <w:b/>
        </w:rPr>
      </w:pPr>
      <w:r w:rsidRPr="001439C9">
        <w:rPr>
          <w:b/>
        </w:rPr>
        <w:t>Affiliations</w:t>
      </w:r>
    </w:p>
    <w:p w:rsidR="00A005B8" w:rsidP="001439C9" w:rsidRDefault="00A005B8" w14:paraId="6AE8B169" w14:textId="77777777">
      <w:pPr>
        <w:rPr>
          <w:i/>
          <w:color w:val="4472C4" w:themeColor="accent1"/>
        </w:rPr>
      </w:pPr>
      <w:r w:rsidRPr="00A005B8">
        <w:rPr>
          <w:i/>
          <w:color w:val="4472C4" w:themeColor="accent1"/>
        </w:rPr>
        <w:t>Department of Chemistry and Chemical Biology</w:t>
      </w:r>
    </w:p>
    <w:p w:rsidRPr="001439C9" w:rsidR="001439C9" w:rsidP="001439C9" w:rsidRDefault="001439C9" w14:paraId="06C83E36" w14:textId="37CA6746">
      <w:pPr>
        <w:rPr>
          <w:b/>
        </w:rPr>
      </w:pPr>
      <w:r w:rsidRPr="001439C9">
        <w:rPr>
          <w:b/>
        </w:rPr>
        <w:t>Corresponding author’s email address and Twitter handle</w:t>
      </w:r>
    </w:p>
    <w:p w:rsidR="00A005B8" w:rsidP="001439C9" w:rsidRDefault="00A005B8" w14:paraId="2EEB9792" w14:textId="77777777">
      <w:pPr>
        <w:rPr>
          <w:i/>
          <w:color w:val="4472C4" w:themeColor="accent1"/>
        </w:rPr>
      </w:pPr>
      <w:r w:rsidRPr="00A005B8">
        <w:rPr>
          <w:i/>
          <w:color w:val="4472C4" w:themeColor="accent1"/>
        </w:rPr>
        <w:t>britz@mcmaster.ca</w:t>
      </w:r>
    </w:p>
    <w:p w:rsidRPr="001439C9" w:rsidR="001439C9" w:rsidP="001439C9" w:rsidRDefault="001439C9" w14:paraId="0E682192" w14:textId="3FDD7C05">
      <w:pPr>
        <w:rPr>
          <w:i/>
        </w:rPr>
      </w:pPr>
      <w:r w:rsidRPr="001439C9">
        <w:rPr>
          <w:b/>
        </w:rPr>
        <w:t>Keywords</w:t>
      </w:r>
    </w:p>
    <w:p w:rsidR="00A005B8" w:rsidP="00A005B8" w:rsidRDefault="00A005B8" w14:paraId="4031C2A0" w14:textId="77777777">
      <w:pPr>
        <w:rPr>
          <w:i/>
          <w:color w:val="4472C4" w:themeColor="accent1"/>
        </w:rPr>
      </w:pPr>
      <w:r w:rsidRPr="00A005B8">
        <w:rPr>
          <w:i/>
          <w:color w:val="4472C4" w:themeColor="accent1"/>
        </w:rPr>
        <w:t>Delirium, metabolomics, mass spectrometry, capillary electrophoresis, hip-fracture surgery</w:t>
      </w:r>
    </w:p>
    <w:p w:rsidRPr="001439C9" w:rsidR="001439C9" w:rsidP="001439C9" w:rsidRDefault="001439C9" w14:paraId="6606DACC" w14:textId="2471E382">
      <w:pPr>
        <w:rPr>
          <w:b/>
        </w:rPr>
      </w:pPr>
      <w:r w:rsidRPr="001439C9">
        <w:rPr>
          <w:b/>
        </w:rPr>
        <w:t>Abstract</w:t>
      </w:r>
    </w:p>
    <w:p w:rsidR="00FF2C9B" w:rsidP="371CD478" w:rsidRDefault="001439C9" w14:paraId="27079908" w14:textId="17AF7034">
      <w:pPr>
        <w:rPr>
          <w:i w:val="1"/>
          <w:iCs w:val="1"/>
          <w:color w:val="4472C4" w:themeColor="accent1"/>
        </w:rPr>
      </w:pPr>
      <w:permStart w:edGrp="everyone" w:id="1376275999"/>
      <w:r w:rsidRPr="371CD478" w:rsidR="176CACB8">
        <w:rPr>
          <w:i w:val="1"/>
          <w:iCs w:val="1"/>
          <w:color w:val="4472C4" w:themeColor="accent1"/>
        </w:rPr>
        <w:t xml:space="preserve">The urinary metabolome of patients pre- and post-surgery was </w:t>
      </w:r>
      <w:r w:rsidRPr="371CD478" w:rsidR="176CACB8">
        <w:rPr>
          <w:i w:val="1"/>
          <w:iCs w:val="1"/>
          <w:color w:val="4472C4" w:themeColor="accent1"/>
        </w:rPr>
        <w:t xml:space="preserve">determined</w:t>
      </w:r>
      <w:r w:rsidRPr="371CD478" w:rsidR="176CACB8">
        <w:rPr>
          <w:i w:val="1"/>
          <w:iCs w:val="1"/>
          <w:color w:val="4472C4" w:themeColor="accent1"/>
        </w:rPr>
        <w:t xml:space="preserve"> from urine samples of patients. Each urine sample was prepared and run using </w:t>
      </w:r>
      <w:r w:rsidRPr="371CD478" w:rsidR="176CACB8">
        <w:rPr>
          <w:i w:val="1"/>
          <w:iCs w:val="1"/>
          <w:color w:val="4472C4" w:themeColor="accent1"/>
        </w:rPr>
        <w:t xml:space="preserve">multisegment</w:t>
      </w:r>
      <w:r w:rsidRPr="371CD478" w:rsidR="176CACB8">
        <w:rPr>
          <w:i w:val="1"/>
          <w:iCs w:val="1"/>
          <w:color w:val="4472C4" w:themeColor="accent1"/>
        </w:rPr>
        <w:t xml:space="preserve"> injection-capillary electrophoresis-mass spectrometry</w:t>
      </w:r>
      <w:r w:rsidRPr="371CD478" w:rsidR="2B5E8DAD">
        <w:rPr>
          <w:i w:val="1"/>
          <w:iCs w:val="1"/>
          <w:color w:val="4472C4" w:themeColor="accent1"/>
        </w:rPr>
        <w:t xml:space="preserve"> (MSI-CE-MS), a method that was </w:t>
      </w:r>
      <w:r w:rsidRPr="371CD478" w:rsidR="2B5E8DAD">
        <w:rPr>
          <w:i w:val="1"/>
          <w:iCs w:val="1"/>
          <w:color w:val="4472C4" w:themeColor="accent1"/>
        </w:rPr>
        <w:t xml:space="preserve">optimized</w:t>
      </w:r>
      <w:r w:rsidRPr="371CD478" w:rsidR="2B5E8DAD">
        <w:rPr>
          <w:i w:val="1"/>
          <w:iCs w:val="1"/>
          <w:color w:val="4472C4" w:themeColor="accent1"/>
        </w:rPr>
        <w:t xml:space="preserve"> in the Britz-McKibbin lab. The data was then </w:t>
      </w:r>
      <w:r w:rsidRPr="371CD478" w:rsidR="3CB01213">
        <w:rPr>
          <w:i w:val="1"/>
          <w:iCs w:val="1"/>
          <w:color w:val="4472C4" w:themeColor="accent1"/>
        </w:rPr>
        <w:t xml:space="preserve">pre-processed,</w:t>
      </w:r>
      <w:r w:rsidRPr="371CD478" w:rsidR="2B5E8DAD">
        <w:rPr>
          <w:i w:val="1"/>
          <w:iCs w:val="1"/>
          <w:color w:val="4472C4" w:themeColor="accent1"/>
        </w:rPr>
        <w:t xml:space="preserve"> and the quality of the data was </w:t>
      </w:r>
      <w:r w:rsidRPr="371CD478" w:rsidR="6A1FE9C6">
        <w:rPr>
          <w:i w:val="1"/>
          <w:iCs w:val="1"/>
          <w:color w:val="4472C4" w:themeColor="accent1"/>
        </w:rPr>
        <w:t xml:space="preserve">checked. </w:t>
      </w:r>
      <w:r w:rsidRPr="371CD478" w:rsidR="304B69E5">
        <w:rPr>
          <w:i w:val="1"/>
          <w:iCs w:val="1"/>
          <w:color w:val="4472C4" w:themeColor="accent1"/>
        </w:rPr>
        <w:t xml:space="preserve">The data provided in this dataset </w:t>
      </w:r>
      <w:r w:rsidRPr="371CD478" w:rsidR="304B69E5">
        <w:rPr>
          <w:i w:val="1"/>
          <w:iCs w:val="1"/>
          <w:color w:val="4472C4" w:themeColor="accent1"/>
        </w:rPr>
        <w:t xml:space="preserve">contains</w:t>
      </w:r>
      <w:r w:rsidRPr="371CD478" w:rsidR="304B69E5">
        <w:rPr>
          <w:i w:val="1"/>
          <w:iCs w:val="1"/>
          <w:color w:val="4472C4" w:themeColor="accent1"/>
        </w:rPr>
        <w:t xml:space="preserve"> the raw electropherograms as well as pre-processed data. This data can be used to </w:t>
      </w:r>
      <w:r w:rsidRPr="371CD478" w:rsidR="46EC7273">
        <w:rPr>
          <w:i w:val="1"/>
          <w:iCs w:val="1"/>
          <w:color w:val="4472C4" w:themeColor="accent1"/>
        </w:rPr>
        <w:t xml:space="preserve">determine</w:t>
      </w:r>
      <w:r w:rsidRPr="371CD478" w:rsidR="46EC7273">
        <w:rPr>
          <w:i w:val="1"/>
          <w:iCs w:val="1"/>
          <w:color w:val="4472C4" w:themeColor="accent1"/>
        </w:rPr>
        <w:t xml:space="preserve"> patterns in metabolites seen in patients who develop delirium.</w:t>
      </w:r>
      <w:r w:rsidRPr="371CD478" w:rsidR="2B5E8DAD">
        <w:rPr>
          <w:i w:val="1"/>
          <w:iCs w:val="1"/>
          <w:color w:val="4472C4" w:themeColor="accent1"/>
        </w:rPr>
        <w:t xml:space="preserve"> </w:t>
      </w:r>
      <w:permEnd w:id="1376275999"/>
    </w:p>
    <w:p w:rsidRPr="0046718D" w:rsidR="0046718D" w:rsidP="0046718D" w:rsidRDefault="001955DF" w14:paraId="67254D57" w14:textId="3D31A9F9">
      <w:pPr>
        <w:pStyle w:val="Heading1"/>
        <w:rPr>
          <w:rFonts w:asciiTheme="minorHAnsi" w:hAnsiTheme="minorHAnsi" w:cstheme="minorHAnsi"/>
          <w:b w:val="0"/>
          <w:bCs/>
          <w:i/>
          <w:iCs/>
          <w:color w:val="4472C4" w:themeColor="accent1"/>
          <w:sz w:val="20"/>
          <w:szCs w:val="20"/>
        </w:rPr>
      </w:pPr>
      <w:r>
        <w:t>SPECIFICATIONS TABLE</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Pr="001955DF" w:rsidR="001955DF" w:rsidTr="006E2F5D" w14:paraId="2544B580" w14:textId="77777777">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6A7E3C0A" w14:textId="77777777">
            <w:pPr>
              <w:rPr>
                <w:b/>
                <w:color w:val="000000" w:themeColor="text1"/>
              </w:rPr>
            </w:pPr>
            <w:r w:rsidRPr="001955DF">
              <w:rPr>
                <w:b/>
                <w:color w:val="000000" w:themeColor="text1"/>
              </w:rPr>
              <w:t>Subject</w:t>
            </w:r>
          </w:p>
        </w:tc>
        <w:tc>
          <w:tcPr>
            <w:tcW w:w="7455" w:type="dxa"/>
            <w:tcBorders>
              <w:top w:val="single" w:color="000000" w:themeColor="text1" w:sz="8" w:space="0"/>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A37D94" w14:paraId="07D22E3E" w14:textId="695ACA91">
            <w:pPr>
              <w:rPr>
                <w:color w:val="4472C4" w:themeColor="accent1"/>
                <w:u w:val="single"/>
              </w:rPr>
            </w:pPr>
            <w:r>
              <w:rPr>
                <w:i/>
                <w:color w:val="4472C4" w:themeColor="accent1"/>
              </w:rPr>
              <w:t>Omics: metabolomics</w:t>
            </w:r>
          </w:p>
        </w:tc>
      </w:tr>
      <w:tr w:rsidRPr="001955DF" w:rsidR="001955DF" w:rsidTr="006E2F5D" w14:paraId="5B1B03A7"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57F3B316" w14:textId="77777777">
            <w:pPr>
              <w:rPr>
                <w:b/>
                <w:color w:val="000000" w:themeColor="text1"/>
              </w:rPr>
            </w:pPr>
            <w:r w:rsidRPr="001955DF">
              <w:rPr>
                <w:b/>
                <w:color w:val="000000" w:themeColor="text1"/>
              </w:rPr>
              <w:t>Specific subject area</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A37D94" w14:paraId="3B2A26B0" w14:textId="09F370BA">
            <w:pPr>
              <w:rPr>
                <w:i/>
                <w:color w:val="4472C4" w:themeColor="accent1"/>
              </w:rPr>
            </w:pPr>
            <w:r>
              <w:rPr>
                <w:i/>
                <w:color w:val="4472C4" w:themeColor="accent1"/>
              </w:rPr>
              <w:t>Urinary metabolom</w:t>
            </w:r>
            <w:r w:rsidR="00EC75E1">
              <w:rPr>
                <w:i/>
                <w:color w:val="4472C4" w:themeColor="accent1"/>
              </w:rPr>
              <w:t>e and analytical chemistry</w:t>
            </w:r>
          </w:p>
        </w:tc>
      </w:tr>
      <w:tr w:rsidRPr="001955DF" w:rsidR="001955DF" w:rsidTr="006E2F5D" w14:paraId="58F36373"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4CB2F2D4" w14:textId="77777777">
            <w:pPr>
              <w:rPr>
                <w:b/>
                <w:color w:val="000000" w:themeColor="text1"/>
              </w:rPr>
            </w:pPr>
            <w:r w:rsidRPr="001955DF">
              <w:rPr>
                <w:b/>
                <w:color w:val="000000" w:themeColor="text1"/>
              </w:rPr>
              <w:t>Type of data</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806532" w:rsidP="00BB4C71" w:rsidRDefault="0081748D" w14:paraId="1C6B3C42" w14:textId="00C96A88">
            <w:pPr>
              <w:spacing w:after="0"/>
              <w:rPr>
                <w:color w:val="000000" w:themeColor="text1"/>
              </w:rPr>
            </w:pPr>
            <w:r w:rsidRPr="0081748D">
              <w:rPr>
                <w:color w:val="000000" w:themeColor="text1"/>
              </w:rPr>
              <w:t xml:space="preserve">Raw tables, </w:t>
            </w:r>
            <w:proofErr w:type="spellStart"/>
            <w:r w:rsidRPr="0081748D">
              <w:rPr>
                <w:color w:val="000000" w:themeColor="text1"/>
              </w:rPr>
              <w:t>analyzed</w:t>
            </w:r>
            <w:proofErr w:type="spellEnd"/>
            <w:r w:rsidRPr="0081748D">
              <w:rPr>
                <w:color w:val="000000" w:themeColor="text1"/>
              </w:rPr>
              <w:t xml:space="preserve"> figures.</w:t>
            </w:r>
          </w:p>
        </w:tc>
      </w:tr>
      <w:tr w:rsidRPr="001955DF" w:rsidR="001955DF" w:rsidTr="001D3CCF" w14:paraId="37A9FE93"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0C3B2AD1" w14:textId="77777777">
            <w:pPr>
              <w:rPr>
                <w:b/>
                <w:color w:val="000000" w:themeColor="text1"/>
              </w:rPr>
            </w:pPr>
            <w:r w:rsidRPr="001955DF">
              <w:rPr>
                <w:b/>
                <w:color w:val="000000" w:themeColor="text1"/>
              </w:rPr>
              <w:t>Data collection</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803F93" w:rsidR="00D26C75" w:rsidP="00803F93" w:rsidRDefault="0081748D" w14:paraId="00903766" w14:textId="3087E9A0">
            <w:pPr>
              <w:rPr>
                <w:i/>
                <w:iCs/>
                <w:color w:val="4472C4" w:themeColor="accent1"/>
              </w:rPr>
            </w:pPr>
            <w:r w:rsidRPr="0081748D">
              <w:rPr>
                <w:i/>
                <w:iCs/>
                <w:color w:val="4472C4" w:themeColor="accent1"/>
              </w:rPr>
              <w:t>The data was collected after separation using capillary electrophoresis (Agilent Technologies, 7100 CE System), ionization using electrospray ionization (Agilent Technologies, G1948B), then detection by mass spectrometry (Agilent Technologies, 6230 Time of Flight (TOF) MS).</w:t>
            </w:r>
          </w:p>
        </w:tc>
      </w:tr>
      <w:tr w:rsidRPr="001955DF" w:rsidR="001955DF" w:rsidTr="0088414C" w14:paraId="5F006001"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0F9821ED" w14:textId="77777777">
            <w:pPr>
              <w:rPr>
                <w:b/>
                <w:color w:val="000000" w:themeColor="text1"/>
              </w:rPr>
            </w:pPr>
            <w:r w:rsidRPr="001955DF">
              <w:rPr>
                <w:b/>
                <w:color w:val="000000" w:themeColor="text1"/>
              </w:rPr>
              <w:t>Data source location</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37771C" w:rsidRDefault="0037771C" w14:paraId="60956995" w14:textId="71E965F4">
            <w:pPr>
              <w:rPr>
                <w:i/>
                <w:color w:val="4472C4" w:themeColor="accent1"/>
              </w:rPr>
            </w:pPr>
            <w:r w:rsidRPr="0037771C">
              <w:rPr>
                <w:i/>
                <w:color w:val="4472C4" w:themeColor="accent1"/>
              </w:rPr>
              <w:t>The data was collected at McMaster University, Arthur N. Bo</w:t>
            </w:r>
            <w:r w:rsidR="0081748D">
              <w:rPr>
                <w:i/>
                <w:color w:val="4472C4" w:themeColor="accent1"/>
              </w:rPr>
              <w:t>u</w:t>
            </w:r>
            <w:r w:rsidRPr="0037771C">
              <w:rPr>
                <w:i/>
                <w:color w:val="4472C4" w:themeColor="accent1"/>
              </w:rPr>
              <w:t>rns Building, 43°15'38.0"N 79°55'21.2"W. The data is stored at McMaster University, at the same coordinates as where the data was collected</w:t>
            </w:r>
            <w:r w:rsidR="0081748D">
              <w:rPr>
                <w:i/>
                <w:color w:val="4472C4" w:themeColor="accent1"/>
              </w:rPr>
              <w:t>.</w:t>
            </w:r>
          </w:p>
        </w:tc>
      </w:tr>
      <w:tr w:rsidRPr="001955DF" w:rsidR="001955DF" w:rsidTr="009D5F00" w14:paraId="2BF6F8CA"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2C6FEF44" w14:textId="77777777">
            <w:pPr>
              <w:rPr>
                <w:b/>
                <w:bCs/>
                <w:color w:val="000000" w:themeColor="text1"/>
              </w:rPr>
            </w:pPr>
            <w:r w:rsidRPr="001955DF">
              <w:rPr>
                <w:b/>
                <w:bCs/>
                <w:color w:val="000000" w:themeColor="text1"/>
              </w:rPr>
              <w:lastRenderedPageBreak/>
              <w:t>Data accessibility</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EB18F8" w:rsidRDefault="001955DF" w14:paraId="77390C5E" w14:textId="2F86A535">
            <w:pPr>
              <w:rPr>
                <w:color w:val="000000" w:themeColor="text1"/>
              </w:rPr>
            </w:pPr>
            <w:r w:rsidRPr="001955DF">
              <w:rPr>
                <w:color w:val="000000" w:themeColor="text1"/>
              </w:rPr>
              <w:t xml:space="preserve">Repository name: </w:t>
            </w:r>
            <w:r w:rsidR="0037771C">
              <w:rPr>
                <w:color w:val="000000" w:themeColor="text1"/>
              </w:rPr>
              <w:t>TBD</w:t>
            </w:r>
          </w:p>
          <w:p w:rsidRPr="001955DF" w:rsidR="001955DF" w:rsidP="001955DF" w:rsidRDefault="001955DF" w14:paraId="24971291" w14:textId="2806FBCE">
            <w:pPr>
              <w:rPr>
                <w:color w:val="4472C4" w:themeColor="accent1"/>
              </w:rPr>
            </w:pPr>
            <w:r w:rsidRPr="001955DF">
              <w:rPr>
                <w:color w:val="000000" w:themeColor="text1"/>
              </w:rPr>
              <w:t>Data identification number</w:t>
            </w:r>
            <w:r w:rsidRPr="007E5D40" w:rsidR="007E5D40">
              <w:rPr>
                <w:color w:val="000000" w:themeColor="text1"/>
              </w:rPr>
              <w:t>:</w:t>
            </w:r>
            <w:r w:rsidR="00AF5D54">
              <w:rPr>
                <w:color w:val="4472C4" w:themeColor="accent1"/>
              </w:rPr>
              <w:t xml:space="preserve"> </w:t>
            </w:r>
            <w:r w:rsidR="0037771C">
              <w:rPr>
                <w:i/>
                <w:iCs/>
                <w:color w:val="4472C4" w:themeColor="accent1"/>
              </w:rPr>
              <w:t>TBD</w:t>
            </w:r>
          </w:p>
          <w:p w:rsidRPr="0037771C" w:rsidR="0037771C" w:rsidP="0037771C" w:rsidRDefault="001955DF" w14:paraId="0FC5A27B" w14:textId="7C0713E8">
            <w:pPr>
              <w:rPr>
                <w:b/>
                <w:color w:val="000000" w:themeColor="text1"/>
              </w:rPr>
            </w:pPr>
            <w:r w:rsidRPr="001955DF">
              <w:rPr>
                <w:color w:val="000000" w:themeColor="text1"/>
              </w:rPr>
              <w:t>Direct URL to data:</w:t>
            </w:r>
            <w:r w:rsidRPr="001955DF">
              <w:rPr>
                <w:b/>
                <w:color w:val="000000" w:themeColor="text1"/>
              </w:rPr>
              <w:t xml:space="preserve"> </w:t>
            </w:r>
            <w:r w:rsidR="0037771C">
              <w:rPr>
                <w:b/>
                <w:color w:val="000000" w:themeColor="text1"/>
              </w:rPr>
              <w:t>TBD</w:t>
            </w:r>
          </w:p>
        </w:tc>
      </w:tr>
      <w:tr w:rsidRPr="001955DF" w:rsidR="001955DF" w:rsidTr="005B3DD0" w14:paraId="134FDB4E"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3CB32863" w14:textId="77777777">
            <w:pPr>
              <w:rPr>
                <w:b/>
                <w:color w:val="000000" w:themeColor="text1"/>
              </w:rPr>
            </w:pPr>
            <w:r w:rsidRPr="001955DF">
              <w:rPr>
                <w:b/>
                <w:color w:val="000000" w:themeColor="text1"/>
              </w:rPr>
              <w:t>Related research article</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37771C" w:rsidP="0037771C" w:rsidRDefault="0037771C" w14:paraId="520E8D4E" w14:textId="2D7917CA">
            <w:pPr>
              <w:rPr>
                <w:i/>
                <w:color w:val="4472C4" w:themeColor="accent1"/>
              </w:rPr>
            </w:pPr>
            <w:r>
              <w:rPr>
                <w:i/>
                <w:color w:val="4472C4" w:themeColor="accent1"/>
              </w:rPr>
              <w:t>None</w:t>
            </w:r>
          </w:p>
        </w:tc>
      </w:tr>
    </w:tbl>
    <w:p w:rsidRPr="009C2CC7" w:rsidR="009C2CC7" w:rsidP="371CD478" w:rsidRDefault="009C2CC7" w14:paraId="1116AB89" w14:noSpellErr="1" w14:textId="08DEA6AD">
      <w:pPr>
        <w:pStyle w:val="Normal"/>
        <w:rPr>
          <w:color w:val="4472C4" w:themeColor="accent1"/>
        </w:rPr>
      </w:pPr>
    </w:p>
    <w:p w:rsidRPr="00235CD6" w:rsidR="00907752" w:rsidP="00EA2759" w:rsidRDefault="00907752" w14:paraId="56BD522E" w14:textId="68840530">
      <w:pPr>
        <w:pStyle w:val="Heading1"/>
        <w:rPr>
          <w:lang w:val="en-US"/>
        </w:rPr>
      </w:pPr>
      <w:r w:rsidRPr="371CD478" w:rsidR="00907752">
        <w:rPr>
          <w:lang w:val="en-US"/>
        </w:rPr>
        <w:t>VALUE OF THE DATA</w:t>
      </w:r>
    </w:p>
    <w:permStart w:edGrp="everyone" w:id="602343097"/>
    <w:permEnd w:id="602343097"/>
    <w:p w:rsidR="001C7D7C" w:rsidP="371CD478" w:rsidRDefault="001C7D7C" w14:paraId="4C201FF4" w14:textId="320C4DF5">
      <w:pPr>
        <w:pStyle w:val="ListParagraph"/>
        <w:numPr>
          <w:ilvl w:val="0"/>
          <w:numId w:val="1"/>
        </w:numPr>
        <w:rPr>
          <w:lang w:val="en-US"/>
        </w:rPr>
      </w:pPr>
      <w:r w:rsidRPr="371CD478" w:rsidR="4256D3AC">
        <w:rPr>
          <w:lang w:val="en-US"/>
        </w:rPr>
        <w:t>These data are valuable because it encompasses the urinary metabolome of patients who develop delirium compared to those who do not develop delirium</w:t>
      </w:r>
    </w:p>
    <w:p w:rsidR="001C7D7C" w:rsidP="371CD478" w:rsidRDefault="001C7D7C" w14:paraId="43E2B290" w14:textId="5F646EB0">
      <w:pPr>
        <w:pStyle w:val="ListParagraph"/>
        <w:numPr>
          <w:ilvl w:val="0"/>
          <w:numId w:val="1"/>
        </w:numPr>
        <w:rPr>
          <w:lang w:val="en-US"/>
        </w:rPr>
      </w:pPr>
      <w:r w:rsidRPr="371CD478" w:rsidR="4256D3AC">
        <w:rPr>
          <w:lang w:val="en-US"/>
        </w:rPr>
        <w:t xml:space="preserve">They can be reused by other </w:t>
      </w:r>
      <w:r w:rsidRPr="371CD478" w:rsidR="4256D3AC">
        <w:rPr>
          <w:lang w:val="en-US"/>
        </w:rPr>
        <w:t>reseachers</w:t>
      </w:r>
      <w:r w:rsidRPr="371CD478" w:rsidR="4256D3AC">
        <w:rPr>
          <w:lang w:val="en-US"/>
        </w:rPr>
        <w:t xml:space="preserve"> to </w:t>
      </w:r>
      <w:r w:rsidRPr="371CD478" w:rsidR="4256D3AC">
        <w:rPr>
          <w:lang w:val="en-US"/>
        </w:rPr>
        <w:t>identify</w:t>
      </w:r>
      <w:r w:rsidRPr="371CD478" w:rsidR="4256D3AC">
        <w:rPr>
          <w:lang w:val="en-US"/>
        </w:rPr>
        <w:t xml:space="preserve"> new patterns that are seen in the urinary metabolome</w:t>
      </w:r>
    </w:p>
    <w:p w:rsidR="001C7D7C" w:rsidP="371CD478" w:rsidRDefault="001C7D7C" w14:paraId="39A52A6D" w14:textId="2F3329BC">
      <w:pPr>
        <w:pStyle w:val="ListParagraph"/>
        <w:numPr>
          <w:ilvl w:val="0"/>
          <w:numId w:val="1"/>
        </w:numPr>
        <w:rPr>
          <w:lang w:val="en-US"/>
        </w:rPr>
      </w:pPr>
      <w:r w:rsidRPr="371CD478" w:rsidR="4256D3AC">
        <w:rPr>
          <w:lang w:val="en-US"/>
        </w:rPr>
        <w:t>This dataset can also be used as a training dataset for a machine learning model to later test other samples against this model</w:t>
      </w:r>
    </w:p>
    <w:p w:rsidRPr="00235CD6" w:rsidR="001A2291" w:rsidP="001A2291" w:rsidRDefault="001A2291" w14:paraId="030A4B6F" w14:textId="741BE5A8">
      <w:pPr>
        <w:pStyle w:val="Heading1"/>
        <w:rPr>
          <w:lang w:val="en-US"/>
        </w:rPr>
      </w:pPr>
      <w:r w:rsidRPr="2DC3A969" w:rsidR="001A2291">
        <w:rPr>
          <w:lang w:val="en-US"/>
        </w:rPr>
        <w:t>BACKGROUND</w:t>
      </w:r>
    </w:p>
    <w:permStart w:edGrp="everyone" w:id="1879144378"/>
    <w:permEnd w:id="1879144378"/>
    <w:p w:rsidR="001A2291" w:rsidP="00907752" w:rsidRDefault="001A2291" w14:paraId="5C0C7FE9" w14:textId="0E7D97A8">
      <w:pPr>
        <w:rPr>
          <w:lang w:val="en-US"/>
        </w:rPr>
      </w:pPr>
      <w:r w:rsidRPr="2DC3A969" w:rsidR="3A1E5BCF">
        <w:rPr>
          <w:lang w:val="en-US"/>
        </w:rPr>
        <w:t xml:space="preserve">The original motivation for compiling this dataset was to </w:t>
      </w:r>
      <w:r w:rsidRPr="2DC3A969" w:rsidR="3A1E5BCF">
        <w:rPr>
          <w:lang w:val="en-US"/>
        </w:rPr>
        <w:t>determine</w:t>
      </w:r>
      <w:r w:rsidRPr="2DC3A969" w:rsidR="3A1E5BCF">
        <w:rPr>
          <w:lang w:val="en-US"/>
        </w:rPr>
        <w:t xml:space="preserve"> biomarkers that can be used to diagnose delirium in its </w:t>
      </w:r>
      <w:r w:rsidRPr="2DC3A969" w:rsidR="3A1E5BCF">
        <w:rPr>
          <w:lang w:val="en-US"/>
        </w:rPr>
        <w:t>early stages</w:t>
      </w:r>
      <w:r w:rsidRPr="2DC3A969" w:rsidR="3A1E5BCF">
        <w:rPr>
          <w:lang w:val="en-US"/>
        </w:rPr>
        <w:t xml:space="preserve">. </w:t>
      </w:r>
      <w:r w:rsidRPr="2DC3A969" w:rsidR="0BC34E7E">
        <w:rPr>
          <w:lang w:val="en-US"/>
        </w:rPr>
        <w:t>A delirium diagnosis currently relies on subjective measures, and therefore is often missed, especially in a critical care setting where clinicians are extremely busy. A biomarker for delirium can provide an objective measure for diagnosing delir</w:t>
      </w:r>
      <w:r w:rsidRPr="2DC3A969" w:rsidR="32A7ABE9">
        <w:rPr>
          <w:lang w:val="en-US"/>
        </w:rPr>
        <w:t>ium, enabling clinicians to reliably diagnose delirium.</w:t>
      </w:r>
      <w:r w:rsidRPr="2DC3A969" w:rsidR="0BC34E7E">
        <w:rPr>
          <w:lang w:val="en-US"/>
        </w:rPr>
        <w:t xml:space="preserve"> </w:t>
      </w:r>
    </w:p>
    <w:p w:rsidRPr="00235CD6" w:rsidR="001A2291" w:rsidP="00907752" w:rsidRDefault="001A2291" w14:paraId="5B0B9FDC" w14:textId="77777777">
      <w:pPr>
        <w:rPr>
          <w:lang w:val="en-US"/>
        </w:rPr>
      </w:pPr>
    </w:p>
    <w:p w:rsidRPr="00235CD6" w:rsidR="001C7D7C" w:rsidP="00EA2759" w:rsidRDefault="001C7D7C" w14:paraId="23F47CF7" w14:textId="1FCD11D6">
      <w:pPr>
        <w:pStyle w:val="Heading1"/>
        <w:rPr>
          <w:lang w:val="en-US"/>
        </w:rPr>
      </w:pPr>
      <w:r w:rsidRPr="371CD478" w:rsidR="001C7D7C">
        <w:rPr>
          <w:lang w:val="en-US"/>
        </w:rPr>
        <w:t>DATA DESCRIPTION</w:t>
      </w:r>
    </w:p>
    <w:permStart w:edGrp="everyone" w:id="2121863869"/>
    <w:permEnd w:id="2121863869"/>
    <w:p w:rsidR="00325A0A" w:rsidP="001C7D7C" w:rsidRDefault="00325A0A" w14:paraId="62DCFA1B" w14:textId="0B8E9A6E">
      <w:pPr>
        <w:rPr>
          <w:lang w:val="en-US"/>
        </w:rPr>
      </w:pPr>
      <w:r w:rsidRPr="2DC3A969" w:rsidR="7DB2EEB9">
        <w:rPr>
          <w:lang w:val="en-US"/>
        </w:rPr>
        <w:t xml:space="preserve">The data currently </w:t>
      </w:r>
      <w:r w:rsidRPr="2DC3A969" w:rsidR="48811A53">
        <w:rPr>
          <w:lang w:val="en-US"/>
        </w:rPr>
        <w:t>is in</w:t>
      </w:r>
      <w:r w:rsidRPr="2DC3A969" w:rsidR="7DB2EEB9">
        <w:rPr>
          <w:lang w:val="en-US"/>
        </w:rPr>
        <w:t xml:space="preserve"> [NAME OF REPOSITORY</w:t>
      </w:r>
      <w:r w:rsidRPr="2DC3A969" w:rsidR="2EC9A314">
        <w:rPr>
          <w:lang w:val="en-US"/>
        </w:rPr>
        <w:t>] and</w:t>
      </w:r>
      <w:r w:rsidRPr="2DC3A969" w:rsidR="7DB2EEB9">
        <w:rPr>
          <w:lang w:val="en-US"/>
        </w:rPr>
        <w:t xml:space="preserve"> </w:t>
      </w:r>
      <w:r w:rsidRPr="2DC3A969" w:rsidR="7DB2EEB9">
        <w:rPr>
          <w:lang w:val="en-US"/>
        </w:rPr>
        <w:t>contains</w:t>
      </w:r>
      <w:r w:rsidRPr="2DC3A969" w:rsidR="7DB2EEB9">
        <w:rPr>
          <w:lang w:val="en-US"/>
        </w:rPr>
        <w:t xml:space="preserve"> 2 folders. The first folder, called “</w:t>
      </w:r>
      <w:r w:rsidRPr="2DC3A969" w:rsidR="7DB2EEB9">
        <w:rPr>
          <w:lang w:val="en-US"/>
        </w:rPr>
        <w:t>raw_data</w:t>
      </w:r>
      <w:r w:rsidRPr="2DC3A969" w:rsidR="7DB2EEB9">
        <w:rPr>
          <w:lang w:val="en-US"/>
        </w:rPr>
        <w:t>”,</w:t>
      </w:r>
      <w:r w:rsidRPr="2DC3A969" w:rsidR="7DB2EEB9">
        <w:rPr>
          <w:lang w:val="en-US"/>
        </w:rPr>
        <w:t xml:space="preserve"> </w:t>
      </w:r>
      <w:r w:rsidRPr="2DC3A969" w:rsidR="7DB2EEB9">
        <w:rPr>
          <w:lang w:val="en-US"/>
        </w:rPr>
        <w:t>contains</w:t>
      </w:r>
      <w:r w:rsidRPr="2DC3A969" w:rsidR="7DB2EEB9">
        <w:rPr>
          <w:lang w:val="en-US"/>
        </w:rPr>
        <w:t xml:space="preserve"> the raw data that was obtained from the mass spectrometry, while the secon</w:t>
      </w:r>
      <w:r w:rsidRPr="2DC3A969" w:rsidR="7CDCA683">
        <w:rPr>
          <w:lang w:val="en-US"/>
        </w:rPr>
        <w:t>d folder, called “pre-</w:t>
      </w:r>
      <w:r w:rsidRPr="2DC3A969" w:rsidR="7CDCA683">
        <w:rPr>
          <w:lang w:val="en-US"/>
        </w:rPr>
        <w:t>processed_data</w:t>
      </w:r>
      <w:r w:rsidRPr="2DC3A969" w:rsidR="7CDCA683">
        <w:rPr>
          <w:lang w:val="en-US"/>
        </w:rPr>
        <w:t>”,</w:t>
      </w:r>
      <w:r w:rsidRPr="2DC3A969" w:rsidR="7CDCA683">
        <w:rPr>
          <w:lang w:val="en-US"/>
        </w:rPr>
        <w:t xml:space="preserve"> </w:t>
      </w:r>
      <w:r w:rsidRPr="2DC3A969" w:rsidR="7CDCA683">
        <w:rPr>
          <w:lang w:val="en-US"/>
        </w:rPr>
        <w:t>contains</w:t>
      </w:r>
      <w:r w:rsidRPr="2DC3A969" w:rsidR="7CDCA683">
        <w:rPr>
          <w:lang w:val="en-US"/>
        </w:rPr>
        <w:t xml:space="preserve"> the pre-processed data. </w:t>
      </w:r>
    </w:p>
    <w:p w:rsidR="00FD370E" w:rsidP="371CD478" w:rsidRDefault="00FD370E" w14:paraId="1A6556B2" w14:textId="59214E4A">
      <w:pPr>
        <w:rPr>
          <w:lang w:val="en-US"/>
        </w:rPr>
      </w:pPr>
      <w:r w:rsidRPr="2DC3A969" w:rsidR="7CDCA683">
        <w:rPr>
          <w:lang w:val="en-US"/>
        </w:rPr>
        <w:t>Within the “</w:t>
      </w:r>
      <w:r w:rsidRPr="2DC3A969" w:rsidR="7CDCA683">
        <w:rPr>
          <w:lang w:val="en-US"/>
        </w:rPr>
        <w:t>raw_data</w:t>
      </w:r>
      <w:r w:rsidRPr="2DC3A969" w:rsidR="7CDCA683">
        <w:rPr>
          <w:lang w:val="en-US"/>
        </w:rPr>
        <w:t xml:space="preserve">” folder, there are two more </w:t>
      </w:r>
      <w:r w:rsidRPr="2DC3A969" w:rsidR="731FC8B4">
        <w:rPr>
          <w:lang w:val="en-US"/>
        </w:rPr>
        <w:t>folders</w:t>
      </w:r>
      <w:r w:rsidRPr="2DC3A969" w:rsidR="7CDCA683">
        <w:rPr>
          <w:lang w:val="en-US"/>
        </w:rPr>
        <w:t xml:space="preserve">: </w:t>
      </w:r>
      <w:r w:rsidRPr="2DC3A969" w:rsidR="7CDCA683">
        <w:rPr>
          <w:lang w:val="en-US"/>
        </w:rPr>
        <w:t>“</w:t>
      </w:r>
      <w:r w:rsidRPr="2DC3A969" w:rsidR="7CDCA683">
        <w:rPr>
          <w:lang w:val="en-US"/>
        </w:rPr>
        <w:t>positive_mod</w:t>
      </w:r>
      <w:r w:rsidRPr="2DC3A969" w:rsidR="7CDCA683">
        <w:rPr>
          <w:lang w:val="en-US"/>
        </w:rPr>
        <w:t>e</w:t>
      </w:r>
      <w:r w:rsidRPr="2DC3A969" w:rsidR="7CDCA683">
        <w:rPr>
          <w:lang w:val="en-US"/>
        </w:rPr>
        <w:t xml:space="preserve">” and </w:t>
      </w:r>
      <w:r w:rsidRPr="2DC3A969" w:rsidR="7CDCA683">
        <w:rPr>
          <w:lang w:val="en-US"/>
        </w:rPr>
        <w:t>“</w:t>
      </w:r>
      <w:r w:rsidRPr="2DC3A969" w:rsidR="7CDCA683">
        <w:rPr>
          <w:lang w:val="en-US"/>
        </w:rPr>
        <w:t>negative_mod</w:t>
      </w:r>
      <w:r w:rsidRPr="2DC3A969" w:rsidR="7CDCA683">
        <w:rPr>
          <w:lang w:val="en-US"/>
        </w:rPr>
        <w:t>e</w:t>
      </w:r>
      <w:r w:rsidRPr="2DC3A969" w:rsidR="7CDCA683">
        <w:rPr>
          <w:lang w:val="en-US"/>
        </w:rPr>
        <w:t>”</w:t>
      </w:r>
      <w:r w:rsidRPr="2DC3A969" w:rsidR="7CDCA683">
        <w:rPr>
          <w:lang w:val="en-US"/>
        </w:rPr>
        <w:t>.</w:t>
      </w:r>
      <w:r w:rsidRPr="2DC3A969" w:rsidR="7CDCA683">
        <w:rPr>
          <w:lang w:val="en-US"/>
        </w:rPr>
        <w:t xml:space="preserve"> The folder </w:t>
      </w:r>
      <w:r w:rsidRPr="2DC3A969" w:rsidR="7CDCA683">
        <w:rPr>
          <w:lang w:val="en-US"/>
        </w:rPr>
        <w:t>“</w:t>
      </w:r>
      <w:r w:rsidRPr="2DC3A969" w:rsidR="7CDCA683">
        <w:rPr>
          <w:lang w:val="en-US"/>
        </w:rPr>
        <w:t>positive_mod</w:t>
      </w:r>
      <w:r w:rsidRPr="2DC3A969" w:rsidR="7CDCA683">
        <w:rPr>
          <w:lang w:val="en-US"/>
        </w:rPr>
        <w:t>e</w:t>
      </w:r>
      <w:r w:rsidRPr="2DC3A969" w:rsidR="7CDCA683">
        <w:rPr>
          <w:lang w:val="en-US"/>
        </w:rPr>
        <w:t>”</w:t>
      </w:r>
      <w:r w:rsidRPr="2DC3A969" w:rsidR="7CDCA683">
        <w:rPr>
          <w:lang w:val="en-US"/>
        </w:rPr>
        <w:t xml:space="preserve"> </w:t>
      </w:r>
      <w:r w:rsidRPr="2DC3A969" w:rsidR="7CDCA683">
        <w:rPr>
          <w:lang w:val="en-US"/>
        </w:rPr>
        <w:t>contain</w:t>
      </w:r>
      <w:r w:rsidRPr="2DC3A969" w:rsidR="7CDCA683">
        <w:rPr>
          <w:lang w:val="en-US"/>
        </w:rPr>
        <w:t>s</w:t>
      </w:r>
      <w:r w:rsidRPr="2DC3A969" w:rsidR="7CDCA683">
        <w:rPr>
          <w:lang w:val="en-US"/>
        </w:rPr>
        <w:t xml:space="preserve"> </w:t>
      </w:r>
      <w:r w:rsidRPr="2DC3A969" w:rsidR="7CDCA683">
        <w:rPr>
          <w:lang w:val="en-US"/>
        </w:rPr>
        <w:t>the .</w:t>
      </w:r>
      <w:r w:rsidRPr="2DC3A969" w:rsidR="7CDCA683">
        <w:rPr>
          <w:lang w:val="en-US"/>
        </w:rPr>
        <w:t>d</w:t>
      </w:r>
      <w:r w:rsidRPr="2DC3A969" w:rsidR="7CDCA683">
        <w:rPr>
          <w:lang w:val="en-US"/>
        </w:rPr>
        <w:t xml:space="preserve"> </w:t>
      </w:r>
      <w:r w:rsidRPr="2DC3A969" w:rsidR="4E5DD702">
        <w:rPr>
          <w:lang w:val="en-US"/>
        </w:rPr>
        <w:t xml:space="preserve">files for the runs that took place in positive mode, while the </w:t>
      </w:r>
      <w:r w:rsidRPr="2DC3A969" w:rsidR="4E5DD702">
        <w:rPr>
          <w:lang w:val="en-US"/>
        </w:rPr>
        <w:t>“</w:t>
      </w:r>
      <w:r w:rsidRPr="2DC3A969" w:rsidR="4E5DD702">
        <w:rPr>
          <w:lang w:val="en-US"/>
        </w:rPr>
        <w:t>negative_mod</w:t>
      </w:r>
      <w:r w:rsidRPr="2DC3A969" w:rsidR="4E5DD702">
        <w:rPr>
          <w:lang w:val="en-US"/>
        </w:rPr>
        <w:t>e</w:t>
      </w:r>
      <w:r w:rsidRPr="2DC3A969" w:rsidR="4E5DD702">
        <w:rPr>
          <w:lang w:val="en-US"/>
        </w:rPr>
        <w:t>”</w:t>
      </w:r>
      <w:r w:rsidRPr="2DC3A969" w:rsidR="4E5DD702">
        <w:rPr>
          <w:lang w:val="en-US"/>
        </w:rPr>
        <w:t xml:space="preserve"> </w:t>
      </w:r>
      <w:r w:rsidRPr="2DC3A969" w:rsidR="4E5DD702">
        <w:rPr>
          <w:lang w:val="en-US"/>
        </w:rPr>
        <w:t>contain</w:t>
      </w:r>
      <w:r w:rsidRPr="2DC3A969" w:rsidR="4E5DD702">
        <w:rPr>
          <w:lang w:val="en-US"/>
        </w:rPr>
        <w:t>s</w:t>
      </w:r>
      <w:r w:rsidRPr="2DC3A969" w:rsidR="4E5DD702">
        <w:rPr>
          <w:lang w:val="en-US"/>
        </w:rPr>
        <w:t xml:space="preserve"> </w:t>
      </w:r>
      <w:r w:rsidRPr="2DC3A969" w:rsidR="4E5DD702">
        <w:rPr>
          <w:lang w:val="en-US"/>
        </w:rPr>
        <w:t>the .</w:t>
      </w:r>
      <w:r w:rsidRPr="2DC3A969" w:rsidR="4E5DD702">
        <w:rPr>
          <w:lang w:val="en-US"/>
        </w:rPr>
        <w:t>d</w:t>
      </w:r>
      <w:r w:rsidRPr="2DC3A969" w:rsidR="4E5DD702">
        <w:rPr>
          <w:lang w:val="en-US"/>
        </w:rPr>
        <w:t xml:space="preserve"> files for the runs that took place in negative mode. Within each of these two folders, each file is named with the following naming convention: “YYYY</w:t>
      </w:r>
      <w:r w:rsidRPr="2DC3A969" w:rsidR="4777EB7F">
        <w:rPr>
          <w:lang w:val="en-US"/>
        </w:rPr>
        <w:t>MMDD_#</w:t>
      </w:r>
      <w:r w:rsidRPr="2DC3A969" w:rsidR="4777EB7F">
        <w:rPr>
          <w:lang w:val="en-US"/>
        </w:rPr>
        <w:t>#</w:t>
      </w:r>
      <w:r w:rsidRPr="2DC3A969" w:rsidR="4777EB7F">
        <w:rPr>
          <w:lang w:val="en-US"/>
        </w:rPr>
        <w:t>”</w:t>
      </w:r>
      <w:r w:rsidRPr="2DC3A969" w:rsidR="4777EB7F">
        <w:rPr>
          <w:lang w:val="en-US"/>
        </w:rPr>
        <w:t>,</w:t>
      </w:r>
      <w:r w:rsidRPr="2DC3A969" w:rsidR="4777EB7F">
        <w:rPr>
          <w:lang w:val="en-US"/>
        </w:rPr>
        <w:t xml:space="preserve"> where “YYYYMMDD”</w:t>
      </w:r>
      <w:r w:rsidRPr="2DC3A969" w:rsidR="4777EB7F">
        <w:rPr>
          <w:lang w:val="en-US"/>
        </w:rPr>
        <w:t xml:space="preserve"> </w:t>
      </w:r>
      <w:r w:rsidRPr="2DC3A969" w:rsidR="4777EB7F">
        <w:rPr>
          <w:lang w:val="en-US"/>
        </w:rPr>
        <w:t>represent</w:t>
      </w:r>
      <w:r w:rsidRPr="2DC3A969" w:rsidR="4777EB7F">
        <w:rPr>
          <w:lang w:val="en-US"/>
        </w:rPr>
        <w:t>s</w:t>
      </w:r>
      <w:r w:rsidRPr="2DC3A969" w:rsidR="4777EB7F">
        <w:rPr>
          <w:lang w:val="en-US"/>
        </w:rPr>
        <w:t xml:space="preserve"> the year (YYYY), month (MM), and day (DD) the sample was run, and “##”</w:t>
      </w:r>
      <w:r w:rsidRPr="2DC3A969" w:rsidR="4777EB7F">
        <w:rPr>
          <w:lang w:val="en-US"/>
        </w:rPr>
        <w:t xml:space="preserve"> </w:t>
      </w:r>
      <w:r w:rsidRPr="2DC3A969" w:rsidR="4777EB7F">
        <w:rPr>
          <w:lang w:val="en-US"/>
        </w:rPr>
        <w:t>represent</w:t>
      </w:r>
      <w:r w:rsidRPr="2DC3A969" w:rsidR="4777EB7F">
        <w:rPr>
          <w:lang w:val="en-US"/>
        </w:rPr>
        <w:t>s</w:t>
      </w:r>
      <w:r w:rsidRPr="2DC3A969" w:rsidR="4777EB7F">
        <w:rPr>
          <w:lang w:val="en-US"/>
        </w:rPr>
        <w:t xml:space="preserve"> th</w:t>
      </w:r>
      <w:r w:rsidRPr="2DC3A969" w:rsidR="6296D151">
        <w:rPr>
          <w:lang w:val="en-US"/>
        </w:rPr>
        <w:t>e chronological order of the run for this</w:t>
      </w:r>
      <w:r w:rsidRPr="2DC3A969" w:rsidR="6296D151">
        <w:rPr>
          <w:lang w:val="en-US"/>
        </w:rPr>
        <w:t xml:space="preserve"> </w:t>
      </w:r>
      <w:r w:rsidRPr="2DC3A969" w:rsidR="020483B4">
        <w:rPr>
          <w:lang w:val="en-US"/>
        </w:rPr>
        <w:t>date</w:t>
      </w:r>
      <w:r w:rsidRPr="2DC3A969" w:rsidR="6296D151">
        <w:rPr>
          <w:lang w:val="en-US"/>
        </w:rPr>
        <w:t>.</w:t>
      </w:r>
    </w:p>
    <w:p w:rsidR="00FD370E" w:rsidP="001C7D7C" w:rsidRDefault="00FD370E" w14:paraId="287FA5B2" w14:textId="249485C6">
      <w:pPr>
        <w:rPr>
          <w:lang w:val="en-US"/>
        </w:rPr>
      </w:pPr>
      <w:r w:rsidRPr="371CD478" w:rsidR="6296D151">
        <w:rPr>
          <w:lang w:val="en-US"/>
        </w:rPr>
        <w:t>Within the “pre-</w:t>
      </w:r>
      <w:r w:rsidRPr="371CD478" w:rsidR="6296D151">
        <w:rPr>
          <w:lang w:val="en-US"/>
        </w:rPr>
        <w:t>processed_data</w:t>
      </w:r>
      <w:r w:rsidRPr="371CD478" w:rsidR="6296D151">
        <w:rPr>
          <w:lang w:val="en-US"/>
        </w:rPr>
        <w:t xml:space="preserve">” folder, there is an Excel sheet </w:t>
      </w:r>
      <w:r w:rsidRPr="371CD478" w:rsidR="6296D151">
        <w:rPr>
          <w:lang w:val="en-US"/>
        </w:rPr>
        <w:t>containing</w:t>
      </w:r>
      <w:r w:rsidRPr="371CD478" w:rsidR="6296D151">
        <w:rPr>
          <w:lang w:val="en-US"/>
        </w:rPr>
        <w:t xml:space="preserve"> the pre-processed data</w:t>
      </w:r>
      <w:r w:rsidRPr="371CD478" w:rsidR="3AA0C50C">
        <w:rPr>
          <w:lang w:val="en-US"/>
        </w:rPr>
        <w:t xml:space="preserve">. Within this Excel sheet, the first sheet </w:t>
      </w:r>
      <w:r w:rsidRPr="371CD478" w:rsidR="3AA0C50C">
        <w:rPr>
          <w:lang w:val="en-US"/>
        </w:rPr>
        <w:t>contains</w:t>
      </w:r>
      <w:r w:rsidRPr="371CD478" w:rsidR="3AA0C50C">
        <w:rPr>
          <w:lang w:val="en-US"/>
        </w:rPr>
        <w:t xml:space="preserve"> the pre-processed data, while the second, third, and fourth sheets </w:t>
      </w:r>
      <w:r w:rsidRPr="371CD478" w:rsidR="7F082449">
        <w:rPr>
          <w:lang w:val="en-US"/>
        </w:rPr>
        <w:t>contain</w:t>
      </w:r>
      <w:r w:rsidRPr="371CD478" w:rsidR="7F082449">
        <w:rPr>
          <w:lang w:val="en-US"/>
        </w:rPr>
        <w:t xml:space="preserve"> quality checks to ensure the pre-processed data is </w:t>
      </w:r>
      <w:r w:rsidRPr="371CD478" w:rsidR="7F082449">
        <w:rPr>
          <w:lang w:val="en-US"/>
        </w:rPr>
        <w:t>accurate</w:t>
      </w:r>
      <w:r w:rsidRPr="371CD478" w:rsidR="7F082449">
        <w:rPr>
          <w:lang w:val="en-US"/>
        </w:rPr>
        <w:t xml:space="preserve">. </w:t>
      </w:r>
    </w:p>
    <w:p w:rsidRPr="00FD370E" w:rsidR="00FD370E" w:rsidP="00EA2759" w:rsidRDefault="00FD370E" w14:paraId="5A6AC4E5" w14:textId="2CAFEE4F">
      <w:pPr>
        <w:pStyle w:val="Heading1"/>
        <w:rPr>
          <w:lang w:val="en-US"/>
        </w:rPr>
      </w:pPr>
      <w:r w:rsidRPr="2DC3A969" w:rsidR="00FD370E">
        <w:rPr>
          <w:lang w:val="en-US"/>
        </w:rPr>
        <w:t>EXPERIMENTAL DESIGN</w:t>
      </w:r>
      <w:r w:rsidRPr="2DC3A969" w:rsidR="00B45370">
        <w:rPr>
          <w:lang w:val="en-US"/>
        </w:rPr>
        <w:t>, MATERIALS AND METHODS</w:t>
      </w:r>
    </w:p>
    <w:permStart w:edGrp="everyone" w:id="1250393238"/>
    <w:permEnd w:id="1250393238"/>
    <w:p w:rsidR="00990A4F" w:rsidP="2DC3A969" w:rsidRDefault="00990A4F" w14:paraId="7ED60194" w14:textId="5B178CD2">
      <w:pPr>
        <w:rPr>
          <w:i w:val="1"/>
          <w:iCs w:val="1"/>
          <w:color w:val="4472C4" w:themeColor="accent1" w:themeTint="FF" w:themeShade="FF"/>
          <w:lang w:val="en-US"/>
        </w:rPr>
      </w:pPr>
      <w:r w:rsidRPr="2DC3A969" w:rsidR="1248B673">
        <w:rPr>
          <w:i w:val="1"/>
          <w:iCs w:val="1"/>
          <w:color w:val="4472C4" w:themeColor="accent1" w:themeTint="FF" w:themeShade="FF"/>
          <w:lang w:val="en-US"/>
        </w:rPr>
        <w:t>Urine samples were collected before surgery, as well as after surgery at as many timepoints as possible</w:t>
      </w:r>
      <w:r w:rsidRPr="2DC3A969" w:rsidR="2B194E8F">
        <w:rPr>
          <w:i w:val="1"/>
          <w:iCs w:val="1"/>
          <w:color w:val="4472C4" w:themeColor="accent1" w:themeTint="FF" w:themeShade="FF"/>
          <w:lang w:val="en-US"/>
        </w:rPr>
        <w:t>, up to 9 timepoints</w:t>
      </w:r>
      <w:r w:rsidRPr="2DC3A969" w:rsidR="1248B673">
        <w:rPr>
          <w:i w:val="1"/>
          <w:iCs w:val="1"/>
          <w:color w:val="4472C4" w:themeColor="accent1" w:themeTint="FF" w:themeShade="FF"/>
          <w:lang w:val="en-US"/>
        </w:rPr>
        <w:t>.</w:t>
      </w:r>
      <w:r w:rsidRPr="2DC3A969" w:rsidR="1248B673">
        <w:rPr>
          <w:i w:val="1"/>
          <w:iCs w:val="1"/>
          <w:color w:val="4472C4" w:themeColor="accent1" w:themeTint="FF" w:themeShade="FF"/>
          <w:lang w:val="en-US"/>
        </w:rPr>
        <w:t xml:space="preserve"> </w:t>
      </w:r>
      <w:r w:rsidRPr="2DC3A969" w:rsidR="1248B673">
        <w:rPr>
          <w:i w:val="1"/>
          <w:iCs w:val="1"/>
          <w:color w:val="4472C4" w:themeColor="accent1" w:themeTint="FF" w:themeShade="FF"/>
          <w:lang w:val="en-US"/>
        </w:rPr>
        <w:t>Once the sample has been collected, the specimen cup w</w:t>
      </w:r>
      <w:r w:rsidRPr="2DC3A969" w:rsidR="47638FBB">
        <w:rPr>
          <w:i w:val="1"/>
          <w:iCs w:val="1"/>
          <w:color w:val="4472C4" w:themeColor="accent1" w:themeTint="FF" w:themeShade="FF"/>
          <w:lang w:val="en-US"/>
        </w:rPr>
        <w:t xml:space="preserve">as </w:t>
      </w:r>
      <w:r w:rsidRPr="2DC3A969" w:rsidR="1248B673">
        <w:rPr>
          <w:i w:val="1"/>
          <w:iCs w:val="1"/>
          <w:color w:val="4472C4" w:themeColor="accent1" w:themeTint="FF" w:themeShade="FF"/>
          <w:lang w:val="en-US"/>
        </w:rPr>
        <w:t>immediately</w:t>
      </w:r>
      <w:r w:rsidRPr="2DC3A969" w:rsidR="1248B673">
        <w:rPr>
          <w:i w:val="1"/>
          <w:iCs w:val="1"/>
          <w:color w:val="4472C4" w:themeColor="accent1" w:themeTint="FF" w:themeShade="FF"/>
          <w:lang w:val="en-US"/>
        </w:rPr>
        <w:t xml:space="preserve"> </w:t>
      </w:r>
      <w:r w:rsidRPr="2DC3A969" w:rsidR="1248B673">
        <w:rPr>
          <w:i w:val="1"/>
          <w:iCs w:val="1"/>
          <w:color w:val="4472C4" w:themeColor="accent1" w:themeTint="FF" w:themeShade="FF"/>
          <w:lang w:val="en-US"/>
        </w:rPr>
        <w:t xml:space="preserve">sealed and </w:t>
      </w:r>
      <w:r w:rsidRPr="2DC3A969" w:rsidR="5942E095">
        <w:rPr>
          <w:i w:val="1"/>
          <w:iCs w:val="1"/>
          <w:color w:val="4472C4" w:themeColor="accent1" w:themeTint="FF" w:themeShade="FF"/>
          <w:lang w:val="en-US"/>
        </w:rPr>
        <w:t>stored at 4</w:t>
      </w:r>
      <w:r w:rsidRPr="2DC3A969" w:rsidR="1248B673">
        <w:rPr>
          <w:i w:val="1"/>
          <w:iCs w:val="1"/>
          <w:color w:val="4472C4" w:themeColor="accent1" w:themeTint="FF" w:themeShade="FF"/>
          <w:lang w:val="en-US"/>
        </w:rPr>
        <w:t>ºC. Urine w</w:t>
      </w:r>
      <w:r w:rsidRPr="2DC3A969" w:rsidR="618A6997">
        <w:rPr>
          <w:i w:val="1"/>
          <w:iCs w:val="1"/>
          <w:color w:val="4472C4" w:themeColor="accent1" w:themeTint="FF" w:themeShade="FF"/>
          <w:lang w:val="en-US"/>
        </w:rPr>
        <w:t>as</w:t>
      </w:r>
      <w:r w:rsidRPr="2DC3A969" w:rsidR="1248B673">
        <w:rPr>
          <w:i w:val="1"/>
          <w:iCs w:val="1"/>
          <w:color w:val="4472C4" w:themeColor="accent1" w:themeTint="FF" w:themeShade="FF"/>
          <w:lang w:val="en-US"/>
        </w:rPr>
        <w:t xml:space="preserve"> </w:t>
      </w:r>
      <w:r w:rsidRPr="2DC3A969" w:rsidR="1248B673">
        <w:rPr>
          <w:i w:val="1"/>
          <w:iCs w:val="1"/>
          <w:color w:val="4472C4" w:themeColor="accent1" w:themeTint="FF" w:themeShade="FF"/>
          <w:lang w:val="en-US"/>
        </w:rPr>
        <w:t>fractionated into 10x</w:t>
      </w:r>
      <w:r w:rsidRPr="2DC3A969" w:rsidR="1248B673">
        <w:rPr>
          <w:i w:val="1"/>
          <w:iCs w:val="1"/>
          <w:color w:val="4472C4" w:themeColor="accent1" w:themeTint="FF" w:themeShade="FF"/>
          <w:lang w:val="en-US"/>
        </w:rPr>
        <w:t xml:space="preserve">10 </w:t>
      </w:r>
      <w:r w:rsidRPr="2DC3A969" w:rsidR="1248B673">
        <w:rPr>
          <w:i w:val="1"/>
          <w:iCs w:val="1"/>
          <w:color w:val="4472C4" w:themeColor="accent1" w:themeTint="FF" w:themeShade="FF"/>
          <w:lang w:val="en-US"/>
        </w:rPr>
        <w:t>m</w:t>
      </w:r>
      <w:r w:rsidRPr="2DC3A969" w:rsidR="629BE95A">
        <w:rPr>
          <w:i w:val="1"/>
          <w:iCs w:val="1"/>
          <w:color w:val="4472C4" w:themeColor="accent1" w:themeTint="FF" w:themeShade="FF"/>
          <w:lang w:val="en-US"/>
        </w:rPr>
        <w:t>L</w:t>
      </w:r>
      <w:r w:rsidRPr="2DC3A969" w:rsidR="1248B673">
        <w:rPr>
          <w:i w:val="1"/>
          <w:iCs w:val="1"/>
          <w:color w:val="4472C4" w:themeColor="accent1" w:themeTint="FF" w:themeShade="FF"/>
          <w:lang w:val="en-US"/>
        </w:rPr>
        <w:t xml:space="preserve"> aliquots by laboratory staff before being transferred to an -80°C freezer </w:t>
      </w:r>
      <w:r w:rsidRPr="2DC3A969" w:rsidR="1248B673">
        <w:rPr>
          <w:i w:val="1"/>
          <w:iCs w:val="1"/>
          <w:color w:val="4472C4" w:themeColor="accent1" w:themeTint="FF" w:themeShade="FF"/>
          <w:lang w:val="en-US"/>
        </w:rPr>
        <w:t>within 24 hours.</w:t>
      </w:r>
    </w:p>
    <w:p w:rsidR="00990A4F" w:rsidP="2DC3A969" w:rsidRDefault="00990A4F" w14:paraId="6318EFD1" w14:textId="734C60C7">
      <w:pPr>
        <w:pStyle w:val="Normal"/>
      </w:pPr>
      <w:r w:rsidRPr="2DC3A969" w:rsidR="1248B673">
        <w:rPr>
          <w:i w:val="1"/>
          <w:iCs w:val="1"/>
          <w:color w:val="4472C4" w:themeColor="accent1" w:themeTint="FF" w:themeShade="FF"/>
          <w:lang w:val="en-US"/>
        </w:rPr>
        <w:t>At the time of analysis, 1 of 10 urine aliquots w</w:t>
      </w:r>
      <w:r w:rsidRPr="2DC3A969" w:rsidR="51529DBC">
        <w:rPr>
          <w:i w:val="1"/>
          <w:iCs w:val="1"/>
          <w:color w:val="4472C4" w:themeColor="accent1" w:themeTint="FF" w:themeShade="FF"/>
          <w:lang w:val="en-US"/>
        </w:rPr>
        <w:t xml:space="preserve">ere </w:t>
      </w:r>
      <w:r w:rsidRPr="2DC3A969" w:rsidR="1248B673">
        <w:rPr>
          <w:i w:val="1"/>
          <w:iCs w:val="1"/>
          <w:color w:val="4472C4" w:themeColor="accent1" w:themeTint="FF" w:themeShade="FF"/>
          <w:lang w:val="en-US"/>
        </w:rPr>
        <w:t>thawed</w:t>
      </w:r>
      <w:r w:rsidRPr="2DC3A969" w:rsidR="746524B3">
        <w:rPr>
          <w:i w:val="1"/>
          <w:iCs w:val="1"/>
          <w:color w:val="4472C4" w:themeColor="accent1" w:themeTint="FF" w:themeShade="FF"/>
          <w:lang w:val="en-US"/>
        </w:rPr>
        <w:t xml:space="preserve">, and </w:t>
      </w:r>
      <w:r w:rsidRPr="2DC3A969" w:rsidR="1248B673">
        <w:rPr>
          <w:i w:val="1"/>
          <w:iCs w:val="1"/>
          <w:color w:val="4472C4" w:themeColor="accent1" w:themeTint="FF" w:themeShade="FF"/>
          <w:lang w:val="en-US"/>
        </w:rPr>
        <w:t>1mL aliquot of urine w</w:t>
      </w:r>
      <w:r w:rsidRPr="2DC3A969" w:rsidR="1F50EAE9">
        <w:rPr>
          <w:i w:val="1"/>
          <w:iCs w:val="1"/>
          <w:color w:val="4472C4" w:themeColor="accent1" w:themeTint="FF" w:themeShade="FF"/>
          <w:lang w:val="en-US"/>
        </w:rPr>
        <w:t xml:space="preserve">as </w:t>
      </w:r>
      <w:r w:rsidRPr="2DC3A969" w:rsidR="1248B673">
        <w:rPr>
          <w:i w:val="1"/>
          <w:iCs w:val="1"/>
          <w:color w:val="4472C4" w:themeColor="accent1" w:themeTint="FF" w:themeShade="FF"/>
          <w:lang w:val="en-US"/>
        </w:rPr>
        <w:t xml:space="preserve">placed in a sterile 2mL Eppendorf tube, with the remaining raw urine being </w:t>
      </w:r>
      <w:r w:rsidRPr="2DC3A969" w:rsidR="1248B673">
        <w:rPr>
          <w:i w:val="1"/>
          <w:iCs w:val="1"/>
          <w:color w:val="4472C4" w:themeColor="accent1" w:themeTint="FF" w:themeShade="FF"/>
          <w:lang w:val="en-US"/>
        </w:rPr>
        <w:t>immediately</w:t>
      </w:r>
      <w:r w:rsidRPr="2DC3A969" w:rsidR="1248B673">
        <w:rPr>
          <w:i w:val="1"/>
          <w:iCs w:val="1"/>
          <w:color w:val="4472C4" w:themeColor="accent1" w:themeTint="FF" w:themeShade="FF"/>
          <w:lang w:val="en-US"/>
        </w:rPr>
        <w:t xml:space="preserve"> refrozen at -</w:t>
      </w:r>
      <w:r w:rsidRPr="2DC3A969" w:rsidR="1248B673">
        <w:rPr>
          <w:i w:val="1"/>
          <w:iCs w:val="1"/>
          <w:color w:val="4472C4" w:themeColor="accent1" w:themeTint="FF" w:themeShade="FF"/>
          <w:lang w:val="en-US"/>
        </w:rPr>
        <w:t xml:space="preserve">80°C until </w:t>
      </w:r>
      <w:r w:rsidRPr="2DC3A969" w:rsidR="1248B673">
        <w:rPr>
          <w:i w:val="1"/>
          <w:iCs w:val="1"/>
          <w:color w:val="4472C4" w:themeColor="accent1" w:themeTint="FF" w:themeShade="FF"/>
          <w:lang w:val="en-US"/>
        </w:rPr>
        <w:t>required</w:t>
      </w:r>
      <w:r w:rsidRPr="2DC3A969" w:rsidR="1248B673">
        <w:rPr>
          <w:i w:val="1"/>
          <w:iCs w:val="1"/>
          <w:color w:val="4472C4" w:themeColor="accent1" w:themeTint="FF" w:themeShade="FF"/>
          <w:lang w:val="en-US"/>
        </w:rPr>
        <w:t xml:space="preserve"> for further study. </w:t>
      </w:r>
      <w:r w:rsidRPr="2DC3A969" w:rsidR="1248B673">
        <w:rPr>
          <w:i w:val="1"/>
          <w:iCs w:val="1"/>
          <w:color w:val="4472C4" w:themeColor="accent1" w:themeTint="FF" w:themeShade="FF"/>
          <w:lang w:val="en-US"/>
        </w:rPr>
        <w:t>The tube w</w:t>
      </w:r>
      <w:r w:rsidRPr="2DC3A969" w:rsidR="01638A9E">
        <w:rPr>
          <w:i w:val="1"/>
          <w:iCs w:val="1"/>
          <w:color w:val="4472C4" w:themeColor="accent1" w:themeTint="FF" w:themeShade="FF"/>
          <w:lang w:val="en-US"/>
        </w:rPr>
        <w:t>as</w:t>
      </w:r>
      <w:r w:rsidRPr="2DC3A969" w:rsidR="1248B673">
        <w:rPr>
          <w:i w:val="1"/>
          <w:iCs w:val="1"/>
          <w:color w:val="4472C4" w:themeColor="accent1" w:themeTint="FF" w:themeShade="FF"/>
          <w:lang w:val="en-US"/>
        </w:rPr>
        <w:t xml:space="preserve"> then centrifuged</w:t>
      </w:r>
      <w:r w:rsidRPr="2DC3A969" w:rsidR="66FC5D1D">
        <w:rPr>
          <w:i w:val="1"/>
          <w:iCs w:val="1"/>
          <w:color w:val="4472C4" w:themeColor="accent1" w:themeTint="FF" w:themeShade="FF"/>
          <w:lang w:val="en-US"/>
        </w:rPr>
        <w:t>, and 9</w:t>
      </w:r>
      <w:r w:rsidRPr="2DC3A969" w:rsidR="1248B673">
        <w:rPr>
          <w:i w:val="1"/>
          <w:iCs w:val="1"/>
          <w:color w:val="4472C4" w:themeColor="accent1" w:themeTint="FF" w:themeShade="FF"/>
          <w:lang w:val="en-US"/>
        </w:rPr>
        <w:t xml:space="preserve">00 </w:t>
      </w:r>
      <w:r w:rsidRPr="2DC3A969" w:rsidR="1248B673">
        <w:rPr>
          <w:i w:val="1"/>
          <w:iCs w:val="1"/>
          <w:color w:val="4472C4" w:themeColor="accent1" w:themeTint="FF" w:themeShade="FF"/>
          <w:lang w:val="en-US"/>
        </w:rPr>
        <w:t>μL</w:t>
      </w:r>
      <w:r w:rsidRPr="2DC3A969" w:rsidR="1248B673">
        <w:rPr>
          <w:i w:val="1"/>
          <w:iCs w:val="1"/>
          <w:color w:val="4472C4" w:themeColor="accent1" w:themeTint="FF" w:themeShade="FF"/>
          <w:lang w:val="en-US"/>
        </w:rPr>
        <w:t xml:space="preserve"> of urine </w:t>
      </w:r>
      <w:r w:rsidRPr="2DC3A969" w:rsidR="19793AB4">
        <w:rPr>
          <w:i w:val="1"/>
          <w:iCs w:val="1"/>
          <w:color w:val="4472C4" w:themeColor="accent1" w:themeTint="FF" w:themeShade="FF"/>
          <w:lang w:val="en-US"/>
        </w:rPr>
        <w:t>wa</w:t>
      </w:r>
      <w:r w:rsidRPr="2DC3A969" w:rsidR="1248B673">
        <w:rPr>
          <w:i w:val="1"/>
          <w:iCs w:val="1"/>
          <w:color w:val="4472C4" w:themeColor="accent1" w:themeTint="FF" w:themeShade="FF"/>
          <w:lang w:val="en-US"/>
        </w:rPr>
        <w:t xml:space="preserve">s removed from the </w:t>
      </w:r>
      <w:r w:rsidRPr="2DC3A969" w:rsidR="3AD299E0">
        <w:rPr>
          <w:i w:val="1"/>
          <w:iCs w:val="1"/>
          <w:color w:val="4472C4" w:themeColor="accent1" w:themeTint="FF" w:themeShade="FF"/>
          <w:lang w:val="en-US"/>
        </w:rPr>
        <w:t>supernatant and</w:t>
      </w:r>
      <w:r w:rsidRPr="2DC3A969" w:rsidR="1248B673">
        <w:rPr>
          <w:i w:val="1"/>
          <w:iCs w:val="1"/>
          <w:color w:val="4472C4" w:themeColor="accent1" w:themeTint="FF" w:themeShade="FF"/>
          <w:lang w:val="en-US"/>
        </w:rPr>
        <w:t xml:space="preserve"> transferred to a sterile 2mL </w:t>
      </w:r>
      <w:r w:rsidRPr="2DC3A969" w:rsidR="1248B673">
        <w:rPr>
          <w:i w:val="1"/>
          <w:iCs w:val="1"/>
          <w:color w:val="4472C4" w:themeColor="accent1" w:themeTint="FF" w:themeShade="FF"/>
          <w:lang w:val="en-GB"/>
        </w:rPr>
        <w:t>eppendorff</w:t>
      </w:r>
      <w:r w:rsidRPr="2DC3A969" w:rsidR="1248B673">
        <w:rPr>
          <w:i w:val="1"/>
          <w:iCs w:val="1"/>
          <w:color w:val="4472C4" w:themeColor="accent1" w:themeTint="FF" w:themeShade="FF"/>
          <w:lang w:val="en-GB"/>
        </w:rPr>
        <w:t xml:space="preserve"> tube</w:t>
      </w:r>
      <w:r w:rsidRPr="2DC3A969" w:rsidR="6FA342D7">
        <w:rPr>
          <w:i w:val="1"/>
          <w:iCs w:val="1"/>
          <w:color w:val="4472C4" w:themeColor="accent1" w:themeTint="FF" w:themeShade="FF"/>
          <w:lang w:val="en-GB"/>
        </w:rPr>
        <w:t xml:space="preserve">, where internal standards were added to each sample. </w:t>
      </w:r>
      <w:r w:rsidRPr="2DC3A969" w:rsidR="1248B673">
        <w:rPr>
          <w:i w:val="1"/>
          <w:iCs w:val="1"/>
          <w:color w:val="4472C4" w:themeColor="accent1" w:themeTint="FF" w:themeShade="FF"/>
          <w:lang w:val="en-US"/>
        </w:rPr>
        <w:t xml:space="preserve">The sample </w:t>
      </w:r>
      <w:r w:rsidRPr="2DC3A969" w:rsidR="5C37D4B4">
        <w:rPr>
          <w:i w:val="1"/>
          <w:iCs w:val="1"/>
          <w:color w:val="4472C4" w:themeColor="accent1" w:themeTint="FF" w:themeShade="FF"/>
          <w:lang w:val="en-US"/>
        </w:rPr>
        <w:t>was</w:t>
      </w:r>
      <w:r w:rsidRPr="2DC3A969" w:rsidR="1248B673">
        <w:rPr>
          <w:i w:val="1"/>
          <w:iCs w:val="1"/>
          <w:color w:val="4472C4" w:themeColor="accent1" w:themeTint="FF" w:themeShade="FF"/>
          <w:lang w:val="en-US"/>
        </w:rPr>
        <w:t xml:space="preserve"> then refrigerated </w:t>
      </w:r>
      <w:r w:rsidRPr="2DC3A969" w:rsidR="304ECC54">
        <w:rPr>
          <w:i w:val="1"/>
          <w:iCs w:val="1"/>
          <w:color w:val="4472C4" w:themeColor="accent1" w:themeTint="FF" w:themeShade="FF"/>
          <w:lang w:val="en-US"/>
        </w:rPr>
        <w:t>until it was ready to be analyzed using MSI-CE-MS</w:t>
      </w:r>
      <w:r w:rsidRPr="2DC3A969" w:rsidR="1248B673">
        <w:rPr>
          <w:i w:val="1"/>
          <w:iCs w:val="1"/>
          <w:color w:val="4472C4" w:themeColor="accent1" w:themeTint="FF" w:themeShade="FF"/>
          <w:lang w:val="en-GB"/>
        </w:rPr>
        <w:t>.</w:t>
      </w:r>
    </w:p>
    <w:p w:rsidR="78A61838" w:rsidP="2DC3A969" w:rsidRDefault="78A61838" w14:paraId="2AA0DD36" w14:textId="3CF81CA6">
      <w:pPr>
        <w:pStyle w:val="Normal"/>
        <w:rPr>
          <w:i w:val="1"/>
          <w:iCs w:val="1"/>
          <w:color w:val="4472C4" w:themeColor="accent1" w:themeTint="FF" w:themeShade="FF"/>
          <w:lang w:val="en-GB"/>
        </w:rPr>
      </w:pPr>
      <w:r w:rsidRPr="2DC3A969" w:rsidR="78A61838">
        <w:rPr>
          <w:i w:val="1"/>
          <w:iCs w:val="1"/>
          <w:color w:val="4472C4" w:themeColor="accent1" w:themeTint="FF" w:themeShade="FF"/>
          <w:lang w:val="en-GB"/>
        </w:rPr>
        <w:t xml:space="preserve">The MSI-CE-MS method that was used to collect the data in this dataset can be found in the following paper: </w:t>
      </w:r>
      <w:r w:rsidRPr="2DC3A969" w:rsidR="37606921">
        <w:rPr>
          <w:i w:val="1"/>
          <w:iCs w:val="1"/>
          <w:color w:val="4472C4" w:themeColor="accent1" w:themeTint="FF" w:themeShade="FF"/>
          <w:lang w:val="en-GB"/>
        </w:rPr>
        <w:t>MacIntyre</w:t>
      </w:r>
      <w:r w:rsidRPr="2DC3A969" w:rsidR="37606921">
        <w:rPr>
          <w:i w:val="1"/>
          <w:iCs w:val="1"/>
          <w:color w:val="4472C4" w:themeColor="accent1" w:themeTint="FF" w:themeShade="FF"/>
          <w:lang w:val="en-GB"/>
        </w:rPr>
        <w:t xml:space="preserve"> et al., 2023. </w:t>
      </w:r>
    </w:p>
    <w:p w:rsidR="00990A4F" w:rsidP="00FF100A" w:rsidRDefault="00990A4F" w14:paraId="6763C333" w14:textId="37F4F854">
      <w:pPr>
        <w:pStyle w:val="Heading1"/>
        <w:rPr>
          <w:lang w:val="en-US"/>
        </w:rPr>
      </w:pPr>
      <w:r w:rsidRPr="371CD478" w:rsidR="00990A4F">
        <w:rPr>
          <w:lang w:val="en-US"/>
        </w:rPr>
        <w:t>LIMITAT</w:t>
      </w:r>
      <w:r w:rsidRPr="371CD478" w:rsidR="00FF100A">
        <w:rPr>
          <w:lang w:val="en-US"/>
        </w:rPr>
        <w:t>IONS</w:t>
      </w:r>
    </w:p>
    <w:permStart w:edGrp="everyone" w:id="530347857"/>
    <w:permEnd w:id="530347857"/>
    <w:p w:rsidR="6E0949E3" w:rsidP="371CD478" w:rsidRDefault="6E0949E3" w14:paraId="483A8E81" w14:textId="48B8FFAC">
      <w:pPr>
        <w:pStyle w:val="Normal"/>
        <w:suppressLineNumbers w:val="0"/>
        <w:bidi w:val="0"/>
        <w:spacing w:before="0" w:beforeAutospacing="off" w:after="160" w:afterAutospacing="off" w:line="259" w:lineRule="auto"/>
        <w:ind w:left="0" w:right="0"/>
        <w:jc w:val="left"/>
      </w:pPr>
      <w:r w:rsidRPr="371CD478" w:rsidR="6E0949E3">
        <w:rPr>
          <w:i w:val="1"/>
          <w:iCs w:val="1"/>
          <w:color w:val="4472C4" w:themeColor="accent1" w:themeTint="FF" w:themeShade="FF"/>
        </w:rPr>
        <w:t>The number of samples in this dataset is a bit limited, as there were only 9 patients who could provide urine samples.</w:t>
      </w:r>
    </w:p>
    <w:p w:rsidRPr="001D642B" w:rsidR="001D642B" w:rsidP="005E575D" w:rsidRDefault="005E575D" w14:paraId="044A5189" w14:textId="7DB984CC">
      <w:pPr>
        <w:pStyle w:val="Heading1"/>
      </w:pPr>
      <w:r w:rsidR="005E575D">
        <w:rPr/>
        <w:t>ETHICS STATEMENT</w:t>
      </w:r>
    </w:p>
    <w:permStart w:edGrp="everyone" w:id="1207854401"/>
    <w:permEnd w:id="1207854401"/>
    <w:p w:rsidRPr="001D642B" w:rsidR="00C657DC" w:rsidP="371CD478" w:rsidRDefault="00C657DC" w14:paraId="177B1BA7" w14:textId="1990DE12">
      <w:pPr>
        <w:pStyle w:val="Normal"/>
        <w:rPr>
          <w:i w:val="1"/>
          <w:iCs w:val="1"/>
          <w:color w:val="4472C4" w:themeColor="accent1"/>
        </w:rPr>
      </w:pPr>
      <w:r w:rsidRPr="371CD478" w:rsidR="01135671">
        <w:rPr>
          <w:i w:val="1"/>
          <w:iCs w:val="1"/>
          <w:color w:val="4472C4" w:themeColor="accent1" w:themeTint="FF" w:themeShade="FF"/>
        </w:rPr>
        <w:t xml:space="preserve">The relevant informed consent was obtained by the subjects who provided a urine </w:t>
      </w:r>
      <w:r w:rsidRPr="371CD478" w:rsidR="24CF2269">
        <w:rPr>
          <w:i w:val="1"/>
          <w:iCs w:val="1"/>
          <w:color w:val="4472C4" w:themeColor="accent1" w:themeTint="FF" w:themeShade="FF"/>
        </w:rPr>
        <w:t>sample and</w:t>
      </w:r>
      <w:r w:rsidRPr="371CD478" w:rsidR="01135671">
        <w:rPr>
          <w:i w:val="1"/>
          <w:iCs w:val="1"/>
          <w:color w:val="4472C4" w:themeColor="accent1" w:themeTint="FF" w:themeShade="FF"/>
        </w:rPr>
        <w:t xml:space="preserve"> was approved by the ethics board (protocol #: ########)</w:t>
      </w:r>
      <w:r w:rsidRPr="371CD478" w:rsidR="6B6519D4">
        <w:rPr>
          <w:i w:val="1"/>
          <w:iCs w:val="1"/>
          <w:color w:val="4472C4" w:themeColor="accent1" w:themeTint="FF" w:themeShade="FF"/>
        </w:rPr>
        <w:t xml:space="preserve">. The research was carried out </w:t>
      </w:r>
      <w:r w:rsidRPr="371CD478" w:rsidR="6B6519D4">
        <w:rPr>
          <w:i w:val="1"/>
          <w:iCs w:val="1"/>
          <w:color w:val="4472C4" w:themeColor="accent1" w:themeTint="FF" w:themeShade="FF"/>
        </w:rPr>
        <w:t>in accordance with</w:t>
      </w:r>
      <w:r w:rsidRPr="371CD478" w:rsidR="6B6519D4">
        <w:rPr>
          <w:i w:val="1"/>
          <w:iCs w:val="1"/>
          <w:color w:val="4472C4" w:themeColor="accent1" w:themeTint="FF" w:themeShade="FF"/>
        </w:rPr>
        <w:t xml:space="preserve"> the Declaration of Helsinki.</w:t>
      </w:r>
    </w:p>
    <w:p w:rsidRPr="001D642B" w:rsidR="001D642B" w:rsidP="002937BD" w:rsidRDefault="002937BD" w14:paraId="5B9C57DE" w14:textId="4759F3EA">
      <w:pPr>
        <w:pStyle w:val="Heading1"/>
      </w:pPr>
      <w:r>
        <w:t>CRediT AUTHOR STATEMENT</w:t>
      </w:r>
    </w:p>
    <w:p w:rsidRPr="002D0AA3" w:rsidR="002D0AA3" w:rsidP="002850AA" w:rsidRDefault="002D0AA3" w14:paraId="56E507A6" w14:textId="48F340AF">
      <w:pPr>
        <w:rPr>
          <w:i/>
          <w:iCs/>
          <w:color w:val="4472C4" w:themeColor="accent1"/>
        </w:rPr>
      </w:pPr>
      <w:r>
        <w:rPr>
          <w:i/>
          <w:iCs/>
          <w:color w:val="4472C4" w:themeColor="accent1"/>
        </w:rPr>
        <w:t>Zaineb Hamoodi –</w:t>
      </w:r>
      <w:r w:rsidR="002850AA">
        <w:rPr>
          <w:i/>
          <w:iCs/>
          <w:color w:val="4472C4" w:themeColor="accent1"/>
        </w:rPr>
        <w:t xml:space="preserve"> M</w:t>
      </w:r>
      <w:r w:rsidRPr="002D0AA3">
        <w:rPr>
          <w:i/>
          <w:iCs/>
          <w:color w:val="4472C4" w:themeColor="accent1"/>
        </w:rPr>
        <w:t xml:space="preserve">ethodology, </w:t>
      </w:r>
      <w:r w:rsidR="005C5A0A">
        <w:rPr>
          <w:i/>
          <w:iCs/>
          <w:color w:val="4472C4" w:themeColor="accent1"/>
        </w:rPr>
        <w:t xml:space="preserve">validation, formal analysis, investigation, </w:t>
      </w:r>
      <w:r w:rsidRPr="002D0AA3">
        <w:rPr>
          <w:i/>
          <w:iCs/>
          <w:color w:val="4472C4" w:themeColor="accent1"/>
        </w:rPr>
        <w:t xml:space="preserve">writing – original draft, visualization.  </w:t>
      </w:r>
    </w:p>
    <w:p w:rsidRPr="001D642B" w:rsidR="007632B5" w:rsidP="371CD478" w:rsidRDefault="007632B5" w14:paraId="4216EC9B" w14:textId="77F30AF3">
      <w:pPr>
        <w:rPr>
          <w:i w:val="1"/>
          <w:iCs w:val="1"/>
          <w:color w:val="4472C4" w:themeColor="accent1"/>
        </w:rPr>
      </w:pPr>
      <w:r w:rsidRPr="371CD478" w:rsidR="002D0AA3">
        <w:rPr>
          <w:i w:val="1"/>
          <w:iCs w:val="1"/>
          <w:color w:val="4472C4" w:themeColor="accent1" w:themeTint="FF" w:themeShade="FF"/>
        </w:rPr>
        <w:t xml:space="preserve">Philip Britz-McKibbin – </w:t>
      </w:r>
      <w:r w:rsidRPr="371CD478" w:rsidR="005E3105">
        <w:rPr>
          <w:i w:val="1"/>
          <w:iCs w:val="1"/>
          <w:color w:val="4472C4" w:themeColor="accent1" w:themeTint="FF" w:themeShade="FF"/>
        </w:rPr>
        <w:t xml:space="preserve">Conceptualization, </w:t>
      </w:r>
      <w:r w:rsidRPr="371CD478" w:rsidR="005C5A0A">
        <w:rPr>
          <w:i w:val="1"/>
          <w:iCs w:val="1"/>
          <w:color w:val="4472C4" w:themeColor="accent1" w:themeTint="FF" w:themeShade="FF"/>
        </w:rPr>
        <w:t>methodology</w:t>
      </w:r>
      <w:r w:rsidRPr="371CD478" w:rsidR="005C5A0A">
        <w:rPr>
          <w:i w:val="1"/>
          <w:iCs w:val="1"/>
          <w:color w:val="4472C4" w:themeColor="accent1" w:themeTint="FF" w:themeShade="FF"/>
        </w:rPr>
        <w:t xml:space="preserve">, </w:t>
      </w:r>
      <w:r w:rsidRPr="371CD478" w:rsidR="005E3105">
        <w:rPr>
          <w:i w:val="1"/>
          <w:iCs w:val="1"/>
          <w:color w:val="4472C4" w:themeColor="accent1" w:themeTint="FF" w:themeShade="FF"/>
        </w:rPr>
        <w:t>r</w:t>
      </w:r>
      <w:r w:rsidRPr="371CD478" w:rsidR="002D0AA3">
        <w:rPr>
          <w:i w:val="1"/>
          <w:iCs w:val="1"/>
          <w:color w:val="4472C4" w:themeColor="accent1" w:themeTint="FF" w:themeShade="FF"/>
        </w:rPr>
        <w:t>esources, writing – review and editing, supervision, project administration, funding acquisition</w:t>
      </w:r>
      <w:r w:rsidRPr="371CD478" w:rsidR="002D0AA3">
        <w:rPr>
          <w:i w:val="1"/>
          <w:iCs w:val="1"/>
          <w:color w:val="4472C4" w:themeColor="accent1" w:themeTint="FF" w:themeShade="FF"/>
        </w:rPr>
        <w:t xml:space="preserve">.  </w:t>
      </w:r>
    </w:p>
    <w:p w:rsidR="001D642B" w:rsidP="007632B5" w:rsidRDefault="007632B5" w14:paraId="326F0653" w14:textId="18031D13">
      <w:pPr>
        <w:pStyle w:val="Heading1"/>
      </w:pPr>
      <w:r>
        <w:t>ACKNOWLEDGEMENTS</w:t>
      </w:r>
    </w:p>
    <w:p w:rsidRPr="001D642B" w:rsidR="004B3A8B" w:rsidP="371CD478" w:rsidRDefault="004B3A8B" w14:paraId="394C0C50" w14:textId="2C123146">
      <w:pPr>
        <w:rPr>
          <w:i w:val="1"/>
          <w:iCs w:val="1"/>
          <w:color w:val="4472C4" w:themeColor="accent1"/>
        </w:rPr>
      </w:pPr>
      <w:r w:rsidRPr="371CD478" w:rsidR="00895ED4">
        <w:rPr>
          <w:i w:val="1"/>
          <w:iCs w:val="1"/>
          <w:color w:val="4472C4" w:themeColor="accent1" w:themeTint="FF" w:themeShade="FF"/>
        </w:rPr>
        <w:t xml:space="preserve">This </w:t>
      </w:r>
      <w:r w:rsidRPr="371CD478" w:rsidR="00B16D22">
        <w:rPr>
          <w:i w:val="1"/>
          <w:iCs w:val="1"/>
          <w:color w:val="4472C4" w:themeColor="accent1" w:themeTint="FF" w:themeShade="FF"/>
        </w:rPr>
        <w:t xml:space="preserve">work was supported by the Canadian Institutes for Health Research (CIHR). </w:t>
      </w:r>
    </w:p>
    <w:p w:rsidRPr="008F6623" w:rsidR="00AF5025" w:rsidP="008F6623" w:rsidRDefault="004B3A8B" w14:paraId="4CC11777" w14:textId="053D61D8">
      <w:pPr>
        <w:pStyle w:val="Heading1"/>
      </w:pPr>
      <w:r>
        <w:t>DECLARATION OF COMPETING INTERESTS</w:t>
      </w:r>
    </w:p>
    <w:p w:rsidRPr="001D642B" w:rsidR="00CF1000" w:rsidP="001D642B" w:rsidRDefault="008F6623" w14:paraId="71CDB8AE" w14:textId="365C59BD">
      <w:pPr>
        <w:rPr>
          <w:i/>
          <w:iCs/>
          <w:color w:val="4472C4" w:themeColor="accent1"/>
        </w:rPr>
      </w:pPr>
      <w:r>
        <w:rPr>
          <w:i/>
          <w:iCs/>
          <w:color w:val="4472C4" w:themeColor="accent1"/>
        </w:rPr>
        <w:t xml:space="preserve">The authors declare that they have no known competing financial interests or personal relationships that could have appeared to influence the work reported in this paper. </w:t>
      </w:r>
    </w:p>
    <w:p w:rsidRPr="001D642B" w:rsidR="001D642B" w:rsidP="00AF5025" w:rsidRDefault="00AF5025" w14:paraId="3E2D5810" w14:textId="3973BF65">
      <w:pPr>
        <w:pStyle w:val="Heading1"/>
      </w:pPr>
      <w:r>
        <w:t>REFERENCES</w:t>
      </w:r>
    </w:p>
    <w:p w:rsidRPr="007673DC" w:rsidR="00636BDC" w:rsidP="2DC3A969" w:rsidRDefault="008F6623" w14:paraId="556A2196" w14:textId="5F3688C0">
      <w:pPr>
        <w:rPr>
          <w:i w:val="1"/>
          <w:iCs w:val="1"/>
          <w:color w:val="4472C4" w:themeColor="accent1"/>
        </w:rPr>
      </w:pPr>
      <w:r w:rsidRPr="2DC3A969" w:rsidR="7BA99EE2">
        <w:rPr>
          <w:i w:val="1"/>
          <w:iCs w:val="1"/>
          <w:color w:val="4472C4" w:themeColor="accent1" w:themeTint="FF" w:themeShade="FF"/>
        </w:rPr>
        <w:t>MacIntyre</w:t>
      </w:r>
      <w:r w:rsidRPr="2DC3A969" w:rsidR="7BA99EE2">
        <w:rPr>
          <w:i w:val="1"/>
          <w:iCs w:val="1"/>
          <w:color w:val="4472C4" w:themeColor="accent1" w:themeTint="FF" w:themeShade="FF"/>
        </w:rPr>
        <w:t xml:space="preserve"> BC, Shanmuganathan M, Klingel SL, </w:t>
      </w:r>
      <w:r w:rsidRPr="2DC3A969" w:rsidR="7BA99EE2">
        <w:rPr>
          <w:i w:val="1"/>
          <w:iCs w:val="1"/>
          <w:color w:val="4472C4" w:themeColor="accent1" w:themeTint="FF" w:themeShade="FF"/>
        </w:rPr>
        <w:t>Kroezen</w:t>
      </w:r>
      <w:r w:rsidRPr="2DC3A969" w:rsidR="7BA99EE2">
        <w:rPr>
          <w:i w:val="1"/>
          <w:iCs w:val="1"/>
          <w:color w:val="4472C4" w:themeColor="accent1" w:themeTint="FF" w:themeShade="FF"/>
        </w:rPr>
        <w:t xml:space="preserve"> Z, Helmeczi E, Seoh NY, Martinez V, </w:t>
      </w:r>
      <w:r w:rsidRPr="2DC3A969" w:rsidR="7BA99EE2">
        <w:rPr>
          <w:i w:val="1"/>
          <w:iCs w:val="1"/>
          <w:color w:val="4472C4" w:themeColor="accent1" w:themeTint="FF" w:themeShade="FF"/>
        </w:rPr>
        <w:t>Chabowski</w:t>
      </w:r>
      <w:r w:rsidRPr="2DC3A969" w:rsidR="7BA99EE2">
        <w:rPr>
          <w:i w:val="1"/>
          <w:iCs w:val="1"/>
          <w:color w:val="4472C4" w:themeColor="accent1" w:themeTint="FF" w:themeShade="FF"/>
        </w:rPr>
        <w:t xml:space="preserve"> A, Feng Z, Britz-McKibbin P, Mutch DM. Urinary Metabolite Profiling to Non-Invasively Monitor the Omega-3 Index: An Exploratory Secondary Analysis of a Randomized Clinical Trial in Young Adults. Metabolites. 2023 Oct 12;13(10):1071. </w:t>
      </w:r>
      <w:r w:rsidRPr="2DC3A969" w:rsidR="7BA99EE2">
        <w:rPr>
          <w:i w:val="1"/>
          <w:iCs w:val="1"/>
          <w:color w:val="4472C4" w:themeColor="accent1" w:themeTint="FF" w:themeShade="FF"/>
        </w:rPr>
        <w:t>doi</w:t>
      </w:r>
      <w:r w:rsidRPr="2DC3A969" w:rsidR="7BA99EE2">
        <w:rPr>
          <w:i w:val="1"/>
          <w:iCs w:val="1"/>
          <w:color w:val="4472C4" w:themeColor="accent1" w:themeTint="FF" w:themeShade="FF"/>
        </w:rPr>
        <w:t xml:space="preserve">: 10.3390/metabo13101071. </w:t>
      </w:r>
    </w:p>
    <w:sectPr w:rsidRPr="007673DC" w:rsidR="00636BDC" w:rsidSect="002F1EA5">
      <w:headerReference w:type="even" r:id="rId28"/>
      <w:headerReference w:type="default" r:id="rId29"/>
      <w:footerReference w:type="even" r:id="rId30"/>
      <w:footerReference w:type="default" r:id="rId31"/>
      <w:headerReference w:type="first" r:id="rId32"/>
      <w:footerReference w:type="first" r:id="rId33"/>
      <w:pgSz w:w="11906" w:h="16838" w:orient="portrait"/>
      <w:pgMar w:top="1440" w:right="1440" w:bottom="1440" w:left="1440" w:header="708" w:footer="708" w:gutter="0"/>
      <w:lnNumType w:countBy="1" w:restart="continuous"/>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29DD" w:rsidP="00456D6E" w:rsidRDefault="00AA29DD" w14:paraId="4A4046B9" w14:textId="77777777">
      <w:pPr>
        <w:spacing w:after="0" w:line="240" w:lineRule="auto"/>
      </w:pPr>
      <w:r>
        <w:separator/>
      </w:r>
    </w:p>
  </w:endnote>
  <w:endnote w:type="continuationSeparator" w:id="0">
    <w:p w:rsidR="00AA29DD" w:rsidP="00456D6E" w:rsidRDefault="00AA29DD" w14:paraId="79D40E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7A2C631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7550A72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1B00C50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29DD" w:rsidP="00456D6E" w:rsidRDefault="00AA29DD" w14:paraId="4E67EDC8" w14:textId="77777777">
      <w:pPr>
        <w:spacing w:after="0" w:line="240" w:lineRule="auto"/>
      </w:pPr>
      <w:r>
        <w:separator/>
      </w:r>
    </w:p>
  </w:footnote>
  <w:footnote w:type="continuationSeparator" w:id="0">
    <w:p w:rsidR="00AA29DD" w:rsidP="00456D6E" w:rsidRDefault="00AA29DD" w14:paraId="702D272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0E118EE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2F6F37" w:rsidRDefault="00B34910" w14:paraId="61829E28" w14:textId="72428C92">
    <w:pPr>
      <w:pStyle w:val="Header"/>
      <w:rPr>
        <w:sz w:val="28"/>
        <w:szCs w:val="28"/>
      </w:rPr>
    </w:pPr>
    <w:r>
      <w:rPr>
        <w:noProof/>
        <w:sz w:val="28"/>
        <w:szCs w:val="28"/>
      </w:rPr>
      <w:drawing>
        <wp:inline distT="0" distB="0" distL="0" distR="0" wp14:anchorId="7E17AF73" wp14:editId="5DF8A9A7">
          <wp:extent cx="5731510" cy="799465"/>
          <wp:effectExtent l="0" t="0" r="2540" b="635"/>
          <wp:docPr id="748344991"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4991" name="Picture 1" descr="A red and white fla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inline>
      </w:drawing>
    </w:r>
  </w:p>
  <w:p w:rsidRPr="00850E96" w:rsidR="00843B7B" w:rsidRDefault="00843B7B" w14:paraId="69EC02E4" w14:textId="77777777">
    <w:pPr>
      <w:pStyle w:val="Head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61198DF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2593D"/>
    <w:multiLevelType w:val="hybridMultilevel"/>
    <w:tmpl w:val="6E5AED30"/>
    <w:lvl w:ilvl="0" w:tplc="F89C2596">
      <w:start w:val="1"/>
      <w:numFmt w:val="bullet"/>
      <w:lvlText w:val=""/>
      <w:lvlJc w:val="left"/>
      <w:pPr>
        <w:ind w:left="720" w:hanging="360"/>
      </w:pPr>
      <w:rPr>
        <w:rFonts w:ascii="Symbol" w:hAnsi="Symbol"/>
      </w:rPr>
    </w:lvl>
    <w:lvl w:ilvl="1" w:tplc="5AA4C030">
      <w:start w:val="1"/>
      <w:numFmt w:val="bullet"/>
      <w:lvlText w:val=""/>
      <w:lvlJc w:val="left"/>
      <w:pPr>
        <w:ind w:left="720" w:hanging="360"/>
      </w:pPr>
      <w:rPr>
        <w:rFonts w:ascii="Symbol" w:hAnsi="Symbol"/>
      </w:rPr>
    </w:lvl>
    <w:lvl w:ilvl="2" w:tplc="690C4EAE">
      <w:start w:val="1"/>
      <w:numFmt w:val="bullet"/>
      <w:lvlText w:val=""/>
      <w:lvlJc w:val="left"/>
      <w:pPr>
        <w:ind w:left="720" w:hanging="360"/>
      </w:pPr>
      <w:rPr>
        <w:rFonts w:ascii="Symbol" w:hAnsi="Symbol"/>
      </w:rPr>
    </w:lvl>
    <w:lvl w:ilvl="3" w:tplc="ECC62430">
      <w:start w:val="1"/>
      <w:numFmt w:val="bullet"/>
      <w:lvlText w:val=""/>
      <w:lvlJc w:val="left"/>
      <w:pPr>
        <w:ind w:left="720" w:hanging="360"/>
      </w:pPr>
      <w:rPr>
        <w:rFonts w:ascii="Symbol" w:hAnsi="Symbol"/>
      </w:rPr>
    </w:lvl>
    <w:lvl w:ilvl="4" w:tplc="BCD851F0">
      <w:start w:val="1"/>
      <w:numFmt w:val="bullet"/>
      <w:lvlText w:val=""/>
      <w:lvlJc w:val="left"/>
      <w:pPr>
        <w:ind w:left="720" w:hanging="360"/>
      </w:pPr>
      <w:rPr>
        <w:rFonts w:ascii="Symbol" w:hAnsi="Symbol"/>
      </w:rPr>
    </w:lvl>
    <w:lvl w:ilvl="5" w:tplc="BE2AFB66">
      <w:start w:val="1"/>
      <w:numFmt w:val="bullet"/>
      <w:lvlText w:val=""/>
      <w:lvlJc w:val="left"/>
      <w:pPr>
        <w:ind w:left="720" w:hanging="360"/>
      </w:pPr>
      <w:rPr>
        <w:rFonts w:ascii="Symbol" w:hAnsi="Symbol"/>
      </w:rPr>
    </w:lvl>
    <w:lvl w:ilvl="6" w:tplc="46348A88">
      <w:start w:val="1"/>
      <w:numFmt w:val="bullet"/>
      <w:lvlText w:val=""/>
      <w:lvlJc w:val="left"/>
      <w:pPr>
        <w:ind w:left="720" w:hanging="360"/>
      </w:pPr>
      <w:rPr>
        <w:rFonts w:ascii="Symbol" w:hAnsi="Symbol"/>
      </w:rPr>
    </w:lvl>
    <w:lvl w:ilvl="7" w:tplc="137A885C">
      <w:start w:val="1"/>
      <w:numFmt w:val="bullet"/>
      <w:lvlText w:val=""/>
      <w:lvlJc w:val="left"/>
      <w:pPr>
        <w:ind w:left="720" w:hanging="360"/>
      </w:pPr>
      <w:rPr>
        <w:rFonts w:ascii="Symbol" w:hAnsi="Symbol"/>
      </w:rPr>
    </w:lvl>
    <w:lvl w:ilvl="8" w:tplc="ABC8A7FE">
      <w:start w:val="1"/>
      <w:numFmt w:val="bullet"/>
      <w:lvlText w:val=""/>
      <w:lvlJc w:val="left"/>
      <w:pPr>
        <w:ind w:left="720" w:hanging="360"/>
      </w:pPr>
      <w:rPr>
        <w:rFonts w:ascii="Symbol" w:hAnsi="Symbol"/>
      </w:rPr>
    </w:lvl>
  </w:abstractNum>
  <w:abstractNum w:abstractNumId="1" w15:restartNumberingAfterBreak="0">
    <w:nsid w:val="49B74320"/>
    <w:multiLevelType w:val="hybridMultilevel"/>
    <w:tmpl w:val="C018DB02"/>
    <w:lvl w:ilvl="0" w:tplc="08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35688E"/>
    <w:multiLevelType w:val="hybridMultilevel"/>
    <w:tmpl w:val="4184B0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525F4C4B"/>
    <w:multiLevelType w:val="hybridMultilevel"/>
    <w:tmpl w:val="264A46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6C24628D"/>
    <w:multiLevelType w:val="hybridMultilevel"/>
    <w:tmpl w:val="CBBED938"/>
    <w:lvl w:ilvl="0" w:tplc="34FAE5DC">
      <w:start w:val="1"/>
      <w:numFmt w:val="decimal"/>
      <w:lvlText w:val="%1."/>
      <w:lvlJc w:val="left"/>
      <w:pPr>
        <w:ind w:left="720" w:hanging="360"/>
      </w:pPr>
      <w:rPr>
        <w:rFonts w:hint="default"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572BF"/>
    <w:multiLevelType w:val="hybridMultilevel"/>
    <w:tmpl w:val="553AFE78"/>
    <w:lvl w:ilvl="0" w:tplc="2A16E636">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129624040">
    <w:abstractNumId w:val="3"/>
  </w:num>
  <w:num w:numId="2" w16cid:durableId="480266948">
    <w:abstractNumId w:val="0"/>
  </w:num>
  <w:num w:numId="3" w16cid:durableId="1641032114">
    <w:abstractNumId w:val="2"/>
  </w:num>
  <w:num w:numId="4" w16cid:durableId="1192458351">
    <w:abstractNumId w:val="4"/>
  </w:num>
  <w:num w:numId="5" w16cid:durableId="1985308651">
    <w:abstractNumId w:val="1"/>
  </w:num>
  <w:num w:numId="6" w16cid:durableId="704520080">
    <w:abstractNumId w:val="5"/>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6E"/>
    <w:rsid w:val="00001EC6"/>
    <w:rsid w:val="00003BFA"/>
    <w:rsid w:val="00005FC8"/>
    <w:rsid w:val="00007FC4"/>
    <w:rsid w:val="00010A6E"/>
    <w:rsid w:val="000164DB"/>
    <w:rsid w:val="00034C76"/>
    <w:rsid w:val="00036A5D"/>
    <w:rsid w:val="00042EFD"/>
    <w:rsid w:val="0005078B"/>
    <w:rsid w:val="0005323B"/>
    <w:rsid w:val="00054D08"/>
    <w:rsid w:val="00057C42"/>
    <w:rsid w:val="00057FD6"/>
    <w:rsid w:val="000625B8"/>
    <w:rsid w:val="00064A60"/>
    <w:rsid w:val="00065599"/>
    <w:rsid w:val="00065669"/>
    <w:rsid w:val="0007212D"/>
    <w:rsid w:val="0007419E"/>
    <w:rsid w:val="00076024"/>
    <w:rsid w:val="00090BE4"/>
    <w:rsid w:val="00092D69"/>
    <w:rsid w:val="000931DE"/>
    <w:rsid w:val="0009388E"/>
    <w:rsid w:val="000971DD"/>
    <w:rsid w:val="000A0AD9"/>
    <w:rsid w:val="000B3BF2"/>
    <w:rsid w:val="000C46C7"/>
    <w:rsid w:val="000C57C1"/>
    <w:rsid w:val="000D291F"/>
    <w:rsid w:val="000D3664"/>
    <w:rsid w:val="000D384F"/>
    <w:rsid w:val="000E32B9"/>
    <w:rsid w:val="000F0694"/>
    <w:rsid w:val="000F3CF9"/>
    <w:rsid w:val="000F4FD1"/>
    <w:rsid w:val="00100648"/>
    <w:rsid w:val="0010647F"/>
    <w:rsid w:val="001124E8"/>
    <w:rsid w:val="001125DA"/>
    <w:rsid w:val="0011392F"/>
    <w:rsid w:val="00135DA2"/>
    <w:rsid w:val="0014083D"/>
    <w:rsid w:val="001439C9"/>
    <w:rsid w:val="001440D3"/>
    <w:rsid w:val="001512C6"/>
    <w:rsid w:val="00153532"/>
    <w:rsid w:val="001546B2"/>
    <w:rsid w:val="00161B0E"/>
    <w:rsid w:val="00164970"/>
    <w:rsid w:val="00170084"/>
    <w:rsid w:val="0017290E"/>
    <w:rsid w:val="0017385C"/>
    <w:rsid w:val="00182774"/>
    <w:rsid w:val="001837E6"/>
    <w:rsid w:val="00187A2B"/>
    <w:rsid w:val="0019002D"/>
    <w:rsid w:val="001935D1"/>
    <w:rsid w:val="001955DF"/>
    <w:rsid w:val="001967D3"/>
    <w:rsid w:val="00196B2D"/>
    <w:rsid w:val="001972DB"/>
    <w:rsid w:val="001A2291"/>
    <w:rsid w:val="001A2A43"/>
    <w:rsid w:val="001A50DA"/>
    <w:rsid w:val="001A7A8E"/>
    <w:rsid w:val="001B0C12"/>
    <w:rsid w:val="001B2705"/>
    <w:rsid w:val="001B5CDD"/>
    <w:rsid w:val="001B64FD"/>
    <w:rsid w:val="001C3329"/>
    <w:rsid w:val="001C6BDD"/>
    <w:rsid w:val="001C7D7C"/>
    <w:rsid w:val="001D38D1"/>
    <w:rsid w:val="001D3CCF"/>
    <w:rsid w:val="001D4378"/>
    <w:rsid w:val="001D642B"/>
    <w:rsid w:val="001D6F53"/>
    <w:rsid w:val="001E3D6A"/>
    <w:rsid w:val="001E6D59"/>
    <w:rsid w:val="002001E8"/>
    <w:rsid w:val="00211B0C"/>
    <w:rsid w:val="00214042"/>
    <w:rsid w:val="002177C1"/>
    <w:rsid w:val="0023163B"/>
    <w:rsid w:val="00235CD6"/>
    <w:rsid w:val="0024080A"/>
    <w:rsid w:val="002418DC"/>
    <w:rsid w:val="00243685"/>
    <w:rsid w:val="002522A8"/>
    <w:rsid w:val="0025240C"/>
    <w:rsid w:val="0026184B"/>
    <w:rsid w:val="002634E3"/>
    <w:rsid w:val="00275F13"/>
    <w:rsid w:val="002777F1"/>
    <w:rsid w:val="00281086"/>
    <w:rsid w:val="00282A9D"/>
    <w:rsid w:val="002850AA"/>
    <w:rsid w:val="002937BD"/>
    <w:rsid w:val="00294CAB"/>
    <w:rsid w:val="002958CB"/>
    <w:rsid w:val="002977D0"/>
    <w:rsid w:val="002B0674"/>
    <w:rsid w:val="002C19A0"/>
    <w:rsid w:val="002C32E0"/>
    <w:rsid w:val="002C3431"/>
    <w:rsid w:val="002D0AA3"/>
    <w:rsid w:val="002D1F72"/>
    <w:rsid w:val="002E2611"/>
    <w:rsid w:val="002E36DA"/>
    <w:rsid w:val="002E508D"/>
    <w:rsid w:val="002F1EA5"/>
    <w:rsid w:val="002F3BBA"/>
    <w:rsid w:val="002F6F37"/>
    <w:rsid w:val="0030102C"/>
    <w:rsid w:val="003106A3"/>
    <w:rsid w:val="00311D7D"/>
    <w:rsid w:val="0031239D"/>
    <w:rsid w:val="00315860"/>
    <w:rsid w:val="00325A0A"/>
    <w:rsid w:val="0033435D"/>
    <w:rsid w:val="0033600F"/>
    <w:rsid w:val="00337F4B"/>
    <w:rsid w:val="003507B3"/>
    <w:rsid w:val="003509C6"/>
    <w:rsid w:val="00362F3B"/>
    <w:rsid w:val="003649EC"/>
    <w:rsid w:val="00365A2E"/>
    <w:rsid w:val="003719D1"/>
    <w:rsid w:val="0037216F"/>
    <w:rsid w:val="003753AC"/>
    <w:rsid w:val="0037771C"/>
    <w:rsid w:val="00381DED"/>
    <w:rsid w:val="00383250"/>
    <w:rsid w:val="00392364"/>
    <w:rsid w:val="003964BC"/>
    <w:rsid w:val="00397E01"/>
    <w:rsid w:val="003A6C57"/>
    <w:rsid w:val="003B01AA"/>
    <w:rsid w:val="003B0ABC"/>
    <w:rsid w:val="003B6398"/>
    <w:rsid w:val="003D2D07"/>
    <w:rsid w:val="003D64C9"/>
    <w:rsid w:val="003E3B97"/>
    <w:rsid w:val="003E4A19"/>
    <w:rsid w:val="003F5E1D"/>
    <w:rsid w:val="0040442D"/>
    <w:rsid w:val="00404555"/>
    <w:rsid w:val="00407E7A"/>
    <w:rsid w:val="00410871"/>
    <w:rsid w:val="00416210"/>
    <w:rsid w:val="004205C8"/>
    <w:rsid w:val="00426A01"/>
    <w:rsid w:val="00430656"/>
    <w:rsid w:val="00432A67"/>
    <w:rsid w:val="00436382"/>
    <w:rsid w:val="004453B2"/>
    <w:rsid w:val="00445561"/>
    <w:rsid w:val="00456C63"/>
    <w:rsid w:val="00456D6E"/>
    <w:rsid w:val="00460909"/>
    <w:rsid w:val="004658F6"/>
    <w:rsid w:val="0046718D"/>
    <w:rsid w:val="0046759E"/>
    <w:rsid w:val="00471CB5"/>
    <w:rsid w:val="00476669"/>
    <w:rsid w:val="00484284"/>
    <w:rsid w:val="004931E3"/>
    <w:rsid w:val="00495549"/>
    <w:rsid w:val="00497477"/>
    <w:rsid w:val="004A2767"/>
    <w:rsid w:val="004A414E"/>
    <w:rsid w:val="004B3A8B"/>
    <w:rsid w:val="004B3C7A"/>
    <w:rsid w:val="004B7138"/>
    <w:rsid w:val="004C0D54"/>
    <w:rsid w:val="004C1A82"/>
    <w:rsid w:val="004C4220"/>
    <w:rsid w:val="004C7A28"/>
    <w:rsid w:val="004D0588"/>
    <w:rsid w:val="004E74AB"/>
    <w:rsid w:val="005033B8"/>
    <w:rsid w:val="005041FB"/>
    <w:rsid w:val="00510766"/>
    <w:rsid w:val="00514190"/>
    <w:rsid w:val="0052130D"/>
    <w:rsid w:val="00537DEE"/>
    <w:rsid w:val="0054235F"/>
    <w:rsid w:val="00542754"/>
    <w:rsid w:val="0054746B"/>
    <w:rsid w:val="0055730F"/>
    <w:rsid w:val="00587129"/>
    <w:rsid w:val="00597B36"/>
    <w:rsid w:val="005A51A7"/>
    <w:rsid w:val="005A523B"/>
    <w:rsid w:val="005B318B"/>
    <w:rsid w:val="005B326E"/>
    <w:rsid w:val="005B3DD0"/>
    <w:rsid w:val="005B401A"/>
    <w:rsid w:val="005B4A1B"/>
    <w:rsid w:val="005C0C34"/>
    <w:rsid w:val="005C5A0A"/>
    <w:rsid w:val="005E0989"/>
    <w:rsid w:val="005E3105"/>
    <w:rsid w:val="005E575D"/>
    <w:rsid w:val="005E6B52"/>
    <w:rsid w:val="005E7937"/>
    <w:rsid w:val="005E7A8D"/>
    <w:rsid w:val="005F2FBA"/>
    <w:rsid w:val="005F7983"/>
    <w:rsid w:val="00600E8A"/>
    <w:rsid w:val="006102CE"/>
    <w:rsid w:val="00612CFB"/>
    <w:rsid w:val="0062708D"/>
    <w:rsid w:val="00636BDC"/>
    <w:rsid w:val="00641CD4"/>
    <w:rsid w:val="00643A55"/>
    <w:rsid w:val="006469CF"/>
    <w:rsid w:val="00647BE8"/>
    <w:rsid w:val="006545ED"/>
    <w:rsid w:val="00662C1B"/>
    <w:rsid w:val="00665FDB"/>
    <w:rsid w:val="00667202"/>
    <w:rsid w:val="0067219F"/>
    <w:rsid w:val="006755B5"/>
    <w:rsid w:val="0068320C"/>
    <w:rsid w:val="0068468D"/>
    <w:rsid w:val="0068516C"/>
    <w:rsid w:val="0069203F"/>
    <w:rsid w:val="006A0C63"/>
    <w:rsid w:val="006A6064"/>
    <w:rsid w:val="006B0483"/>
    <w:rsid w:val="006B0B3F"/>
    <w:rsid w:val="006B1C33"/>
    <w:rsid w:val="006B3B3D"/>
    <w:rsid w:val="006B7D6A"/>
    <w:rsid w:val="006C4791"/>
    <w:rsid w:val="006C69B0"/>
    <w:rsid w:val="006E0A50"/>
    <w:rsid w:val="006E2F5D"/>
    <w:rsid w:val="006F1271"/>
    <w:rsid w:val="006F3526"/>
    <w:rsid w:val="0070302E"/>
    <w:rsid w:val="007125C9"/>
    <w:rsid w:val="00720D86"/>
    <w:rsid w:val="007243D2"/>
    <w:rsid w:val="00725FDF"/>
    <w:rsid w:val="00727E7C"/>
    <w:rsid w:val="00737456"/>
    <w:rsid w:val="007467B4"/>
    <w:rsid w:val="00757F48"/>
    <w:rsid w:val="00760887"/>
    <w:rsid w:val="007632B5"/>
    <w:rsid w:val="007673DC"/>
    <w:rsid w:val="007808E8"/>
    <w:rsid w:val="007816B2"/>
    <w:rsid w:val="007819B2"/>
    <w:rsid w:val="00783424"/>
    <w:rsid w:val="007835EC"/>
    <w:rsid w:val="00791813"/>
    <w:rsid w:val="007A0FCC"/>
    <w:rsid w:val="007A4AA0"/>
    <w:rsid w:val="007B0980"/>
    <w:rsid w:val="007B129D"/>
    <w:rsid w:val="007C0C8B"/>
    <w:rsid w:val="007C588D"/>
    <w:rsid w:val="007C7543"/>
    <w:rsid w:val="007D0721"/>
    <w:rsid w:val="007D16C2"/>
    <w:rsid w:val="007D1D3E"/>
    <w:rsid w:val="007D3C46"/>
    <w:rsid w:val="007E1C48"/>
    <w:rsid w:val="007E5D40"/>
    <w:rsid w:val="007E6659"/>
    <w:rsid w:val="007F54B8"/>
    <w:rsid w:val="00803F93"/>
    <w:rsid w:val="008048E7"/>
    <w:rsid w:val="00806532"/>
    <w:rsid w:val="00810918"/>
    <w:rsid w:val="0081511A"/>
    <w:rsid w:val="008152E1"/>
    <w:rsid w:val="0081748D"/>
    <w:rsid w:val="008231D9"/>
    <w:rsid w:val="008277FE"/>
    <w:rsid w:val="00843B7B"/>
    <w:rsid w:val="00844B8B"/>
    <w:rsid w:val="00850E96"/>
    <w:rsid w:val="00852716"/>
    <w:rsid w:val="00876B54"/>
    <w:rsid w:val="00876CC4"/>
    <w:rsid w:val="008808B1"/>
    <w:rsid w:val="0088135F"/>
    <w:rsid w:val="00883365"/>
    <w:rsid w:val="0088414C"/>
    <w:rsid w:val="00887F2C"/>
    <w:rsid w:val="00891318"/>
    <w:rsid w:val="00895ED4"/>
    <w:rsid w:val="00897043"/>
    <w:rsid w:val="008A195B"/>
    <w:rsid w:val="008A2D7D"/>
    <w:rsid w:val="008A339F"/>
    <w:rsid w:val="008A53DB"/>
    <w:rsid w:val="008A68BA"/>
    <w:rsid w:val="008A7685"/>
    <w:rsid w:val="008C1C4D"/>
    <w:rsid w:val="008C455B"/>
    <w:rsid w:val="008C4772"/>
    <w:rsid w:val="008D383B"/>
    <w:rsid w:val="008D5982"/>
    <w:rsid w:val="008D6567"/>
    <w:rsid w:val="008F47C6"/>
    <w:rsid w:val="008F6623"/>
    <w:rsid w:val="009069AD"/>
    <w:rsid w:val="00907752"/>
    <w:rsid w:val="00910A68"/>
    <w:rsid w:val="009120A6"/>
    <w:rsid w:val="009166EF"/>
    <w:rsid w:val="009219D2"/>
    <w:rsid w:val="0093536E"/>
    <w:rsid w:val="009359AC"/>
    <w:rsid w:val="009371FD"/>
    <w:rsid w:val="00946AED"/>
    <w:rsid w:val="0094793B"/>
    <w:rsid w:val="00951258"/>
    <w:rsid w:val="00961171"/>
    <w:rsid w:val="00966245"/>
    <w:rsid w:val="009740DD"/>
    <w:rsid w:val="00974373"/>
    <w:rsid w:val="00985E9C"/>
    <w:rsid w:val="0098689F"/>
    <w:rsid w:val="00990A4F"/>
    <w:rsid w:val="009A27B2"/>
    <w:rsid w:val="009A2A38"/>
    <w:rsid w:val="009A34EF"/>
    <w:rsid w:val="009A3674"/>
    <w:rsid w:val="009A646E"/>
    <w:rsid w:val="009B26AC"/>
    <w:rsid w:val="009B62E4"/>
    <w:rsid w:val="009B6494"/>
    <w:rsid w:val="009B7349"/>
    <w:rsid w:val="009C1A0D"/>
    <w:rsid w:val="009C2CC7"/>
    <w:rsid w:val="009C7ABF"/>
    <w:rsid w:val="009D4793"/>
    <w:rsid w:val="009D5F00"/>
    <w:rsid w:val="009D6468"/>
    <w:rsid w:val="009E47FD"/>
    <w:rsid w:val="00A005B8"/>
    <w:rsid w:val="00A02BF5"/>
    <w:rsid w:val="00A037B4"/>
    <w:rsid w:val="00A10C86"/>
    <w:rsid w:val="00A11D83"/>
    <w:rsid w:val="00A16CC2"/>
    <w:rsid w:val="00A21A64"/>
    <w:rsid w:val="00A3674E"/>
    <w:rsid w:val="00A37A2A"/>
    <w:rsid w:val="00A37D94"/>
    <w:rsid w:val="00A46D04"/>
    <w:rsid w:val="00A51232"/>
    <w:rsid w:val="00A64B40"/>
    <w:rsid w:val="00A6702A"/>
    <w:rsid w:val="00A717D7"/>
    <w:rsid w:val="00A71CE7"/>
    <w:rsid w:val="00A720BE"/>
    <w:rsid w:val="00A7785F"/>
    <w:rsid w:val="00A83E91"/>
    <w:rsid w:val="00A8587F"/>
    <w:rsid w:val="00A8749B"/>
    <w:rsid w:val="00A9126D"/>
    <w:rsid w:val="00AA29DD"/>
    <w:rsid w:val="00AA3138"/>
    <w:rsid w:val="00AA5F4C"/>
    <w:rsid w:val="00AB14DE"/>
    <w:rsid w:val="00AB4A9F"/>
    <w:rsid w:val="00AC17B1"/>
    <w:rsid w:val="00AD2E2A"/>
    <w:rsid w:val="00AF06BD"/>
    <w:rsid w:val="00AF32B6"/>
    <w:rsid w:val="00AF5025"/>
    <w:rsid w:val="00AF5D54"/>
    <w:rsid w:val="00AF7FA8"/>
    <w:rsid w:val="00B01642"/>
    <w:rsid w:val="00B03B9C"/>
    <w:rsid w:val="00B04630"/>
    <w:rsid w:val="00B0603F"/>
    <w:rsid w:val="00B12182"/>
    <w:rsid w:val="00B12DB6"/>
    <w:rsid w:val="00B16D22"/>
    <w:rsid w:val="00B221C1"/>
    <w:rsid w:val="00B22EB4"/>
    <w:rsid w:val="00B32623"/>
    <w:rsid w:val="00B34910"/>
    <w:rsid w:val="00B36C18"/>
    <w:rsid w:val="00B40BC0"/>
    <w:rsid w:val="00B41997"/>
    <w:rsid w:val="00B45370"/>
    <w:rsid w:val="00B54F97"/>
    <w:rsid w:val="00B57A54"/>
    <w:rsid w:val="00B64D86"/>
    <w:rsid w:val="00B66AB6"/>
    <w:rsid w:val="00B6733F"/>
    <w:rsid w:val="00B753D1"/>
    <w:rsid w:val="00B76F2E"/>
    <w:rsid w:val="00B77DC6"/>
    <w:rsid w:val="00B82AD6"/>
    <w:rsid w:val="00B93C1D"/>
    <w:rsid w:val="00B94E19"/>
    <w:rsid w:val="00B95456"/>
    <w:rsid w:val="00BA0C0C"/>
    <w:rsid w:val="00BA35BA"/>
    <w:rsid w:val="00BA4590"/>
    <w:rsid w:val="00BB4C71"/>
    <w:rsid w:val="00BB7013"/>
    <w:rsid w:val="00BC3482"/>
    <w:rsid w:val="00BC70CA"/>
    <w:rsid w:val="00BE0039"/>
    <w:rsid w:val="00BE0C69"/>
    <w:rsid w:val="00BE432D"/>
    <w:rsid w:val="00BE56AD"/>
    <w:rsid w:val="00BF44A6"/>
    <w:rsid w:val="00C019FE"/>
    <w:rsid w:val="00C02862"/>
    <w:rsid w:val="00C07D3E"/>
    <w:rsid w:val="00C10DB4"/>
    <w:rsid w:val="00C12AA3"/>
    <w:rsid w:val="00C22836"/>
    <w:rsid w:val="00C235D9"/>
    <w:rsid w:val="00C25671"/>
    <w:rsid w:val="00C277DC"/>
    <w:rsid w:val="00C31CA3"/>
    <w:rsid w:val="00C31D62"/>
    <w:rsid w:val="00C36989"/>
    <w:rsid w:val="00C40E64"/>
    <w:rsid w:val="00C41BDA"/>
    <w:rsid w:val="00C430E5"/>
    <w:rsid w:val="00C433F1"/>
    <w:rsid w:val="00C657DC"/>
    <w:rsid w:val="00C80110"/>
    <w:rsid w:val="00C850EC"/>
    <w:rsid w:val="00C87749"/>
    <w:rsid w:val="00C91AE4"/>
    <w:rsid w:val="00C92030"/>
    <w:rsid w:val="00CA54A1"/>
    <w:rsid w:val="00CB2801"/>
    <w:rsid w:val="00CC3E1B"/>
    <w:rsid w:val="00CD1E35"/>
    <w:rsid w:val="00CD47E2"/>
    <w:rsid w:val="00CF1000"/>
    <w:rsid w:val="00CF1146"/>
    <w:rsid w:val="00CF1D4C"/>
    <w:rsid w:val="00D00B60"/>
    <w:rsid w:val="00D012DB"/>
    <w:rsid w:val="00D05CF8"/>
    <w:rsid w:val="00D12041"/>
    <w:rsid w:val="00D14C07"/>
    <w:rsid w:val="00D26C75"/>
    <w:rsid w:val="00D31B26"/>
    <w:rsid w:val="00D354E6"/>
    <w:rsid w:val="00D42393"/>
    <w:rsid w:val="00D42E33"/>
    <w:rsid w:val="00D4344B"/>
    <w:rsid w:val="00D4609B"/>
    <w:rsid w:val="00D5099E"/>
    <w:rsid w:val="00D51943"/>
    <w:rsid w:val="00D5304D"/>
    <w:rsid w:val="00D54F95"/>
    <w:rsid w:val="00D57B50"/>
    <w:rsid w:val="00D63897"/>
    <w:rsid w:val="00D71703"/>
    <w:rsid w:val="00D736E7"/>
    <w:rsid w:val="00D748C2"/>
    <w:rsid w:val="00D801AF"/>
    <w:rsid w:val="00DA33AF"/>
    <w:rsid w:val="00DA54E6"/>
    <w:rsid w:val="00DB39E7"/>
    <w:rsid w:val="00DB4638"/>
    <w:rsid w:val="00DB7E80"/>
    <w:rsid w:val="00DC270E"/>
    <w:rsid w:val="00DC549D"/>
    <w:rsid w:val="00DD6585"/>
    <w:rsid w:val="00DE0E07"/>
    <w:rsid w:val="00DE54E5"/>
    <w:rsid w:val="00DF4C0E"/>
    <w:rsid w:val="00DF4FC7"/>
    <w:rsid w:val="00DF65CE"/>
    <w:rsid w:val="00E06106"/>
    <w:rsid w:val="00E06ABB"/>
    <w:rsid w:val="00E06D1A"/>
    <w:rsid w:val="00E0719A"/>
    <w:rsid w:val="00E212EC"/>
    <w:rsid w:val="00E238A9"/>
    <w:rsid w:val="00E27764"/>
    <w:rsid w:val="00E30BCF"/>
    <w:rsid w:val="00E33F79"/>
    <w:rsid w:val="00E36841"/>
    <w:rsid w:val="00E42AD3"/>
    <w:rsid w:val="00E4492E"/>
    <w:rsid w:val="00E54C57"/>
    <w:rsid w:val="00E55F4C"/>
    <w:rsid w:val="00E61164"/>
    <w:rsid w:val="00E65F46"/>
    <w:rsid w:val="00E855D2"/>
    <w:rsid w:val="00E85FC5"/>
    <w:rsid w:val="00EA166A"/>
    <w:rsid w:val="00EA2759"/>
    <w:rsid w:val="00EA3D24"/>
    <w:rsid w:val="00EA693E"/>
    <w:rsid w:val="00EB18F8"/>
    <w:rsid w:val="00EB2524"/>
    <w:rsid w:val="00EB3002"/>
    <w:rsid w:val="00EB41B4"/>
    <w:rsid w:val="00EB6B1D"/>
    <w:rsid w:val="00EB7119"/>
    <w:rsid w:val="00EC053F"/>
    <w:rsid w:val="00EC75E1"/>
    <w:rsid w:val="00ED2211"/>
    <w:rsid w:val="00EE0A41"/>
    <w:rsid w:val="00EE5A51"/>
    <w:rsid w:val="00EE5A89"/>
    <w:rsid w:val="00EE745D"/>
    <w:rsid w:val="00EE7F29"/>
    <w:rsid w:val="00EF6999"/>
    <w:rsid w:val="00F0235E"/>
    <w:rsid w:val="00F06B45"/>
    <w:rsid w:val="00F06F61"/>
    <w:rsid w:val="00F101B4"/>
    <w:rsid w:val="00F11484"/>
    <w:rsid w:val="00F12E4E"/>
    <w:rsid w:val="00F23000"/>
    <w:rsid w:val="00F2786E"/>
    <w:rsid w:val="00F360AD"/>
    <w:rsid w:val="00F44397"/>
    <w:rsid w:val="00F46585"/>
    <w:rsid w:val="00F57A34"/>
    <w:rsid w:val="00F61644"/>
    <w:rsid w:val="00F62702"/>
    <w:rsid w:val="00F66492"/>
    <w:rsid w:val="00F7154A"/>
    <w:rsid w:val="00F84286"/>
    <w:rsid w:val="00F844EB"/>
    <w:rsid w:val="00F87630"/>
    <w:rsid w:val="00F92E6C"/>
    <w:rsid w:val="00F967BB"/>
    <w:rsid w:val="00FA34A6"/>
    <w:rsid w:val="00FA6890"/>
    <w:rsid w:val="00FA6D79"/>
    <w:rsid w:val="00FA7258"/>
    <w:rsid w:val="00FA7BAC"/>
    <w:rsid w:val="00FA7BB2"/>
    <w:rsid w:val="00FB0AF3"/>
    <w:rsid w:val="00FB594C"/>
    <w:rsid w:val="00FB5FDC"/>
    <w:rsid w:val="00FC2C99"/>
    <w:rsid w:val="00FC6052"/>
    <w:rsid w:val="00FD370E"/>
    <w:rsid w:val="00FD3AB2"/>
    <w:rsid w:val="00FD75BA"/>
    <w:rsid w:val="00FE19AE"/>
    <w:rsid w:val="00FF100A"/>
    <w:rsid w:val="00FF1214"/>
    <w:rsid w:val="00FF2C9B"/>
    <w:rsid w:val="00FF3D90"/>
    <w:rsid w:val="00FF5EDA"/>
    <w:rsid w:val="00FF7295"/>
    <w:rsid w:val="01135671"/>
    <w:rsid w:val="014B2F0F"/>
    <w:rsid w:val="01638A9E"/>
    <w:rsid w:val="020483B4"/>
    <w:rsid w:val="037CBAC1"/>
    <w:rsid w:val="09953B5E"/>
    <w:rsid w:val="09D81B77"/>
    <w:rsid w:val="09E74E73"/>
    <w:rsid w:val="0B309CF6"/>
    <w:rsid w:val="0BC34E7E"/>
    <w:rsid w:val="0D14ECCD"/>
    <w:rsid w:val="0ED22CFF"/>
    <w:rsid w:val="1248B673"/>
    <w:rsid w:val="150446C3"/>
    <w:rsid w:val="176CACB8"/>
    <w:rsid w:val="1787A72F"/>
    <w:rsid w:val="17AECB4F"/>
    <w:rsid w:val="19793AB4"/>
    <w:rsid w:val="19949293"/>
    <w:rsid w:val="1BD4B44C"/>
    <w:rsid w:val="1BE8E649"/>
    <w:rsid w:val="1F50EAE9"/>
    <w:rsid w:val="2355490D"/>
    <w:rsid w:val="24CF2269"/>
    <w:rsid w:val="2B194E8F"/>
    <w:rsid w:val="2B3562A2"/>
    <w:rsid w:val="2B5E8DAD"/>
    <w:rsid w:val="2D9F667F"/>
    <w:rsid w:val="2DC3A969"/>
    <w:rsid w:val="2EC9A314"/>
    <w:rsid w:val="2F183B83"/>
    <w:rsid w:val="304B69E5"/>
    <w:rsid w:val="304ECC54"/>
    <w:rsid w:val="30B17BB8"/>
    <w:rsid w:val="31536366"/>
    <w:rsid w:val="32A7ABE9"/>
    <w:rsid w:val="33ABF78C"/>
    <w:rsid w:val="371CD478"/>
    <w:rsid w:val="37606921"/>
    <w:rsid w:val="3A1E5BCF"/>
    <w:rsid w:val="3AA0C50C"/>
    <w:rsid w:val="3AD299E0"/>
    <w:rsid w:val="3B84DCEF"/>
    <w:rsid w:val="3CB01213"/>
    <w:rsid w:val="3F2FDE9D"/>
    <w:rsid w:val="4256D3AC"/>
    <w:rsid w:val="43911FB8"/>
    <w:rsid w:val="461F5494"/>
    <w:rsid w:val="46EC7273"/>
    <w:rsid w:val="47638FBB"/>
    <w:rsid w:val="4777EB7F"/>
    <w:rsid w:val="48811A53"/>
    <w:rsid w:val="4A709FC0"/>
    <w:rsid w:val="4AC06A83"/>
    <w:rsid w:val="4C93D3B6"/>
    <w:rsid w:val="4E5DD702"/>
    <w:rsid w:val="4E725F74"/>
    <w:rsid w:val="51529DBC"/>
    <w:rsid w:val="52E27313"/>
    <w:rsid w:val="5942E095"/>
    <w:rsid w:val="59801652"/>
    <w:rsid w:val="5C37D4B4"/>
    <w:rsid w:val="618A6997"/>
    <w:rsid w:val="6296D151"/>
    <w:rsid w:val="629BE95A"/>
    <w:rsid w:val="63799DC3"/>
    <w:rsid w:val="6538D20D"/>
    <w:rsid w:val="65913C09"/>
    <w:rsid w:val="66FC5D1D"/>
    <w:rsid w:val="69E004DD"/>
    <w:rsid w:val="6A1FE9C6"/>
    <w:rsid w:val="6B6519D4"/>
    <w:rsid w:val="6DD41F82"/>
    <w:rsid w:val="6E0949E3"/>
    <w:rsid w:val="6E500FAA"/>
    <w:rsid w:val="6FA342D7"/>
    <w:rsid w:val="71553D84"/>
    <w:rsid w:val="731FC8B4"/>
    <w:rsid w:val="746524B3"/>
    <w:rsid w:val="756E7175"/>
    <w:rsid w:val="77A1FD0F"/>
    <w:rsid w:val="78A61838"/>
    <w:rsid w:val="7BA99EE2"/>
    <w:rsid w:val="7CDCA683"/>
    <w:rsid w:val="7DB2EEB9"/>
    <w:rsid w:val="7F0824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2BE6"/>
  <w15:chartTrackingRefBased/>
  <w15:docId w15:val="{8C0B6F96-1495-49FC-B2F6-BC3CF531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A2759"/>
    <w:pPr>
      <w:keepNext/>
      <w:keepLines/>
      <w:spacing w:before="240" w:after="0"/>
      <w:outlineLvl w:val="0"/>
    </w:pPr>
    <w:rPr>
      <w:rFonts w:asciiTheme="majorHAnsi" w:hAnsiTheme="majorHAnsi" w:eastAsiaTheme="majorEastAsia" w:cstheme="majorBidi"/>
      <w:b/>
      <w:color w:val="000000" w:themeColor="text1"/>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56D6E"/>
    <w:pPr>
      <w:tabs>
        <w:tab w:val="center" w:pos="4513"/>
        <w:tab w:val="right" w:pos="9026"/>
      </w:tabs>
      <w:spacing w:after="0" w:line="240" w:lineRule="auto"/>
    </w:pPr>
  </w:style>
  <w:style w:type="character" w:styleId="HeaderChar" w:customStyle="1">
    <w:name w:val="Header Char"/>
    <w:basedOn w:val="DefaultParagraphFont"/>
    <w:link w:val="Header"/>
    <w:uiPriority w:val="99"/>
    <w:rsid w:val="00456D6E"/>
  </w:style>
  <w:style w:type="paragraph" w:styleId="Footer">
    <w:name w:val="footer"/>
    <w:basedOn w:val="Normal"/>
    <w:link w:val="FooterChar"/>
    <w:uiPriority w:val="99"/>
    <w:unhideWhenUsed/>
    <w:rsid w:val="00456D6E"/>
    <w:pPr>
      <w:tabs>
        <w:tab w:val="center" w:pos="4513"/>
        <w:tab w:val="right" w:pos="9026"/>
      </w:tabs>
      <w:spacing w:after="0" w:line="240" w:lineRule="auto"/>
    </w:pPr>
  </w:style>
  <w:style w:type="character" w:styleId="FooterChar" w:customStyle="1">
    <w:name w:val="Footer Char"/>
    <w:basedOn w:val="DefaultParagraphFont"/>
    <w:link w:val="Footer"/>
    <w:uiPriority w:val="99"/>
    <w:rsid w:val="00456D6E"/>
  </w:style>
  <w:style w:type="character" w:styleId="CommentReference">
    <w:name w:val="annotation reference"/>
    <w:basedOn w:val="DefaultParagraphFont"/>
    <w:uiPriority w:val="99"/>
    <w:semiHidden/>
    <w:unhideWhenUsed/>
    <w:rsid w:val="00B01642"/>
    <w:rPr>
      <w:sz w:val="16"/>
      <w:szCs w:val="16"/>
    </w:rPr>
  </w:style>
  <w:style w:type="paragraph" w:styleId="CommentText">
    <w:name w:val="annotation text"/>
    <w:basedOn w:val="Normal"/>
    <w:link w:val="CommentTextChar"/>
    <w:uiPriority w:val="99"/>
    <w:unhideWhenUsed/>
    <w:rsid w:val="00B01642"/>
    <w:pPr>
      <w:spacing w:line="240" w:lineRule="auto"/>
    </w:pPr>
    <w:rPr>
      <w:sz w:val="20"/>
      <w:szCs w:val="20"/>
    </w:rPr>
  </w:style>
  <w:style w:type="character" w:styleId="CommentTextChar" w:customStyle="1">
    <w:name w:val="Comment Text Char"/>
    <w:basedOn w:val="DefaultParagraphFont"/>
    <w:link w:val="CommentText"/>
    <w:uiPriority w:val="99"/>
    <w:rsid w:val="00B01642"/>
    <w:rPr>
      <w:sz w:val="20"/>
      <w:szCs w:val="20"/>
    </w:rPr>
  </w:style>
  <w:style w:type="paragraph" w:styleId="CommentSubject">
    <w:name w:val="annotation subject"/>
    <w:basedOn w:val="CommentText"/>
    <w:next w:val="CommentText"/>
    <w:link w:val="CommentSubjectChar"/>
    <w:uiPriority w:val="99"/>
    <w:semiHidden/>
    <w:unhideWhenUsed/>
    <w:rsid w:val="00B01642"/>
    <w:rPr>
      <w:b/>
      <w:bCs/>
    </w:rPr>
  </w:style>
  <w:style w:type="character" w:styleId="CommentSubjectChar" w:customStyle="1">
    <w:name w:val="Comment Subject Char"/>
    <w:basedOn w:val="CommentTextChar"/>
    <w:link w:val="CommentSubject"/>
    <w:uiPriority w:val="99"/>
    <w:semiHidden/>
    <w:rsid w:val="00B01642"/>
    <w:rPr>
      <w:b/>
      <w:bCs/>
      <w:sz w:val="20"/>
      <w:szCs w:val="20"/>
    </w:rPr>
  </w:style>
  <w:style w:type="character" w:styleId="Hyperlink">
    <w:name w:val="Hyperlink"/>
    <w:basedOn w:val="DefaultParagraphFont"/>
    <w:uiPriority w:val="99"/>
    <w:unhideWhenUsed/>
    <w:rsid w:val="009166EF"/>
    <w:rPr>
      <w:color w:val="0563C1" w:themeColor="hyperlink"/>
      <w:u w:val="single"/>
    </w:rPr>
  </w:style>
  <w:style w:type="character" w:styleId="UnresolvedMention">
    <w:name w:val="Unresolved Mention"/>
    <w:basedOn w:val="DefaultParagraphFont"/>
    <w:uiPriority w:val="99"/>
    <w:semiHidden/>
    <w:unhideWhenUsed/>
    <w:rsid w:val="009166EF"/>
    <w:rPr>
      <w:color w:val="605E5C"/>
      <w:shd w:val="clear" w:color="auto" w:fill="E1DFDD"/>
    </w:rPr>
  </w:style>
  <w:style w:type="paragraph" w:styleId="ListParagraph">
    <w:name w:val="List Paragraph"/>
    <w:basedOn w:val="Normal"/>
    <w:uiPriority w:val="34"/>
    <w:qFormat/>
    <w:rsid w:val="00FA7BAC"/>
    <w:pPr>
      <w:ind w:left="720"/>
      <w:contextualSpacing/>
    </w:pPr>
  </w:style>
  <w:style w:type="character" w:styleId="Heading1Char" w:customStyle="1">
    <w:name w:val="Heading 1 Char"/>
    <w:basedOn w:val="DefaultParagraphFont"/>
    <w:link w:val="Heading1"/>
    <w:uiPriority w:val="9"/>
    <w:rsid w:val="00EA2759"/>
    <w:rPr>
      <w:rFonts w:asciiTheme="majorHAnsi" w:hAnsiTheme="majorHAnsi" w:eastAsiaTheme="majorEastAsia" w:cstheme="majorBidi"/>
      <w:b/>
      <w:color w:val="000000" w:themeColor="text1"/>
      <w:sz w:val="32"/>
      <w:szCs w:val="32"/>
    </w:rPr>
  </w:style>
  <w:style w:type="paragraph" w:styleId="Revision">
    <w:name w:val="Revision"/>
    <w:hidden/>
    <w:uiPriority w:val="99"/>
    <w:semiHidden/>
    <w:rsid w:val="005B3DD0"/>
    <w:pPr>
      <w:spacing w:after="0" w:line="240" w:lineRule="auto"/>
    </w:pPr>
  </w:style>
  <w:style w:type="character" w:styleId="cf01" w:customStyle="1">
    <w:name w:val="cf01"/>
    <w:basedOn w:val="DefaultParagraphFont"/>
    <w:rsid w:val="00BA0C0C"/>
    <w:rPr>
      <w:rFonts w:hint="default" w:ascii="Segoe UI" w:hAnsi="Segoe UI" w:cs="Segoe UI"/>
      <w:sz w:val="18"/>
      <w:szCs w:val="18"/>
    </w:rPr>
  </w:style>
  <w:style w:type="character" w:styleId="FollowedHyperlink">
    <w:name w:val="FollowedHyperlink"/>
    <w:basedOn w:val="DefaultParagraphFont"/>
    <w:uiPriority w:val="99"/>
    <w:semiHidden/>
    <w:unhideWhenUsed/>
    <w:rsid w:val="006B0B3F"/>
    <w:rPr>
      <w:color w:val="954F72" w:themeColor="followedHyperlink"/>
      <w:u w:val="single"/>
    </w:rPr>
  </w:style>
  <w:style w:type="character" w:styleId="LineNumber">
    <w:name w:val="line number"/>
    <w:basedOn w:val="DefaultParagraphFont"/>
    <w:uiPriority w:val="99"/>
    <w:semiHidden/>
    <w:unhideWhenUsed/>
    <w:rsid w:val="0049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3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18" /><Relationship Type="http://schemas.openxmlformats.org/officeDocument/2006/relationships/customXml" Target="../customXml/item3.xml" Id="rId3" /><Relationship Type="http://schemas.openxmlformats.org/officeDocument/2006/relationships/fontTable" Target="fontTable.xml" Id="rId34" /><Relationship Type="http://schemas.openxmlformats.org/officeDocument/2006/relationships/settings" Target="settings.xml" Id="rId7" /><Relationship Type="http://schemas.microsoft.com/office/2011/relationships/commentsExtended" Target="commentsExtended.xml" Id="rId17" /><Relationship Type="http://schemas.openxmlformats.org/officeDocument/2006/relationships/footer" Target="footer3.xml" Id="rId33" /><Relationship Type="http://schemas.openxmlformats.org/officeDocument/2006/relationships/customXml" Target="../customXml/item2.xml" Id="rId2" /><Relationship Type="http://schemas.openxmlformats.org/officeDocument/2006/relationships/header" Target="header2.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3.xml" Id="rId32" /><Relationship Type="http://schemas.openxmlformats.org/officeDocument/2006/relationships/numbering" Target="numbering.xml" Id="rId5" /><Relationship Type="http://schemas.openxmlformats.org/officeDocument/2006/relationships/header" Target="header1.xm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footer" Target="footer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30" /><Relationship Type="http://schemas.microsoft.com/office/2011/relationships/people" Target="people.xml" Id="rId35" /><Relationship Type="http://schemas.openxmlformats.org/officeDocument/2006/relationships/webSettings" Target="webSettings.xml" Id="rId8"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ac34592-ba10-4c68-91f3-1571646b7c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C9F142A4639A42B774C1B586366EB4" ma:contentTypeVersion="16" ma:contentTypeDescription="Create a new document." ma:contentTypeScope="" ma:versionID="3a6f81036b155fd583f505d6270a25ec">
  <xsd:schema xmlns:xsd="http://www.w3.org/2001/XMLSchema" xmlns:xs="http://www.w3.org/2001/XMLSchema" xmlns:p="http://schemas.microsoft.com/office/2006/metadata/properties" xmlns:ns3="90574b35-ae80-45b9-80b6-d0e82567efce" xmlns:ns4="cac34592-ba10-4c68-91f3-1571646b7caa" targetNamespace="http://schemas.microsoft.com/office/2006/metadata/properties" ma:root="true" ma:fieldsID="3de12b14df7efd8df651a0020f7c01fc" ns3:_="" ns4:_="">
    <xsd:import namespace="90574b35-ae80-45b9-80b6-d0e82567efce"/>
    <xsd:import namespace="cac34592-ba10-4c68-91f3-1571646b7c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ObjectDetectorVersions"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74b35-ae80-45b9-80b6-d0e82567ef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c34592-ba10-4c68-91f3-1571646b7ca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113EC-0C59-467B-B398-EDA0A9C64890}">
  <ds:schemaRefs>
    <ds:schemaRef ds:uri="http://schemas.openxmlformats.org/officeDocument/2006/bibliography"/>
  </ds:schemaRefs>
</ds:datastoreItem>
</file>

<file path=customXml/itemProps2.xml><?xml version="1.0" encoding="utf-8"?>
<ds:datastoreItem xmlns:ds="http://schemas.openxmlformats.org/officeDocument/2006/customXml" ds:itemID="{8CDDC6C5-C14A-4789-8331-620C10A5F963}">
  <ds:schemaRefs>
    <ds:schemaRef ds:uri="http://schemas.microsoft.com/office/2006/metadata/properties"/>
    <ds:schemaRef ds:uri="http://schemas.microsoft.com/office/infopath/2007/PartnerControls"/>
    <ds:schemaRef ds:uri="cac34592-ba10-4c68-91f3-1571646b7caa"/>
  </ds:schemaRefs>
</ds:datastoreItem>
</file>

<file path=customXml/itemProps3.xml><?xml version="1.0" encoding="utf-8"?>
<ds:datastoreItem xmlns:ds="http://schemas.openxmlformats.org/officeDocument/2006/customXml" ds:itemID="{25FFEDAD-B0EC-4D66-8510-051827DFE48B}">
  <ds:schemaRefs>
    <ds:schemaRef ds:uri="http://schemas.microsoft.com/sharepoint/v3/contenttype/forms"/>
  </ds:schemaRefs>
</ds:datastoreItem>
</file>

<file path=customXml/itemProps4.xml><?xml version="1.0" encoding="utf-8"?>
<ds:datastoreItem xmlns:ds="http://schemas.openxmlformats.org/officeDocument/2006/customXml" ds:itemID="{B4AE9FB1-A8E9-43C4-B0D4-82C825947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74b35-ae80-45b9-80b6-d0e82567efce"/>
    <ds:schemaRef ds:uri="cac34592-ba10-4c68-91f3-1571646b7c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Kotowski, Sven P. (ELS-AMS)</dc:creator>
  <keywords/>
  <dc:description/>
  <lastModifiedBy>Zaineb Hamoodi</lastModifiedBy>
  <revision>46</revision>
  <lastPrinted>2023-04-26T11:39:00.0000000Z</lastPrinted>
  <dcterms:created xsi:type="dcterms:W3CDTF">2024-10-18T12:35:00.0000000Z</dcterms:created>
  <dcterms:modified xsi:type="dcterms:W3CDTF">2024-10-28T01:08:21.2126640Z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2023-04-26T12:04:21Z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91a67e4b-3e0a-484f-879f-82e1ce522576</vt:lpwstr>
  </property>
  <property fmtid="{D5CDD505-2E9C-101B-9397-08002B2CF9AE}" pid="8" name="MSIP_Label_549ac42a-3eb4-4074-b885-aea26bd6241e_ContentBits">
    <vt:lpwstr>0</vt:lpwstr>
  </property>
  <property fmtid="{D5CDD505-2E9C-101B-9397-08002B2CF9AE}" pid="9" name="ContentTypeId">
    <vt:lpwstr>0x010100A2C9F142A4639A42B774C1B586366EB4</vt:lpwstr>
  </property>
</Properties>
</file>