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38e1432a9c8567f01a61947dff545871600967d"/>
      <w:r>
        <w:t xml:space="preserve">Détection non supervisée d’anomalies sonores sur enregistrements à deux canaux</w:t>
      </w:r>
      <w:bookmarkEnd w:id="20"/>
    </w:p>
    <w:p>
      <w:pPr>
        <w:pStyle w:val="Heading2"/>
      </w:pPr>
      <w:bookmarkStart w:id="21" w:name="X1cd0e94b674be67f3ef4caf878adc8a7a275ccc"/>
      <w:r>
        <w:t xml:space="preserve">Exploitation du contraste proche/lointain sans simulation ni données externes</w:t>
      </w:r>
      <w:bookmarkEnd w:id="21"/>
    </w:p>
    <w:p>
      <w:pPr>
        <w:pStyle w:val="FirstParagraph"/>
      </w:pPr>
      <w:r>
        <w:t xml:space="preserve">Projet SCOPE — rapport technique interne, préparation d’une communication en traitement du signal audio.</w:t>
      </w:r>
    </w:p>
    <w:p>
      <w:r>
        <w:pict>
          <v:rect style="width:0;height:1.5pt" o:hralign="center" o:hrstd="t" o:hr="t"/>
        </w:pict>
      </w:r>
    </w:p>
    <w:p>
      <w:pPr>
        <w:pStyle w:val="Heading3"/>
      </w:pPr>
      <w:bookmarkStart w:id="22" w:name="conventions-de-lecture"/>
      <w:r>
        <w:t xml:space="preserve">Conventions de lecture</w:t>
      </w:r>
      <w:bookmarkEnd w:id="22"/>
    </w:p>
    <w:p>
      <w:pPr>
        <w:pStyle w:val="FirstParagraph"/>
      </w:pPr>
      <w:r>
        <w:t xml:space="preserve">Ce rapport sépare trois statuts d’information, signalés explicitement.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Statut</w:t>
            </w:r>
          </w:p>
        </w:tc>
        <w:tc>
          <w:tcPr>
            <w:tcBorders>
              <w:bottom w:val="single"/>
            </w:tcBorders>
            <w:vAlign w:val="bottom"/>
          </w:tcPr>
          <w:p>
            <w:pPr>
              <w:pStyle w:val="Compact"/>
              <w:jc w:val="left"/>
            </w:pPr>
            <w:r>
              <w:t xml:space="preserve">Signification</w:t>
            </w:r>
          </w:p>
        </w:tc>
      </w:tr>
      <w:tr>
        <w:tc>
          <w:p>
            <w:pPr>
              <w:pStyle w:val="Compact"/>
              <w:jc w:val="left"/>
            </w:pPr>
            <w:r>
              <w:rPr>
                <w:b/>
              </w:rPr>
              <w:t xml:space="preserve">Mesure</w:t>
            </w:r>
          </w:p>
        </w:tc>
        <w:tc>
          <w:p>
            <w:pPr>
              <w:pStyle w:val="Compact"/>
              <w:jc w:val="left"/>
            </w:pPr>
            <w:r>
              <w:t xml:space="preserve">Valeur lue dans un fichier du dépôt ou recalculée depuis les scores bruts. Chiffre reproductible.</w:t>
            </w:r>
          </w:p>
        </w:tc>
      </w:tr>
      <w:tr>
        <w:tc>
          <w:p>
            <w:pPr>
              <w:pStyle w:val="Compact"/>
              <w:jc w:val="left"/>
            </w:pPr>
            <w:r>
              <w:rPr>
                <w:b/>
              </w:rPr>
              <w:t xml:space="preserve">Chiffre publié</w:t>
            </w:r>
          </w:p>
        </w:tc>
        <w:tc>
          <w:p>
            <w:pPr>
              <w:pStyle w:val="Compact"/>
              <w:jc w:val="left"/>
            </w:pPr>
            <w:r>
              <w:t xml:space="preserve">Valeur rapportée par un tiers (organisateurs du challenge, équipe MERL). Aucun recalcul de notre part. Jamais agrégée avec nos mesures.</w:t>
            </w:r>
          </w:p>
        </w:tc>
      </w:tr>
      <w:tr>
        <w:tc>
          <w:p>
            <w:pPr>
              <w:pStyle w:val="Compact"/>
              <w:jc w:val="left"/>
            </w:pPr>
            <w:r>
              <w:rPr>
                <w:b/>
              </w:rPr>
              <w:t xml:space="preserve">Hypothèse</w:t>
            </w:r>
          </w:p>
        </w:tc>
        <w:tc>
          <w:p>
            <w:pPr>
              <w:pStyle w:val="Compact"/>
              <w:jc w:val="left"/>
            </w:pPr>
            <w:r>
              <w:t xml:space="preserve">Explication mécaniste proposée. Non établie par les mesures présentées.</w:t>
            </w:r>
          </w:p>
        </w:tc>
      </w:tr>
    </w:tbl>
    <w:p>
      <w:pPr>
        <w:pStyle w:val="BodyText"/>
      </w:pPr>
      <w:r>
        <w:t xml:space="preserve">Toutes les mesures proviennent de</w:t>
      </w:r>
      <w:r>
        <w:t xml:space="preserve"> </w:t>
      </w:r>
      <w:r>
        <w:rPr>
          <w:rStyle w:val="VerbatimChar"/>
        </w:rPr>
        <w:t xml:space="preserve">results_dev.csv</w:t>
      </w:r>
      <w:r>
        <w:t xml:space="preserve">,</w:t>
      </w:r>
      <w:r>
        <w:t xml:space="preserve"> </w:t>
      </w:r>
      <w:r>
        <w:rPr>
          <w:rStyle w:val="VerbatimChar"/>
        </w:rPr>
        <w:t xml:space="preserve">results_eval.csv</w:t>
      </w:r>
      <w:r>
        <w:t xml:space="preserve">,</w:t>
      </w:r>
      <w:r>
        <w:t xml:space="preserve"> </w:t>
      </w:r>
      <w:r>
        <w:rPr>
          <w:rStyle w:val="VerbatimChar"/>
        </w:rPr>
        <w:t xml:space="preserve">asd_results_dev/</w:t>
      </w:r>
      <w:r>
        <w:t xml:space="preserve">,</w:t>
      </w:r>
      <w:r>
        <w:t xml:space="preserve"> </w:t>
      </w:r>
      <w:r>
        <w:rPr>
          <w:rStyle w:val="VerbatimChar"/>
        </w:rPr>
        <w:t xml:space="preserve">asd_results_eval/</w:t>
      </w:r>
      <w:r>
        <w:t xml:space="preserve">,</w:t>
      </w:r>
      <w:r>
        <w:t xml:space="preserve"> </w:t>
      </w:r>
      <w:r>
        <w:rPr>
          <w:rStyle w:val="VerbatimChar"/>
        </w:rPr>
        <w:t xml:space="preserve">dcase2026_task2_evaluator/teams_result/</w:t>
      </w:r>
      <w:r>
        <w:t xml:space="preserve">,</w:t>
      </w:r>
      <w:r>
        <w:t xml:space="preserve"> </w:t>
      </w:r>
      <w:r>
        <w:rPr>
          <w:rStyle w:val="VerbatimChar"/>
        </w:rPr>
        <w:t xml:space="preserve">e0_results/e0b_summary.csv</w:t>
      </w:r>
      <w:r>
        <w:t xml:space="preserve"> </w:t>
      </w:r>
      <w:r>
        <w:t xml:space="preserve">et</w:t>
      </w:r>
      <w:r>
        <w:t xml:space="preserve"> </w:t>
      </w:r>
      <w:r>
        <w:rPr>
          <w:rStyle w:val="VerbatimChar"/>
        </w:rPr>
        <w:t xml:space="preserve">asd_pipeline.py</w:t>
      </w:r>
      <w:r>
        <w:t xml:space="preserve">. Les hyperparamètres sont lus dans</w:t>
      </w:r>
      <w:r>
        <w:t xml:space="preserve"> </w:t>
      </w:r>
      <w:r>
        <w:rPr>
          <w:rStyle w:val="VerbatimChar"/>
        </w:rPr>
        <w:t xml:space="preserve">asd_pipeline.py</w:t>
      </w:r>
      <w:r>
        <w:t xml:space="preserve">. Les effectifs de données sont comptés directement sur les fichiers audio.</w:t>
      </w:r>
    </w:p>
    <w:p>
      <w:r>
        <w:pict>
          <v:rect style="width:0;height:1.5pt" o:hralign="center" o:hrstd="t" o:hr="t"/>
        </w:pict>
      </w:r>
    </w:p>
    <w:p>
      <w:pPr>
        <w:pStyle w:val="Heading2"/>
      </w:pPr>
      <w:bookmarkStart w:id="23" w:name="contexte-et-objectif"/>
      <w:r>
        <w:t xml:space="preserve">1. Contexte et objectif</w:t>
      </w:r>
      <w:bookmarkEnd w:id="23"/>
    </w:p>
    <w:p>
      <w:pPr>
        <w:pStyle w:val="Heading3"/>
      </w:pPr>
      <w:bookmarkStart w:id="24" w:name="le-challenge"/>
      <w:r>
        <w:t xml:space="preserve">1.1 Le challenge</w:t>
      </w:r>
      <w:bookmarkEnd w:id="24"/>
    </w:p>
    <w:p>
      <w:pPr>
        <w:pStyle w:val="FirstParagraph"/>
      </w:pPr>
      <w:r>
        <w:t xml:space="preserve">DCASE 2026 Challenge Task 2, « Noise-aware Unsupervised Anomalous Sound Detection for Machine Condition Monitoring ». Le présent travail ne visait pas la soumission au challenge, clos, mais une publication en conférence avec comparaison aux résultats publiés.</w:t>
      </w:r>
    </w:p>
    <w:p>
      <w:pPr>
        <w:pStyle w:val="BodyText"/>
      </w:pPr>
      <w:r>
        <w:t xml:space="preserve">La nouveauté 2026 est la mise à disposition d’enregistrements à</w:t>
      </w:r>
      <w:r>
        <w:t xml:space="preserve"> </w:t>
      </w:r>
      <w:r>
        <w:rPr>
          <w:b/>
        </w:rPr>
        <w:t xml:space="preserve">deux canaux</w:t>
      </w:r>
      <w:r>
        <w:t xml:space="preserve">, captés à des distances différentes de la machine. Le canal 1 est proche, le canal 2 est éloigné. Les organisateurs présentent l’écart de rapport signal sur bruit et l’écart de caractéristiques spectrales entre les deux canaux comme un indice exploitable pour séparer la machine du bruit de fond, collectable sans arrêter la production.</w:t>
      </w:r>
    </w:p>
    <w:p>
      <w:pPr>
        <w:pStyle w:val="BodyText"/>
      </w:pPr>
      <w:r>
        <w:t xml:space="preserve">Les contraintes du challenge sont les suivantes.</w:t>
      </w:r>
    </w:p>
    <w:p>
      <w:pPr>
        <w:numPr>
          <w:ilvl w:val="0"/>
          <w:numId w:val="1001"/>
        </w:numPr>
        <w:pStyle w:val="Compact"/>
      </w:pPr>
      <w:r>
        <w:t xml:space="preserve">Entraînement non supervisé sur clips normaux uniquement.</w:t>
      </w:r>
    </w:p>
    <w:p>
      <w:pPr>
        <w:numPr>
          <w:ilvl w:val="0"/>
          <w:numId w:val="1001"/>
        </w:numPr>
        <w:pStyle w:val="Compact"/>
      </w:pPr>
      <w:r>
        <w:t xml:space="preserve">Généralisation entre un domaine source riche et un domaine cible pauvre.</w:t>
      </w:r>
    </w:p>
    <w:p>
      <w:pPr>
        <w:numPr>
          <w:ilvl w:val="0"/>
          <w:numId w:val="1001"/>
        </w:numPr>
        <w:pStyle w:val="Compact"/>
      </w:pPr>
      <w:r>
        <w:t xml:space="preserve">Machines du jeu d’évaluation totalement absentes du jeu de développement, contrainte</w:t>
      </w:r>
      <w:r>
        <w:t xml:space="preserve"> </w:t>
      </w:r>
      <w:r>
        <w:rPr>
          <w:i/>
        </w:rPr>
        <w:t xml:space="preserve">first-shot</w:t>
      </w:r>
      <w:r>
        <w:t xml:space="preserve">.</w:t>
      </w:r>
    </w:p>
    <w:p>
      <w:pPr>
        <w:numPr>
          <w:ilvl w:val="0"/>
          <w:numId w:val="1001"/>
        </w:numPr>
        <w:pStyle w:val="Compact"/>
      </w:pPr>
      <w:r>
        <w:t xml:space="preserve">Attributs de fonctionnement parfois absents.</w:t>
      </w:r>
    </w:p>
    <w:p>
      <w:pPr>
        <w:pStyle w:val="Heading3"/>
      </w:pPr>
      <w:bookmarkStart w:id="25" w:name="chiffres-publiés-servant-de-référence"/>
      <w:r>
        <w:t xml:space="preserve">1.2 Chiffres publiés servant de référence</w:t>
      </w:r>
      <w:bookmarkEnd w:id="25"/>
    </w:p>
    <w:p>
      <w:pPr>
        <w:pStyle w:val="FirstParagraph"/>
      </w:pPr>
      <w:r>
        <w:rPr>
          <w:b/>
        </w:rPr>
        <w:t xml:space="preserve">Chiffres publiés.</w:t>
      </w:r>
      <w:r>
        <w:t xml:space="preserve"> </w:t>
      </w:r>
      <w:r>
        <w:t xml:space="preserve">Les valeurs suivantes sont rapportées par des tiers. Elles ne sont pas recalculées ici et ne sont jamais fusionnées avec nos mesures.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Système</w:t>
            </w:r>
          </w:p>
        </w:tc>
        <w:tc>
          <w:tcPr>
            <w:tcBorders>
              <w:bottom w:val="single"/>
            </w:tcBorders>
            <w:vAlign w:val="bottom"/>
          </w:tcPr>
          <w:p>
            <w:pPr>
              <w:pStyle w:val="Compact"/>
              <w:jc w:val="left"/>
            </w:pPr>
            <w:r>
              <w:t xml:space="preserve">Développement</w:t>
            </w:r>
          </w:p>
        </w:tc>
        <w:tc>
          <w:tcPr>
            <w:tcBorders>
              <w:bottom w:val="single"/>
            </w:tcBorders>
            <w:vAlign w:val="bottom"/>
          </w:tcPr>
          <w:p>
            <w:pPr>
              <w:pStyle w:val="Compact"/>
              <w:jc w:val="left"/>
            </w:pPr>
            <w:r>
              <w:t xml:space="preserve">Évaluation</w:t>
            </w:r>
          </w:p>
        </w:tc>
      </w:tr>
      <w:tr>
        <w:tc>
          <w:p>
            <w:pPr>
              <w:pStyle w:val="Compact"/>
              <w:jc w:val="left"/>
            </w:pPr>
            <w:r>
              <w:t xml:space="preserve">Baseline autoencodeur MSE</w:t>
            </w:r>
          </w:p>
        </w:tc>
        <w:tc>
          <w:p>
            <w:pPr>
              <w:pStyle w:val="Compact"/>
              <w:jc w:val="left"/>
            </w:pPr>
            <w:r>
              <w:t xml:space="preserve">56.66</w:t>
            </w:r>
          </w:p>
        </w:tc>
        <w:tc>
          <w:p>
            <w:pPr>
              <w:pStyle w:val="Compact"/>
              <w:jc w:val="left"/>
            </w:pPr>
            <w:r>
              <w:t xml:space="preserve">59.80</w:t>
            </w:r>
          </w:p>
        </w:tc>
      </w:tr>
      <w:tr>
        <w:tc>
          <w:p>
            <w:pPr>
              <w:pStyle w:val="Compact"/>
              <w:jc w:val="left"/>
            </w:pPr>
            <w:r>
              <w:t xml:space="preserve">Baseline Mahalanobis</w:t>
            </w:r>
          </w:p>
        </w:tc>
        <w:tc>
          <w:p>
            <w:pPr>
              <w:pStyle w:val="Compact"/>
              <w:jc w:val="left"/>
            </w:pPr>
            <w:r>
              <w:t xml:space="preserve">57.66</w:t>
            </w:r>
          </w:p>
        </w:tc>
        <w:tc>
          <w:p>
            <w:pPr>
              <w:pStyle w:val="Compact"/>
              <w:jc w:val="left"/>
            </w:pPr>
            <w:r>
              <w:t xml:space="preserve">54.76</w:t>
            </w:r>
          </w:p>
        </w:tc>
      </w:tr>
      <w:tr>
        <w:tc>
          <w:p>
            <w:pPr>
              <w:pStyle w:val="Compact"/>
              <w:jc w:val="left"/>
            </w:pPr>
            <w:r>
              <w:t xml:space="preserve">BEATs gelé</w:t>
            </w:r>
          </w:p>
        </w:tc>
        <w:tc>
          <w:p>
            <w:pPr>
              <w:pStyle w:val="Compact"/>
              <w:jc w:val="left"/>
            </w:pPr>
            <w:r>
              <w:t xml:space="preserve">60.28</w:t>
            </w:r>
          </w:p>
        </w:tc>
        <w:tc>
          <w:p>
            <w:pPr>
              <w:pStyle w:val="Compact"/>
              <w:jc w:val="left"/>
            </w:pPr>
            <w:r>
              <w:t xml:space="preserve">—</w:t>
            </w:r>
          </w:p>
        </w:tc>
      </w:tr>
      <w:tr>
        <w:tc>
          <w:p>
            <w:pPr>
              <w:pStyle w:val="Compact"/>
              <w:jc w:val="left"/>
            </w:pPr>
            <w:r>
              <w:t xml:space="preserve">NA-BEATs</w:t>
            </w:r>
          </w:p>
        </w:tc>
        <w:tc>
          <w:p>
            <w:pPr>
              <w:pStyle w:val="Compact"/>
              <w:jc w:val="left"/>
            </w:pPr>
            <w:r>
              <w:t xml:space="preserve">63.18</w:t>
            </w:r>
          </w:p>
        </w:tc>
        <w:tc>
          <w:p>
            <w:pPr>
              <w:pStyle w:val="Compact"/>
              <w:jc w:val="left"/>
            </w:pPr>
            <w:r>
              <w:t xml:space="preserve">—</w:t>
            </w:r>
          </w:p>
        </w:tc>
      </w:tr>
      <w:tr>
        <w:tc>
          <w:p>
            <w:pPr>
              <w:pStyle w:val="Compact"/>
              <w:jc w:val="left"/>
            </w:pPr>
            <w:r>
              <w:t xml:space="preserve">Meilleur système MERL</w:t>
            </w:r>
          </w:p>
        </w:tc>
        <w:tc>
          <w:p>
            <w:pPr>
              <w:pStyle w:val="Compact"/>
              <w:jc w:val="left"/>
            </w:pPr>
            <w:r>
              <w:t xml:space="preserve">66.20</w:t>
            </w:r>
          </w:p>
        </w:tc>
        <w:tc>
          <w:p>
            <w:pPr>
              <w:pStyle w:val="Compact"/>
              <w:jc w:val="left"/>
            </w:pPr>
            <w:r>
              <w:t xml:space="preserve">—</w:t>
            </w:r>
          </w:p>
        </w:tc>
      </w:tr>
      <w:tr>
        <w:tc>
          <w:p>
            <w:pPr>
              <w:pStyle w:val="Compact"/>
              <w:jc w:val="left"/>
            </w:pPr>
            <w:r>
              <w:t xml:space="preserve">Vainqueur du challenge</w:t>
            </w:r>
          </w:p>
        </w:tc>
        <w:tc>
          <w:p>
            <w:pPr>
              <w:pStyle w:val="Compact"/>
              <w:jc w:val="left"/>
            </w:pPr>
            <w:r>
              <w:t xml:space="preserve">—</w:t>
            </w:r>
          </w:p>
        </w:tc>
        <w:tc>
          <w:p>
            <w:pPr>
              <w:pStyle w:val="Compact"/>
              <w:jc w:val="left"/>
            </w:pPr>
            <w:r>
              <w:t xml:space="preserve">70.24</w:t>
            </w:r>
          </w:p>
        </w:tc>
      </w:tr>
    </w:tbl>
    <w:p>
      <w:pPr>
        <w:pStyle w:val="BodyText"/>
      </w:pPr>
      <w:r>
        <w:t xml:space="preserve">Les deux baselines officielles</w:t>
      </w:r>
      <w:r>
        <w:t xml:space="preserve"> </w:t>
      </w:r>
      <w:r>
        <w:rPr>
          <w:b/>
        </w:rPr>
        <w:t xml:space="preserve">inversent leur classement</w:t>
      </w:r>
      <w:r>
        <w:t xml:space="preserve"> </w:t>
      </w:r>
      <w:r>
        <w:t xml:space="preserve">entre les deux jeux. Mahalanobis dépasse MSE d’un point sur le développement, et lui est inférieur de cinq points sur l’évaluation. Ce point est repris en section 7 : il indique que l’instabilité du transfert développement → évaluation n’est pas propre à notre système.</w:t>
      </w:r>
    </w:p>
    <w:p>
      <w:pPr>
        <w:pStyle w:val="Heading3"/>
      </w:pPr>
      <w:bookmarkStart w:id="26" w:name="objectif-du-travail"/>
      <w:r>
        <w:t xml:space="preserve">1.3 Objectif du travail</w:t>
      </w:r>
      <w:bookmarkEnd w:id="26"/>
    </w:p>
    <w:p>
      <w:pPr>
        <w:pStyle w:val="FirstParagraph"/>
      </w:pPr>
      <w:r>
        <w:t xml:space="preserve">Obtenir un bénéfice comparable à celui du système gagnant sans simulation acoustique, sans données externes et sans entraînement de représentation, avec un système léger et déployable.</w:t>
      </w:r>
    </w:p>
    <w:p>
      <w:r>
        <w:pict>
          <v:rect style="width:0;height:1.5pt" o:hralign="center" o:hrstd="t" o:hr="t"/>
        </w:pict>
      </w:r>
    </w:p>
    <w:p>
      <w:pPr>
        <w:pStyle w:val="Heading2"/>
      </w:pPr>
      <w:bookmarkStart w:id="27" w:name="problématique-et-positionnement"/>
      <w:r>
        <w:t xml:space="preserve">2. Problématique et positionnement</w:t>
      </w:r>
      <w:bookmarkEnd w:id="27"/>
    </w:p>
    <w:p>
      <w:pPr>
        <w:pStyle w:val="Heading3"/>
      </w:pPr>
      <w:bookmarkStart w:id="28" w:name="le-système-gagnant"/>
      <w:r>
        <w:t xml:space="preserve">2.1 Le système gagnant</w:t>
      </w:r>
      <w:bookmarkEnd w:id="28"/>
    </w:p>
    <w:p>
      <w:pPr>
        <w:pStyle w:val="FirstParagraph"/>
      </w:pPr>
      <w:r>
        <w:rPr>
          <w:b/>
        </w:rPr>
        <w:t xml:space="preserve">Chiffres publiés et description publiée.</w:t>
      </w:r>
      <w:r>
        <w:t xml:space="preserve"> </w:t>
      </w:r>
      <w:r>
        <w:t xml:space="preserve">Fujimura et al. (MERL) proposent un</w:t>
      </w:r>
      <w:r>
        <w:t xml:space="preserve"> </w:t>
      </w:r>
      <w:r>
        <w:rPr>
          <w:i/>
        </w:rPr>
        <w:t xml:space="preserve">noise-aware self-supervised learning</w:t>
      </w:r>
      <w:r>
        <w:t xml:space="preserve">. Des couches d’attention croisée entraînables sont insérées dans un BEATs/EAT gelé. La représentation du canal proche est raffinée par celle du canal lointain. L’entraînement se fait par distillation contre la représentation du signal propre, sur données</w:t>
      </w:r>
      <w:r>
        <w:t xml:space="preserve"> </w:t>
      </w:r>
      <w:r>
        <w:rPr>
          <w:b/>
        </w:rPr>
        <w:t xml:space="preserve">simulées</w:t>
      </w:r>
      <w:r>
        <w:t xml:space="preserve"> </w:t>
      </w:r>
      <w:r>
        <w:t xml:space="preserve">avec Pyroomacoustics, en utilisant FSD50K comme source de signaux et WHAM!, DEMAND et QUT-NOISE comme banques de bruit externes. S’y ajoutent un fine-tuning discriminatif avec LoRA et sub-cluster AdaCos, des pseudo-étiquettes k-means, une</w:t>
      </w:r>
      <w:r>
        <w:t xml:space="preserve"> </w:t>
      </w:r>
      <w:r>
        <w:rPr>
          <w:i/>
        </w:rPr>
        <w:t xml:space="preserve">memory bank</w:t>
      </w:r>
      <w:r>
        <w:t xml:space="preserve"> </w:t>
      </w:r>
      <w:r>
        <w:t xml:space="preserve">par bande de fréquence, un</w:t>
      </w:r>
      <w:r>
        <w:t xml:space="preserve"> </w:t>
      </w:r>
      <w:r>
        <w:rPr>
          <w:i/>
        </w:rPr>
        <w:t xml:space="preserve">relative deviation pooling</w:t>
      </w:r>
      <w:r>
        <w:t xml:space="preserve"> </w:t>
      </w:r>
      <w:r>
        <w:t xml:space="preserve">et un ensemble de front-ends.</w:t>
      </w:r>
    </w:p>
    <w:p>
      <w:pPr>
        <w:pStyle w:val="BodyText"/>
      </w:pPr>
      <w:r>
        <w:t xml:space="preserve">Leur ablation publiée, sur le développement, à backend identique :</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BEATs gelé</w:t>
            </w:r>
          </w:p>
        </w:tc>
        <w:tc>
          <w:tcPr>
            <w:tcBorders>
              <w:bottom w:val="single"/>
            </w:tcBorders>
            <w:vAlign w:val="bottom"/>
          </w:tcPr>
          <w:p>
            <w:pPr>
              <w:pStyle w:val="Compact"/>
              <w:jc w:val="left"/>
            </w:pPr>
            <w:r>
              <w:t xml:space="preserve">NA-BEATs</w:t>
            </w:r>
          </w:p>
        </w:tc>
        <w:tc>
          <w:tcPr>
            <w:tcBorders>
              <w:bottom w:val="single"/>
            </w:tcBorders>
            <w:vAlign w:val="bottom"/>
          </w:tcPr>
          <w:p>
            <w:pPr>
              <w:pStyle w:val="Compact"/>
              <w:jc w:val="left"/>
            </w:pPr>
            <w:r>
              <w:t xml:space="preserve">Δ</w:t>
            </w:r>
          </w:p>
        </w:tc>
      </w:tr>
      <w:tr>
        <w:tc>
          <w:p>
            <w:pPr>
              <w:pStyle w:val="Compact"/>
              <w:jc w:val="left"/>
            </w:pPr>
            <w:r>
              <w:t xml:space="preserve">bearingEmu</w:t>
            </w:r>
          </w:p>
        </w:tc>
        <w:tc>
          <w:p>
            <w:pPr>
              <w:pStyle w:val="Compact"/>
              <w:jc w:val="left"/>
            </w:pPr>
            <w:r>
              <w:t xml:space="preserve">62.94</w:t>
            </w:r>
          </w:p>
        </w:tc>
        <w:tc>
          <w:p>
            <w:pPr>
              <w:pStyle w:val="Compact"/>
              <w:jc w:val="left"/>
            </w:pPr>
            <w:r>
              <w:t xml:space="preserve">62.48</w:t>
            </w:r>
          </w:p>
        </w:tc>
        <w:tc>
          <w:p>
            <w:pPr>
              <w:pStyle w:val="Compact"/>
              <w:jc w:val="left"/>
            </w:pPr>
            <w:r>
              <w:t xml:space="preserve">−0.5</w:t>
            </w:r>
          </w:p>
        </w:tc>
      </w:tr>
      <w:tr>
        <w:tc>
          <w:p>
            <w:pPr>
              <w:pStyle w:val="Compact"/>
              <w:jc w:val="left"/>
            </w:pPr>
            <w:r>
              <w:t xml:space="preserve">fan</w:t>
            </w:r>
          </w:p>
        </w:tc>
        <w:tc>
          <w:p>
            <w:pPr>
              <w:pStyle w:val="Compact"/>
              <w:jc w:val="left"/>
            </w:pPr>
            <w:r>
              <w:t xml:space="preserve">52.12</w:t>
            </w:r>
          </w:p>
        </w:tc>
        <w:tc>
          <w:p>
            <w:pPr>
              <w:pStyle w:val="Compact"/>
              <w:jc w:val="left"/>
            </w:pPr>
            <w:r>
              <w:t xml:space="preserve">53.15</w:t>
            </w:r>
          </w:p>
        </w:tc>
        <w:tc>
          <w:p>
            <w:pPr>
              <w:pStyle w:val="Compact"/>
              <w:jc w:val="left"/>
            </w:pPr>
            <w:r>
              <w:t xml:space="preserve">+1.0</w:t>
            </w:r>
          </w:p>
        </w:tc>
      </w:tr>
      <w:tr>
        <w:tc>
          <w:p>
            <w:pPr>
              <w:pStyle w:val="Compact"/>
              <w:jc w:val="left"/>
            </w:pPr>
            <w:r>
              <w:t xml:space="preserve">gearboxEmu</w:t>
            </w:r>
          </w:p>
        </w:tc>
        <w:tc>
          <w:p>
            <w:pPr>
              <w:pStyle w:val="Compact"/>
              <w:jc w:val="left"/>
            </w:pPr>
            <w:r>
              <w:t xml:space="preserve">64.43</w:t>
            </w:r>
          </w:p>
        </w:tc>
        <w:tc>
          <w:p>
            <w:pPr>
              <w:pStyle w:val="Compact"/>
              <w:jc w:val="left"/>
            </w:pPr>
            <w:r>
              <w:t xml:space="preserve">64.43</w:t>
            </w:r>
          </w:p>
        </w:tc>
        <w:tc>
          <w:p>
            <w:pPr>
              <w:pStyle w:val="Compact"/>
              <w:jc w:val="left"/>
            </w:pPr>
            <w:r>
              <w:t xml:space="preserve">0.0</w:t>
            </w:r>
          </w:p>
        </w:tc>
      </w:tr>
      <w:tr>
        <w:tc>
          <w:p>
            <w:pPr>
              <w:pStyle w:val="Compact"/>
              <w:jc w:val="left"/>
            </w:pPr>
            <w:r>
              <w:t xml:space="preserve">sliderEmu</w:t>
            </w:r>
          </w:p>
        </w:tc>
        <w:tc>
          <w:p>
            <w:pPr>
              <w:pStyle w:val="Compact"/>
              <w:jc w:val="left"/>
            </w:pPr>
            <w:r>
              <w:t xml:space="preserve">63.57</w:t>
            </w:r>
          </w:p>
        </w:tc>
        <w:tc>
          <w:p>
            <w:pPr>
              <w:pStyle w:val="Compact"/>
              <w:jc w:val="left"/>
            </w:pPr>
            <w:r>
              <w:t xml:space="preserve">65.77</w:t>
            </w:r>
          </w:p>
        </w:tc>
        <w:tc>
          <w:p>
            <w:pPr>
              <w:pStyle w:val="Compact"/>
              <w:jc w:val="left"/>
            </w:pPr>
            <w:r>
              <w:t xml:space="preserve">+2.2</w:t>
            </w:r>
          </w:p>
        </w:tc>
      </w:tr>
      <w:tr>
        <w:tc>
          <w:p>
            <w:pPr>
              <w:pStyle w:val="Compact"/>
              <w:jc w:val="left"/>
            </w:pPr>
            <w:r>
              <w:t xml:space="preserve">ToyCar</w:t>
            </w:r>
          </w:p>
        </w:tc>
        <w:tc>
          <w:p>
            <w:pPr>
              <w:pStyle w:val="Compact"/>
              <w:jc w:val="left"/>
            </w:pPr>
            <w:r>
              <w:t xml:space="preserve">57.40</w:t>
            </w:r>
          </w:p>
        </w:tc>
        <w:tc>
          <w:p>
            <w:pPr>
              <w:pStyle w:val="Compact"/>
              <w:jc w:val="left"/>
            </w:pPr>
            <w:r>
              <w:t xml:space="preserve">57.26</w:t>
            </w:r>
          </w:p>
        </w:tc>
        <w:tc>
          <w:p>
            <w:pPr>
              <w:pStyle w:val="Compact"/>
              <w:jc w:val="left"/>
            </w:pPr>
            <w:r>
              <w:t xml:space="preserve">−0.1</w:t>
            </w:r>
          </w:p>
        </w:tc>
      </w:tr>
      <w:tr>
        <w:tc>
          <w:p>
            <w:pPr>
              <w:pStyle w:val="Compact"/>
              <w:jc w:val="left"/>
            </w:pPr>
            <w:r>
              <w:t xml:space="preserve">ToyCarEmu</w:t>
            </w:r>
          </w:p>
        </w:tc>
        <w:tc>
          <w:p>
            <w:pPr>
              <w:pStyle w:val="Compact"/>
              <w:jc w:val="left"/>
            </w:pPr>
            <w:r>
              <w:t xml:space="preserve">57.62</w:t>
            </w:r>
          </w:p>
        </w:tc>
        <w:tc>
          <w:p>
            <w:pPr>
              <w:pStyle w:val="Compact"/>
              <w:jc w:val="left"/>
            </w:pPr>
            <w:r>
              <w:t xml:space="preserve">58.57</w:t>
            </w:r>
          </w:p>
        </w:tc>
        <w:tc>
          <w:p>
            <w:pPr>
              <w:pStyle w:val="Compact"/>
              <w:jc w:val="left"/>
            </w:pPr>
            <w:r>
              <w:t xml:space="preserve">+1.0</w:t>
            </w:r>
          </w:p>
        </w:tc>
      </w:tr>
      <w:tr>
        <w:tc>
          <w:p>
            <w:pPr>
              <w:pStyle w:val="Compact"/>
              <w:jc w:val="left"/>
            </w:pPr>
            <w:r>
              <w:t xml:space="preserve">valveEmu</w:t>
            </w:r>
          </w:p>
        </w:tc>
        <w:tc>
          <w:p>
            <w:pPr>
              <w:pStyle w:val="Compact"/>
              <w:jc w:val="left"/>
            </w:pPr>
            <w:r>
              <w:t xml:space="preserve">66.59</w:t>
            </w:r>
          </w:p>
        </w:tc>
        <w:tc>
          <w:p>
            <w:pPr>
              <w:pStyle w:val="Compact"/>
              <w:jc w:val="left"/>
            </w:pPr>
            <w:r>
              <w:t xml:space="preserve">93.34</w:t>
            </w:r>
          </w:p>
        </w:tc>
        <w:tc>
          <w:p>
            <w:pPr>
              <w:pStyle w:val="Compact"/>
              <w:jc w:val="left"/>
            </w:pPr>
            <w:r>
              <w:t xml:space="preserve">+26.8</w:t>
            </w:r>
          </w:p>
        </w:tc>
      </w:tr>
      <w:tr>
        <w:tc>
          <w:p>
            <w:pPr>
              <w:pStyle w:val="Compact"/>
              <w:jc w:val="left"/>
            </w:pPr>
            <w:r>
              <w:rPr>
                <w:b/>
              </w:rPr>
              <w:t xml:space="preserve">Total</w:t>
            </w:r>
          </w:p>
        </w:tc>
        <w:tc>
          <w:p>
            <w:pPr>
              <w:pStyle w:val="Compact"/>
              <w:jc w:val="left"/>
            </w:pPr>
            <w:r>
              <w:rPr>
                <w:b/>
              </w:rPr>
              <w:t xml:space="preserve">60.28</w:t>
            </w:r>
          </w:p>
        </w:tc>
        <w:tc>
          <w:p>
            <w:pPr>
              <w:pStyle w:val="Compact"/>
              <w:jc w:val="left"/>
            </w:pPr>
            <w:r>
              <w:rPr>
                <w:b/>
              </w:rPr>
              <w:t xml:space="preserve">63.18</w:t>
            </w:r>
          </w:p>
        </w:tc>
        <w:tc>
          <w:p>
            <w:pPr>
              <w:pStyle w:val="Compact"/>
              <w:jc w:val="left"/>
            </w:pPr>
            <w:r>
              <w:rPr>
                <w:b/>
              </w:rPr>
              <w:t xml:space="preserve">+2.9</w:t>
            </w:r>
          </w:p>
        </w:tc>
      </w:tr>
    </w:tbl>
    <w:p>
      <w:pPr>
        <w:pStyle w:val="BodyText"/>
      </w:pPr>
      <w:r>
        <w:t xml:space="preserve">Le gain agrégé de 2.9 points est concentré sur une seule machine. La valve apporte +26.8 ; les six autres machines totalisent entre −0.5 et +2.2.</w:t>
      </w:r>
    </w:p>
    <w:p>
      <w:pPr>
        <w:pStyle w:val="Heading3"/>
      </w:pPr>
      <w:bookmarkStart w:id="29" w:name="hypothèse-sur-lorigine-du-gain"/>
      <w:r>
        <w:t xml:space="preserve">2.2 Hypothèse sur l’origine du gain</w:t>
      </w:r>
      <w:bookmarkEnd w:id="29"/>
    </w:p>
    <w:p>
      <w:pPr>
        <w:pStyle w:val="FirstParagraph"/>
      </w:pPr>
      <w:r>
        <w:rPr>
          <w:b/>
        </w:rPr>
        <w:t xml:space="preserve">Hypothèse.</w:t>
      </w:r>
      <w:r>
        <w:t xml:space="preserve"> </w:t>
      </w:r>
      <w:r>
        <w:t xml:space="preserve">Pour un transitoire, l’écart entre le canal proche et le canal lointain porte de l’information : le front d’attaque arrive avec un rapport signal sur bruit très différent selon la distance, et la queue réverbérée diffère. Pour une source stationnaire large bande, spectralement proche du bruit d’usine, un objectif de débruitage instantané n’a presque rien à exploiter : les deux canaux voient le même mélange, à un gain près.</w:t>
      </w:r>
    </w:p>
    <w:p>
      <w:pPr>
        <w:pStyle w:val="Heading3"/>
      </w:pPr>
      <w:bookmarkStart w:id="30" w:name="X925b823c7010b2e4c14e785b1e6803a2ed50ee9"/>
      <w:r>
        <w:t xml:space="preserve">2.3 Ce que nos mesures disent de cette hypothèse</w:t>
      </w:r>
      <w:bookmarkEnd w:id="30"/>
    </w:p>
    <w:p>
      <w:pPr>
        <w:pStyle w:val="FirstParagraph"/>
      </w:pPr>
      <w:r>
        <w:rPr>
          <w:b/>
        </w:rPr>
        <w:t xml:space="preserve">Mesure.</w:t>
      </w:r>
      <w:r>
        <w:t xml:space="preserve"> </w:t>
      </w:r>
      <w:r>
        <w:rPr>
          <w:rStyle w:val="VerbatimChar"/>
        </w:rPr>
        <w:t xml:space="preserve">e0_results/e0b_summary.csv</w:t>
      </w:r>
      <w:r>
        <w:t xml:space="preserve"> </w:t>
      </w:r>
      <w:r>
        <w:t xml:space="preserve">classe chaque machine en régime impulsif ou stationnaire, sur critère de modulation temporelle (seuil</w:t>
      </w:r>
      <w:r>
        <w:t xml:space="preserve"> </w:t>
      </w:r>
      <w:r>
        <w:rPr>
          <w:rStyle w:val="VerbatimChar"/>
        </w:rPr>
        <w:t xml:space="preserve">MOD_MIN_DB = 6.0</w:t>
      </w:r>
      <w:r>
        <w:t xml:space="preserve"> </w:t>
      </w:r>
      <w:r>
        <w:t xml:space="preserve">dB, lu dans</w:t>
      </w:r>
      <w:r>
        <w:t xml:space="preserve"> </w:t>
      </w:r>
      <w:r>
        <w:rPr>
          <w:rStyle w:val="VerbatimChar"/>
        </w:rPr>
        <w:t xml:space="preserve">e0_coherence_analysis.py</w:t>
      </w:r>
      <w:r>
        <w:t xml:space="preserve">). L’analyse porte sur</w:t>
      </w:r>
      <w:r>
        <w:t xml:space="preserve"> </w:t>
      </w:r>
      <w:r>
        <w:rPr>
          <w:b/>
        </w:rPr>
        <w:t xml:space="preserve">60 clips</w:t>
      </w:r>
      <w:r>
        <w:t xml:space="preserve"> </w:t>
      </w:r>
      <w:r>
        <w:t xml:space="preserve">du split train source par machine, tirés au hasard, et non sur le jeu complet.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Modulation (dB)</w:t>
            </w:r>
          </w:p>
        </w:tc>
        <w:tc>
          <w:tcPr>
            <w:tcBorders>
              <w:bottom w:val="single"/>
            </w:tcBorders>
            <w:vAlign w:val="bottom"/>
          </w:tcPr>
          <w:p>
            <w:pPr>
              <w:pStyle w:val="Compact"/>
              <w:jc w:val="left"/>
            </w:pPr>
            <w:r>
              <w:t xml:space="preserve">Régime</w:t>
            </w:r>
          </w:p>
        </w:tc>
        <w:tc>
          <w:tcPr>
            <w:tcBorders>
              <w:bottom w:val="single"/>
            </w:tcBorders>
            <w:vAlign w:val="bottom"/>
          </w:tcPr>
          <w:p>
            <w:pPr>
              <w:pStyle w:val="Compact"/>
              <w:jc w:val="left"/>
            </w:pPr>
            <w:r>
              <w:t xml:space="preserve">Rapport Q1 sur raies (dB)</w:t>
            </w:r>
          </w:p>
        </w:tc>
        <w:tc>
          <w:tcPr>
            <w:tcBorders>
              <w:bottom w:val="single"/>
            </w:tcBorders>
            <w:vAlign w:val="bottom"/>
          </w:tcPr>
          <w:p>
            <w:pPr>
              <w:pStyle w:val="Compact"/>
              <w:jc w:val="left"/>
            </w:pPr>
            <w:r>
              <w:t xml:space="preserve">Δ NA-BEATs (publié)</w:t>
            </w:r>
          </w:p>
        </w:tc>
      </w:tr>
      <w:tr>
        <w:tc>
          <w:p>
            <w:pPr>
              <w:pStyle w:val="Compact"/>
              <w:jc w:val="left"/>
            </w:pPr>
            <w:r>
              <w:t xml:space="preserve">ToyCar</w:t>
            </w:r>
          </w:p>
        </w:tc>
        <w:tc>
          <w:p>
            <w:pPr>
              <w:pStyle w:val="Compact"/>
              <w:jc w:val="left"/>
            </w:pPr>
            <w:r>
              <w:t xml:space="preserve">8.84</w:t>
            </w:r>
          </w:p>
        </w:tc>
        <w:tc>
          <w:p>
            <w:pPr>
              <w:pStyle w:val="Compact"/>
              <w:jc w:val="left"/>
            </w:pPr>
            <w:r>
              <w:t xml:space="preserve">impulsif</w:t>
            </w:r>
          </w:p>
        </w:tc>
        <w:tc>
          <w:p>
            <w:pPr>
              <w:pStyle w:val="Compact"/>
              <w:jc w:val="left"/>
            </w:pPr>
            <w:r>
              <w:t xml:space="preserve">+19.53</w:t>
            </w:r>
          </w:p>
        </w:tc>
        <w:tc>
          <w:p>
            <w:pPr>
              <w:pStyle w:val="Compact"/>
              <w:jc w:val="left"/>
            </w:pPr>
            <w:r>
              <w:t xml:space="preserve">−0.1</w:t>
            </w:r>
          </w:p>
        </w:tc>
      </w:tr>
      <w:tr>
        <w:tc>
          <w:p>
            <w:pPr>
              <w:pStyle w:val="Compact"/>
              <w:jc w:val="left"/>
            </w:pPr>
            <w:r>
              <w:t xml:space="preserve">ToyCarEmu</w:t>
            </w:r>
          </w:p>
        </w:tc>
        <w:tc>
          <w:p>
            <w:pPr>
              <w:pStyle w:val="Compact"/>
              <w:jc w:val="left"/>
            </w:pPr>
            <w:r>
              <w:t xml:space="preserve">8.54</w:t>
            </w:r>
          </w:p>
        </w:tc>
        <w:tc>
          <w:p>
            <w:pPr>
              <w:pStyle w:val="Compact"/>
              <w:jc w:val="left"/>
            </w:pPr>
            <w:r>
              <w:t xml:space="preserve">impulsif</w:t>
            </w:r>
          </w:p>
        </w:tc>
        <w:tc>
          <w:p>
            <w:pPr>
              <w:pStyle w:val="Compact"/>
              <w:jc w:val="left"/>
            </w:pPr>
            <w:r>
              <w:t xml:space="preserve">+11.22</w:t>
            </w:r>
          </w:p>
        </w:tc>
        <w:tc>
          <w:p>
            <w:pPr>
              <w:pStyle w:val="Compact"/>
              <w:jc w:val="left"/>
            </w:pPr>
            <w:r>
              <w:t xml:space="preserve">+1.0</w:t>
            </w:r>
          </w:p>
        </w:tc>
      </w:tr>
      <w:tr>
        <w:tc>
          <w:p>
            <w:pPr>
              <w:pStyle w:val="Compact"/>
              <w:jc w:val="left"/>
            </w:pPr>
            <w:r>
              <w:t xml:space="preserve">valveEmu</w:t>
            </w:r>
          </w:p>
        </w:tc>
        <w:tc>
          <w:p>
            <w:pPr>
              <w:pStyle w:val="Compact"/>
              <w:jc w:val="left"/>
            </w:pPr>
            <w:r>
              <w:t xml:space="preserve">8.77</w:t>
            </w:r>
          </w:p>
        </w:tc>
        <w:tc>
          <w:p>
            <w:pPr>
              <w:pStyle w:val="Compact"/>
              <w:jc w:val="left"/>
            </w:pPr>
            <w:r>
              <w:t xml:space="preserve">impulsif</w:t>
            </w:r>
          </w:p>
        </w:tc>
        <w:tc>
          <w:p>
            <w:pPr>
              <w:pStyle w:val="Compact"/>
              <w:jc w:val="left"/>
            </w:pPr>
            <w:r>
              <w:t xml:space="preserve">−3.60</w:t>
            </w:r>
          </w:p>
        </w:tc>
        <w:tc>
          <w:p>
            <w:pPr>
              <w:pStyle w:val="Compact"/>
              <w:jc w:val="left"/>
            </w:pPr>
            <w:r>
              <w:t xml:space="preserve">+26.8</w:t>
            </w:r>
          </w:p>
        </w:tc>
      </w:tr>
      <w:tr>
        <w:tc>
          <w:p>
            <w:pPr>
              <w:pStyle w:val="Compact"/>
              <w:jc w:val="left"/>
            </w:pPr>
            <w:r>
              <w:t xml:space="preserve">bearingEmu</w:t>
            </w:r>
          </w:p>
        </w:tc>
        <w:tc>
          <w:p>
            <w:pPr>
              <w:pStyle w:val="Compact"/>
              <w:jc w:val="left"/>
            </w:pPr>
            <w:r>
              <w:t xml:space="preserve">4.36</w:t>
            </w:r>
          </w:p>
        </w:tc>
        <w:tc>
          <w:p>
            <w:pPr>
              <w:pStyle w:val="Compact"/>
              <w:jc w:val="left"/>
            </w:pPr>
            <w:r>
              <w:t xml:space="preserve">stationnaire</w:t>
            </w:r>
          </w:p>
        </w:tc>
        <w:tc>
          <w:p>
            <w:pPr>
              <w:pStyle w:val="Compact"/>
              <w:jc w:val="left"/>
            </w:pPr>
            <w:r>
              <w:t xml:space="preserve">+0.58</w:t>
            </w:r>
          </w:p>
        </w:tc>
        <w:tc>
          <w:p>
            <w:pPr>
              <w:pStyle w:val="Compact"/>
              <w:jc w:val="left"/>
            </w:pPr>
            <w:r>
              <w:t xml:space="preserve">−0.5</w:t>
            </w:r>
          </w:p>
        </w:tc>
      </w:tr>
      <w:tr>
        <w:tc>
          <w:p>
            <w:pPr>
              <w:pStyle w:val="Compact"/>
              <w:jc w:val="left"/>
            </w:pPr>
            <w:r>
              <w:t xml:space="preserve">sliderEmu</w:t>
            </w:r>
          </w:p>
        </w:tc>
        <w:tc>
          <w:p>
            <w:pPr>
              <w:pStyle w:val="Compact"/>
              <w:jc w:val="left"/>
            </w:pPr>
            <w:r>
              <w:t xml:space="preserve">4.04</w:t>
            </w:r>
          </w:p>
        </w:tc>
        <w:tc>
          <w:p>
            <w:pPr>
              <w:pStyle w:val="Compact"/>
              <w:jc w:val="left"/>
            </w:pPr>
            <w:r>
              <w:t xml:space="preserve">stationnaire</w:t>
            </w:r>
          </w:p>
        </w:tc>
        <w:tc>
          <w:p>
            <w:pPr>
              <w:pStyle w:val="Compact"/>
              <w:jc w:val="left"/>
            </w:pPr>
            <w:r>
              <w:t xml:space="preserve">−0.27</w:t>
            </w:r>
          </w:p>
        </w:tc>
        <w:tc>
          <w:p>
            <w:pPr>
              <w:pStyle w:val="Compact"/>
              <w:jc w:val="left"/>
            </w:pPr>
            <w:r>
              <w:t xml:space="preserve">+2.2</w:t>
            </w:r>
          </w:p>
        </w:tc>
      </w:tr>
      <w:tr>
        <w:tc>
          <w:p>
            <w:pPr>
              <w:pStyle w:val="Compact"/>
              <w:jc w:val="left"/>
            </w:pPr>
            <w:r>
              <w:t xml:space="preserve">fan</w:t>
            </w:r>
          </w:p>
        </w:tc>
        <w:tc>
          <w:p>
            <w:pPr>
              <w:pStyle w:val="Compact"/>
              <w:jc w:val="left"/>
            </w:pPr>
            <w:r>
              <w:t xml:space="preserve">2.62</w:t>
            </w:r>
          </w:p>
        </w:tc>
        <w:tc>
          <w:p>
            <w:pPr>
              <w:pStyle w:val="Compact"/>
              <w:jc w:val="left"/>
            </w:pPr>
            <w:r>
              <w:t xml:space="preserve">stationnaire</w:t>
            </w:r>
          </w:p>
        </w:tc>
        <w:tc>
          <w:p>
            <w:pPr>
              <w:pStyle w:val="Compact"/>
              <w:jc w:val="left"/>
            </w:pPr>
            <w:r>
              <w:t xml:space="preserve">−3.19</w:t>
            </w:r>
          </w:p>
        </w:tc>
        <w:tc>
          <w:p>
            <w:pPr>
              <w:pStyle w:val="Compact"/>
              <w:jc w:val="left"/>
            </w:pPr>
            <w:r>
              <w:t xml:space="preserve">+1.0</w:t>
            </w:r>
          </w:p>
        </w:tc>
      </w:tr>
      <w:tr>
        <w:tc>
          <w:p>
            <w:pPr>
              <w:pStyle w:val="Compact"/>
              <w:jc w:val="left"/>
            </w:pPr>
            <w:r>
              <w:t xml:space="preserve">gearboxEmu</w:t>
            </w:r>
          </w:p>
        </w:tc>
        <w:tc>
          <w:p>
            <w:pPr>
              <w:pStyle w:val="Compact"/>
              <w:jc w:val="left"/>
            </w:pPr>
            <w:r>
              <w:t xml:space="preserve">1.94</w:t>
            </w:r>
          </w:p>
        </w:tc>
        <w:tc>
          <w:p>
            <w:pPr>
              <w:pStyle w:val="Compact"/>
              <w:jc w:val="left"/>
            </w:pPr>
            <w:r>
              <w:t xml:space="preserve">stationnaire</w:t>
            </w:r>
          </w:p>
        </w:tc>
        <w:tc>
          <w:p>
            <w:pPr>
              <w:pStyle w:val="Compact"/>
              <w:jc w:val="left"/>
            </w:pPr>
            <w:r>
              <w:t xml:space="preserve">−2.83</w:t>
            </w:r>
          </w:p>
        </w:tc>
        <w:tc>
          <w:p>
            <w:pPr>
              <w:pStyle w:val="Compact"/>
              <w:jc w:val="left"/>
            </w:pPr>
            <w:r>
              <w:t xml:space="preserve">0.0</w:t>
            </w:r>
          </w:p>
        </w:tc>
      </w:tr>
    </w:tbl>
    <w:p>
      <w:pPr>
        <w:pStyle w:val="BodyText"/>
      </w:pPr>
      <w:r>
        <w:rPr>
          <w:b/>
        </w:rPr>
        <w:t xml:space="preserve">Ce que la mesure établit.</w:t>
      </w:r>
      <w:r>
        <w:t xml:space="preserve"> </w:t>
      </w:r>
      <w:r>
        <w:t xml:space="preserve">valveEmu, la seule machine où NA-BEATs apporte un gain important, est bien classée impulsive par nos mesures, avec la deuxième modulation la plus forte des sept.</w:t>
      </w:r>
    </w:p>
    <w:p>
      <w:pPr>
        <w:pStyle w:val="BodyText"/>
      </w:pPr>
      <w:r>
        <w:rPr>
          <w:b/>
        </w:rPr>
        <w:t xml:space="preserve">Ce que la mesure n’établit pas.</w:t>
      </w:r>
      <w:r>
        <w:t xml:space="preserve"> </w:t>
      </w:r>
      <w:r>
        <w:t xml:space="preserve">La colonne de régime ne sépare pas les machines qui gagnent de celles qui ne gagnent pas. Les deux autres machines impulsives, ToyCar et ToyCarEmu, obtiennent −0.1 et +1.0. Le deuxième gain le plus élevé, sliderEmu à +2.2, porte sur une machine stationnaire. Le régime est donc</w:t>
      </w:r>
      <w:r>
        <w:t xml:space="preserve"> </w:t>
      </w:r>
      <w:r>
        <w:rPr>
          <w:b/>
        </w:rPr>
        <w:t xml:space="preserve">compatible</w:t>
      </w:r>
      <w:r>
        <w:t xml:space="preserve"> </w:t>
      </w:r>
      <w:r>
        <w:t xml:space="preserve">avec l’hypothèse 2.2 ; il ne la démontre pas. Toute affirmation plus forte demanderait une analyse par machine du contenu transitoire corrélée aux gains, sur le jeu complet.</w:t>
      </w:r>
    </w:p>
    <w:p>
      <w:pPr>
        <w:pStyle w:val="Heading3"/>
      </w:pPr>
      <w:bookmarkStart w:id="31" w:name="positionnement"/>
      <w:r>
        <w:t xml:space="preserve">2.4 Positionnement</w:t>
      </w:r>
      <w:bookmarkEnd w:id="31"/>
    </w:p>
    <w:p>
      <w:pPr>
        <w:pStyle w:val="FirstParagraph"/>
      </w:pPr>
      <w:r>
        <w:t xml:space="preserve">Notre système renonce à trois éléments du système gagnant : la simulation acoustique, les banques de bruit externes, et tout entraînement de représentation. Il conserve deux idées : le raisonnement par bande de fréquence, et l’exploitation du second canal. Les deux voies d’exploitation du second canal testées ici sont rejetées par les mesures (section 6). Ce qui subsiste et fonctionne relève du</w:t>
      </w:r>
      <w:r>
        <w:t xml:space="preserve"> </w:t>
      </w:r>
      <w:r>
        <w:rPr>
          <w:i/>
        </w:rPr>
        <w:t xml:space="preserve">scoring</w:t>
      </w:r>
      <w:r>
        <w:t xml:space="preserve"> </w:t>
      </w:r>
      <w:r>
        <w:t xml:space="preserve">et non de la représentation (section 5).</w:t>
      </w:r>
    </w:p>
    <w:p>
      <w:r>
        <w:pict>
          <v:rect style="width:0;height:1.5pt" o:hralign="center" o:hrstd="t" o:hr="t"/>
        </w:pict>
      </w:r>
    </w:p>
    <w:p>
      <w:pPr>
        <w:pStyle w:val="Heading2"/>
      </w:pPr>
      <w:bookmarkStart w:id="32" w:name="données-et-protocole-dévaluation"/>
      <w:r>
        <w:t xml:space="preserve">3. Données et protocole d’évaluation</w:t>
      </w:r>
      <w:bookmarkEnd w:id="32"/>
    </w:p>
    <w:p>
      <w:pPr>
        <w:pStyle w:val="Heading3"/>
      </w:pPr>
      <w:bookmarkStart w:id="33" w:name="effectifs"/>
      <w:r>
        <w:t xml:space="preserve">3.1 Effectifs</w:t>
      </w:r>
      <w:bookmarkEnd w:id="33"/>
    </w:p>
    <w:p>
      <w:pPr>
        <w:pStyle w:val="FirstParagraph"/>
      </w:pPr>
      <w:r>
        <w:rPr>
          <w:b/>
        </w:rPr>
        <w:t xml:space="preserve">Mesure</w:t>
      </w:r>
      <w:r>
        <w:t xml:space="preserve">, comptée directement sur les fichiers audio des deux jeux.</w:t>
      </w:r>
    </w:p>
    <w:tbl>
      <w:tblPr>
        <w:tblStyle w:val="Table"/>
        <w:tblW w:type="pct" w:w="0.0"/>
        <w:tblLook w:firstRow="1"/>
      </w:tblPr>
      <w:tblGrid/>
      <w:tr>
        <w:trPr>
          <w:cnfStyle w:firstRow="1"/>
        </w:trPr>
        <w:tc>
          <w:tcPr>
            <w:tcBorders>
              <w:bottom w:val="single"/>
            </w:tcBorders>
            <w:vAlign w:val="bottom"/>
          </w:tcPr>
          <w:p>
            <w:pPr>
              <w:pStyle w:val="Compact"/>
              <w:jc w:val="left"/>
            </w:pPr>
            <w:r>
              <w:t xml:space="preserve">Jeu</w:t>
            </w:r>
          </w:p>
        </w:tc>
        <w:tc>
          <w:tcPr>
            <w:tcBorders>
              <w:bottom w:val="single"/>
            </w:tcBorders>
            <w:vAlign w:val="bottom"/>
          </w:tcPr>
          <w:p>
            <w:pPr>
              <w:pStyle w:val="Compact"/>
              <w:jc w:val="left"/>
            </w:pPr>
            <w:r>
              <w:t xml:space="preserve">Machines</w:t>
            </w:r>
          </w:p>
        </w:tc>
        <w:tc>
          <w:tcPr>
            <w:tcBorders>
              <w:bottom w:val="single"/>
            </w:tcBorders>
            <w:vAlign w:val="bottom"/>
          </w:tcPr>
          <w:p>
            <w:pPr>
              <w:pStyle w:val="Compact"/>
              <w:jc w:val="left"/>
            </w:pPr>
            <w:r>
              <w:t xml:space="preserve">Train par machine</w:t>
            </w:r>
          </w:p>
        </w:tc>
        <w:tc>
          <w:tcPr>
            <w:tcBorders>
              <w:bottom w:val="single"/>
            </w:tcBorders>
            <w:vAlign w:val="bottom"/>
          </w:tcPr>
          <w:p>
            <w:pPr>
              <w:pStyle w:val="Compact"/>
              <w:jc w:val="left"/>
            </w:pPr>
            <w:r>
              <w:t xml:space="preserve">Test par machine</w:t>
            </w:r>
          </w:p>
        </w:tc>
      </w:tr>
      <w:tr>
        <w:tc>
          <w:p>
            <w:pPr>
              <w:pStyle w:val="Compact"/>
              <w:jc w:val="left"/>
            </w:pPr>
            <w:r>
              <w:t xml:space="preserve">Développement</w:t>
            </w:r>
          </w:p>
        </w:tc>
        <w:tc>
          <w:p>
            <w:pPr>
              <w:pStyle w:val="Compact"/>
              <w:jc w:val="left"/>
            </w:pPr>
            <w:r>
              <w:t xml:space="preserve">7</w:t>
            </w:r>
          </w:p>
        </w:tc>
        <w:tc>
          <w:p>
            <w:pPr>
              <w:pStyle w:val="Compact"/>
              <w:jc w:val="left"/>
            </w:pPr>
            <w:r>
              <w:t xml:space="preserve">1000 (990 source, 10 cible)</w:t>
            </w:r>
          </w:p>
        </w:tc>
        <w:tc>
          <w:p>
            <w:pPr>
              <w:pStyle w:val="Compact"/>
              <w:jc w:val="left"/>
            </w:pPr>
            <w:r>
              <w:t xml:space="preserve">200</w:t>
            </w:r>
          </w:p>
        </w:tc>
      </w:tr>
      <w:tr>
        <w:tc>
          <w:p>
            <w:pPr>
              <w:pStyle w:val="Compact"/>
              <w:jc w:val="left"/>
            </w:pPr>
            <w:r>
              <w:t xml:space="preserve">Évaluation</w:t>
            </w:r>
          </w:p>
        </w:tc>
        <w:tc>
          <w:p>
            <w:pPr>
              <w:pStyle w:val="Compact"/>
              <w:jc w:val="left"/>
            </w:pPr>
            <w:r>
              <w:t xml:space="preserve">5</w:t>
            </w:r>
          </w:p>
        </w:tc>
        <w:tc>
          <w:p>
            <w:pPr>
              <w:pStyle w:val="Compact"/>
              <w:jc w:val="left"/>
            </w:pPr>
            <w:r>
              <w:t xml:space="preserve">1000 (990 source, 10 cible)</w:t>
            </w:r>
          </w:p>
        </w:tc>
        <w:tc>
          <w:p>
            <w:pPr>
              <w:pStyle w:val="Compact"/>
              <w:jc w:val="left"/>
            </w:pPr>
            <w:r>
              <w:t xml:space="preserve">200</w:t>
            </w:r>
          </w:p>
        </w:tc>
      </w:tr>
    </w:tbl>
    <w:p>
      <w:pPr>
        <w:pStyle w:val="BodyText"/>
      </w:pPr>
      <w:r>
        <w:t xml:space="preserve">Machines du développement : ToyCar, ToyCarEmu, bearingEmu, fan, gearboxEmu, sliderEmu, valveEmu.</w:t>
      </w:r>
      <w:r>
        <w:t xml:space="preserve"> </w:t>
      </w:r>
      <w:r>
        <w:t xml:space="preserve">Machines de l’évaluation : BlowerDustCollector, Sander, SewingMachine, ToothBrush, ToyDrone. Aucune n’apparaît dans le développement.</w:t>
      </w:r>
    </w:p>
    <w:p>
      <w:pPr>
        <w:pStyle w:val="BodyText"/>
      </w:pPr>
      <w:r>
        <w:t xml:space="preserve">Le déséquilibre du train est de</w:t>
      </w:r>
      <w:r>
        <w:t xml:space="preserve"> </w:t>
      </w:r>
      <w:r>
        <w:rPr>
          <w:b/>
        </w:rPr>
        <w:t xml:space="preserve">990 clips source contre 10 clips cible</w:t>
      </w:r>
      <w:r>
        <w:t xml:space="preserve">, identique pour les douze machines. Ce rapport de 99 pour 1 est le point de départ de la contribution de la section 5.2.</w:t>
      </w:r>
    </w:p>
    <w:p>
      <w:pPr>
        <w:pStyle w:val="BodyText"/>
      </w:pPr>
      <w:r>
        <w:rPr>
          <w:b/>
        </w:rPr>
        <w:t xml:space="preserve">Mesure.</w:t>
      </w:r>
      <w:r>
        <w:t xml:space="preserve"> </w:t>
      </w:r>
      <w:r>
        <w:t xml:space="preserve">Le test du développement est équilibré exactement, pour les sept machines :</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Composition du test (par machine)</w:t>
            </w:r>
          </w:p>
        </w:tc>
        <w:tc>
          <w:tcPr>
            <w:tcBorders>
              <w:bottom w:val="single"/>
            </w:tcBorders>
            <w:vAlign w:val="bottom"/>
          </w:tcPr>
          <w:p>
            <w:pPr>
              <w:pStyle w:val="Compact"/>
              <w:jc w:val="left"/>
            </w:pPr>
            <w:r>
              <w:t xml:space="preserve">Effectif</w:t>
            </w:r>
          </w:p>
        </w:tc>
      </w:tr>
      <w:tr>
        <w:tc>
          <w:p>
            <w:pPr>
              <w:pStyle w:val="Compact"/>
              <w:jc w:val="left"/>
            </w:pPr>
            <w:r>
              <w:t xml:space="preserve">Total</w:t>
            </w:r>
          </w:p>
        </w:tc>
        <w:tc>
          <w:p>
            <w:pPr>
              <w:pStyle w:val="Compact"/>
              <w:jc w:val="left"/>
            </w:pPr>
            <w:r>
              <w:t xml:space="preserve">200</w:t>
            </w:r>
          </w:p>
        </w:tc>
      </w:tr>
      <w:tr>
        <w:tc>
          <w:p>
            <w:pPr>
              <w:pStyle w:val="Compact"/>
              <w:jc w:val="left"/>
            </w:pPr>
            <w:r>
              <w:t xml:space="preserve">normal</w:t>
            </w:r>
          </w:p>
        </w:tc>
        <w:tc>
          <w:p>
            <w:pPr>
              <w:pStyle w:val="Compact"/>
              <w:jc w:val="left"/>
            </w:pPr>
            <w:r>
              <w:t xml:space="preserve">100</w:t>
            </w:r>
          </w:p>
        </w:tc>
      </w:tr>
      <w:tr>
        <w:tc>
          <w:p>
            <w:pPr>
              <w:pStyle w:val="Compact"/>
              <w:jc w:val="left"/>
            </w:pPr>
            <w:r>
              <w:t xml:space="preserve">anomaly</w:t>
            </w:r>
          </w:p>
        </w:tc>
        <w:tc>
          <w:p>
            <w:pPr>
              <w:pStyle w:val="Compact"/>
              <w:jc w:val="left"/>
            </w:pPr>
            <w:r>
              <w:t xml:space="preserve">100</w:t>
            </w:r>
          </w:p>
        </w:tc>
      </w:tr>
      <w:tr>
        <w:tc>
          <w:p>
            <w:pPr>
              <w:pStyle w:val="Compact"/>
              <w:jc w:val="left"/>
            </w:pPr>
            <w:r>
              <w:t xml:space="preserve">source</w:t>
            </w:r>
          </w:p>
        </w:tc>
        <w:tc>
          <w:p>
            <w:pPr>
              <w:pStyle w:val="Compact"/>
              <w:jc w:val="left"/>
            </w:pPr>
            <w:r>
              <w:t xml:space="preserve">100</w:t>
            </w:r>
          </w:p>
        </w:tc>
      </w:tr>
      <w:tr>
        <w:tc>
          <w:p>
            <w:pPr>
              <w:pStyle w:val="Compact"/>
              <w:jc w:val="left"/>
            </w:pPr>
            <w:r>
              <w:t xml:space="preserve">cible</w:t>
            </w:r>
          </w:p>
        </w:tc>
        <w:tc>
          <w:p>
            <w:pPr>
              <w:pStyle w:val="Compact"/>
              <w:jc w:val="left"/>
            </w:pPr>
            <w:r>
              <w:t xml:space="preserve">100</w:t>
            </w:r>
          </w:p>
        </w:tc>
      </w:tr>
      <w:tr>
        <w:tc>
          <w:p>
            <w:pPr>
              <w:pStyle w:val="Compact"/>
              <w:jc w:val="left"/>
            </w:pPr>
            <w:r>
              <w:t xml:space="preserve">source × normal</w:t>
            </w:r>
          </w:p>
        </w:tc>
        <w:tc>
          <w:p>
            <w:pPr>
              <w:pStyle w:val="Compact"/>
              <w:jc w:val="left"/>
            </w:pPr>
            <w:r>
              <w:t xml:space="preserve">50</w:t>
            </w:r>
          </w:p>
        </w:tc>
      </w:tr>
      <w:tr>
        <w:tc>
          <w:p>
            <w:pPr>
              <w:pStyle w:val="Compact"/>
              <w:jc w:val="left"/>
            </w:pPr>
            <w:r>
              <w:t xml:space="preserve">source × anomaly</w:t>
            </w:r>
          </w:p>
        </w:tc>
        <w:tc>
          <w:p>
            <w:pPr>
              <w:pStyle w:val="Compact"/>
              <w:jc w:val="left"/>
            </w:pPr>
            <w:r>
              <w:t xml:space="preserve">50</w:t>
            </w:r>
          </w:p>
        </w:tc>
      </w:tr>
      <w:tr>
        <w:tc>
          <w:p>
            <w:pPr>
              <w:pStyle w:val="Compact"/>
              <w:jc w:val="left"/>
            </w:pPr>
            <w:r>
              <w:t xml:space="preserve">cible × normal</w:t>
            </w:r>
          </w:p>
        </w:tc>
        <w:tc>
          <w:p>
            <w:pPr>
              <w:pStyle w:val="Compact"/>
              <w:jc w:val="left"/>
            </w:pPr>
            <w:r>
              <w:t xml:space="preserve">50</w:t>
            </w:r>
          </w:p>
        </w:tc>
      </w:tr>
      <w:tr>
        <w:tc>
          <w:p>
            <w:pPr>
              <w:pStyle w:val="Compact"/>
              <w:jc w:val="left"/>
            </w:pPr>
            <w:r>
              <w:t xml:space="preserve">cible × anomaly</w:t>
            </w:r>
          </w:p>
        </w:tc>
        <w:tc>
          <w:p>
            <w:pPr>
              <w:pStyle w:val="Compact"/>
              <w:jc w:val="left"/>
            </w:pPr>
            <w:r>
              <w:t xml:space="preserve">50</w:t>
            </w:r>
          </w:p>
        </w:tc>
      </w:tr>
    </w:tbl>
    <w:p>
      <w:pPr>
        <w:pStyle w:val="BodyText"/>
      </w:pPr>
      <w:r>
        <w:t xml:space="preserve">Vérifié sur les 32 fichiers</w:t>
      </w:r>
      <w:r>
        <w:t xml:space="preserve"> </w:t>
      </w:r>
      <w:r>
        <w:rPr>
          <w:rStyle w:val="VerbatimChar"/>
        </w:rPr>
        <w:t xml:space="preserve">scores_*.npz</w:t>
      </w:r>
      <w:r>
        <w:t xml:space="preserve"> </w:t>
      </w:r>
      <w:r>
        <w:t xml:space="preserve">de</w:t>
      </w:r>
      <w:r>
        <w:t xml:space="preserve"> </w:t>
      </w:r>
      <w:r>
        <w:rPr>
          <w:rStyle w:val="VerbatimChar"/>
        </w:rPr>
        <w:t xml:space="preserve">asd_results_dev/</w:t>
      </w:r>
      <w:r>
        <w:t xml:space="preserve"> </w:t>
      </w:r>
      <w:r>
        <w:t xml:space="preserve">: une seule signature d’effectifs, aucune exception.</w:t>
      </w:r>
    </w:p>
    <w:p>
      <w:pPr>
        <w:pStyle w:val="BodyText"/>
      </w:pPr>
      <w:r>
        <w:t xml:space="preserve">Sur l’évaluation, les labels ne figurent pas dans les noms de fichiers. Les 200 clips de test par machine sont donc de domaine et de label inconnus côté pipeline.</w:t>
      </w:r>
    </w:p>
    <w:p>
      <w:pPr>
        <w:pStyle w:val="Heading3"/>
      </w:pPr>
      <w:bookmarkStart w:id="34" w:name="format-audio"/>
      <w:r>
        <w:t xml:space="preserve">3.2 Format audio</w:t>
      </w:r>
      <w:bookmarkEnd w:id="34"/>
    </w:p>
    <w:p>
      <w:pPr>
        <w:pStyle w:val="FirstParagraph"/>
      </w:pPr>
      <w:r>
        <w:rPr>
          <w:b/>
        </w:rPr>
        <w:t xml:space="preserve">Mesure</w:t>
      </w:r>
      <w:r>
        <w:t xml:space="preserve">, lue dans les en-têtes WAV.</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Propriété</w:t>
            </w:r>
          </w:p>
        </w:tc>
        <w:tc>
          <w:tcPr>
            <w:tcBorders>
              <w:bottom w:val="single"/>
            </w:tcBorders>
            <w:vAlign w:val="bottom"/>
          </w:tcPr>
          <w:p>
            <w:pPr>
              <w:pStyle w:val="Compact"/>
              <w:jc w:val="left"/>
            </w:pPr>
            <w:r>
              <w:t xml:space="preserve">Valeur</w:t>
            </w:r>
          </w:p>
        </w:tc>
      </w:tr>
      <w:tr>
        <w:tc>
          <w:p>
            <w:pPr>
              <w:pStyle w:val="Compact"/>
              <w:jc w:val="left"/>
            </w:pPr>
            <w:r>
              <w:t xml:space="preserve">Fréquence d’échantillonnage</w:t>
            </w:r>
          </w:p>
        </w:tc>
        <w:tc>
          <w:p>
            <w:pPr>
              <w:pStyle w:val="Compact"/>
              <w:jc w:val="left"/>
            </w:pPr>
            <w:r>
              <w:t xml:space="preserve">16 kHz</w:t>
            </w:r>
          </w:p>
        </w:tc>
      </w:tr>
      <w:tr>
        <w:tc>
          <w:p>
            <w:pPr>
              <w:pStyle w:val="Compact"/>
              <w:jc w:val="left"/>
            </w:pPr>
            <w:r>
              <w:t xml:space="preserve">Canaux</w:t>
            </w:r>
          </w:p>
        </w:tc>
        <w:tc>
          <w:p>
            <w:pPr>
              <w:pStyle w:val="Compact"/>
              <w:jc w:val="left"/>
            </w:pPr>
            <w:r>
              <w:t xml:space="preserve">2</w:t>
            </w:r>
          </w:p>
        </w:tc>
      </w:tr>
      <w:tr>
        <w:tc>
          <w:p>
            <w:pPr>
              <w:pStyle w:val="Compact"/>
              <w:jc w:val="left"/>
            </w:pPr>
            <w:r>
              <w:t xml:space="preserve">Quantification</w:t>
            </w:r>
          </w:p>
        </w:tc>
        <w:tc>
          <w:p>
            <w:pPr>
              <w:pStyle w:val="Compact"/>
              <w:jc w:val="left"/>
            </w:pPr>
            <w:r>
              <w:t xml:space="preserve">16 bits, entier signé</w:t>
            </w:r>
          </w:p>
        </w:tc>
      </w:tr>
      <w:tr>
        <w:tc>
          <w:p>
            <w:pPr>
              <w:pStyle w:val="Compact"/>
              <w:jc w:val="left"/>
            </w:pPr>
            <w:r>
              <w:t xml:space="preserve">Durée</w:t>
            </w:r>
          </w:p>
        </w:tc>
        <w:tc>
          <w:p>
            <w:pPr>
              <w:pStyle w:val="Compact"/>
              <w:jc w:val="left"/>
            </w:pPr>
            <w:r>
              <w:t xml:space="preserve">10 s (bearingEmu, fan, gearboxEmu, sliderEmu, valveEmu), 11 s (ToyCar), 12 s (ToyCarEmu)</w:t>
            </w:r>
          </w:p>
        </w:tc>
      </w:tr>
    </w:tbl>
    <w:p>
      <w:pPr>
        <w:pStyle w:val="BodyText"/>
      </w:pPr>
      <w:r>
        <w:t xml:space="preserve">La durée n’est pas uniforme. Cinq machines sur sept font 10 s ; ToyCar fait 11 s et ToyCarEmu 12 s. Le front-end en tient compte par un découpage en fenêtres (section 4.2).</w:t>
      </w:r>
    </w:p>
    <w:p>
      <w:pPr>
        <w:pStyle w:val="Heading3"/>
      </w:pPr>
      <w:bookmarkStart w:id="35" w:name="attributs"/>
      <w:r>
        <w:t xml:space="preserve">3.3 Attributs</w:t>
      </w:r>
      <w:bookmarkEnd w:id="35"/>
    </w:p>
    <w:p>
      <w:pPr>
        <w:pStyle w:val="FirstParagraph"/>
      </w:pPr>
      <w:r>
        <w:rPr>
          <w:b/>
        </w:rPr>
        <w:t xml:space="preserve">Mesure</w:t>
      </w:r>
      <w:r>
        <w:t xml:space="preserve">, comptée sur les noms de fichiers du split train.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Valeurs d’attribut distinctes</w:t>
            </w:r>
          </w:p>
        </w:tc>
      </w:tr>
      <w:tr>
        <w:tc>
          <w:p>
            <w:pPr>
              <w:pStyle w:val="Compact"/>
              <w:jc w:val="left"/>
            </w:pPr>
            <w:r>
              <w:t xml:space="preserve">ToyCarEmu</w:t>
            </w:r>
          </w:p>
        </w:tc>
        <w:tc>
          <w:p>
            <w:pPr>
              <w:pStyle w:val="Compact"/>
              <w:jc w:val="left"/>
            </w:pPr>
            <w:r>
              <w:t xml:space="preserve">22</w:t>
            </w:r>
          </w:p>
        </w:tc>
      </w:tr>
      <w:tr>
        <w:tc>
          <w:p>
            <w:pPr>
              <w:pStyle w:val="Compact"/>
              <w:jc w:val="left"/>
            </w:pPr>
            <w:r>
              <w:t xml:space="preserve">gearboxEmu</w:t>
            </w:r>
          </w:p>
        </w:tc>
        <w:tc>
          <w:p>
            <w:pPr>
              <w:pStyle w:val="Compact"/>
              <w:jc w:val="left"/>
            </w:pPr>
            <w:r>
              <w:t xml:space="preserve">9</w:t>
            </w:r>
          </w:p>
        </w:tc>
      </w:tr>
      <w:tr>
        <w:tc>
          <w:p>
            <w:pPr>
              <w:pStyle w:val="Compact"/>
              <w:jc w:val="left"/>
            </w:pPr>
            <w:r>
              <w:t xml:space="preserve">fan</w:t>
            </w:r>
          </w:p>
        </w:tc>
        <w:tc>
          <w:p>
            <w:pPr>
              <w:pStyle w:val="Compact"/>
              <w:jc w:val="left"/>
            </w:pPr>
            <w:r>
              <w:t xml:space="preserve">3</w:t>
            </w:r>
          </w:p>
        </w:tc>
      </w:tr>
      <w:tr>
        <w:tc>
          <w:p>
            <w:pPr>
              <w:pStyle w:val="Compact"/>
              <w:jc w:val="left"/>
            </w:pPr>
            <w:r>
              <w:t xml:space="preserve">ToyCar, bearingEmu, sliderEmu, valveEmu</w:t>
            </w:r>
          </w:p>
        </w:tc>
        <w:tc>
          <w:p>
            <w:pPr>
              <w:pStyle w:val="Compact"/>
              <w:jc w:val="left"/>
            </w:pPr>
            <w:r>
              <w:t xml:space="preserve">1 (</w:t>
            </w:r>
            <w:r>
              <w:rPr>
                <w:rStyle w:val="VerbatimChar"/>
              </w:rPr>
              <w:t xml:space="preserve">noAttributes</w:t>
            </w:r>
            <w:r>
              <w:t xml:space="preserve">)</w:t>
            </w:r>
          </w:p>
        </w:tc>
      </w:tr>
    </w:tbl>
    <w:p>
      <w:pPr>
        <w:pStyle w:val="BodyText"/>
      </w:pPr>
      <w:r>
        <w:t xml:space="preserve">Quatre machines sur sept ne portent aucun attribut. Le split test de gearboxEmu contient 10 valeurs distinctes, soit une de plus que le train. Cette asymétrie n’affecte pas la branche AST, qui n’utilise pas les attributs.</w:t>
      </w:r>
    </w:p>
    <w:p>
      <w:pPr>
        <w:pStyle w:val="Heading3"/>
      </w:pPr>
      <w:bookmarkStart w:id="36" w:name="le-dossier-supplemental"/>
      <w:r>
        <w:t xml:space="preserve">3.4 Le dossier</w:t>
      </w:r>
      <w:r>
        <w:t xml:space="preserve"> </w:t>
      </w:r>
      <w:r>
        <w:rPr>
          <w:rStyle w:val="VerbatimChar"/>
        </w:rPr>
        <w:t xml:space="preserve">supplemental</w:t>
      </w:r>
      <w:bookmarkEnd w:id="36"/>
    </w:p>
    <w:p>
      <w:pPr>
        <w:pStyle w:val="FirstParagraph"/>
      </w:pPr>
      <w:r>
        <w:rPr>
          <w:b/>
        </w:rPr>
        <w:t xml:space="preserve">Mesure.</w:t>
      </w:r>
      <w:r>
        <w:t xml:space="preserve"> </w:t>
      </w:r>
      <w:r>
        <w:t xml:space="preserve">Le parcours de l’arborescence par</w:t>
      </w:r>
      <w:r>
        <w:t xml:space="preserve"> </w:t>
      </w:r>
      <w:r>
        <w:rPr>
          <w:rStyle w:val="VerbatimChar"/>
        </w:rPr>
        <w:t xml:space="preserve">discover()</w:t>
      </w:r>
      <w:r>
        <w:t xml:space="preserve"> </w:t>
      </w:r>
      <w:r>
        <w:t xml:space="preserve">ne trouve aucun split</w:t>
      </w:r>
      <w:r>
        <w:t xml:space="preserve"> </w:t>
      </w:r>
      <w:r>
        <w:rPr>
          <w:rStyle w:val="VerbatimChar"/>
        </w:rPr>
        <w:t xml:space="preserve">supplemental</w:t>
      </w:r>
      <w:r>
        <w:t xml:space="preserve">, ni sur le développement ni sur l’évaluation, alors que</w:t>
      </w:r>
      <w:r>
        <w:t xml:space="preserve"> </w:t>
      </w:r>
      <w:r>
        <w:rPr>
          <w:rStyle w:val="VerbatimChar"/>
        </w:rPr>
        <w:t xml:space="preserve">asd_pipeline.py</w:t>
      </w:r>
      <w:r>
        <w:t xml:space="preserve"> </w:t>
      </w:r>
      <w:r>
        <w:t xml:space="preserve">le déclare dans</w:t>
      </w:r>
      <w:r>
        <w:t xml:space="preserve"> </w:t>
      </w:r>
      <w:r>
        <w:rPr>
          <w:rStyle w:val="VerbatimChar"/>
        </w:rPr>
        <w:t xml:space="preserve">SPLITS</w:t>
      </w:r>
      <w:r>
        <w:t xml:space="preserve"> </w:t>
      </w:r>
      <w:r>
        <w:t xml:space="preserve">et sait le lire.</w:t>
      </w:r>
    </w:p>
    <w:p>
      <w:pPr>
        <w:pStyle w:val="BodyText"/>
      </w:pPr>
      <w:r>
        <w:t xml:space="preserve">Ce dossier, décrit par la fiche Zenodo, contient des enregistrements de machine seule et de bruit seul. Son absence dans l’extraction utilisée empêche de mesurer directement la contamination du canal 2 par la machine. Cette limite est reprise en section 8.</w:t>
      </w:r>
    </w:p>
    <w:p>
      <w:pPr>
        <w:pStyle w:val="Heading3"/>
      </w:pPr>
      <w:bookmarkStart w:id="37" w:name="métriques"/>
      <w:r>
        <w:t xml:space="preserve">3.5 Métriques</w:t>
      </w:r>
      <w:bookmarkEnd w:id="37"/>
    </w:p>
    <w:p>
      <w:pPr>
        <w:pStyle w:val="FirstParagraph"/>
      </w:pPr>
      <w:r>
        <w:t xml:space="preserve">Le score officiel est la</w:t>
      </w:r>
      <w:r>
        <w:t xml:space="preserve"> </w:t>
      </w:r>
      <w:r>
        <w:rPr>
          <w:b/>
        </w:rPr>
        <w:t xml:space="preserve">moyenne harmonique</w:t>
      </w:r>
      <w:r>
        <w:t xml:space="preserve"> </w:t>
      </w:r>
      <w:r>
        <w:t xml:space="preserve">de toutes les AUC par domaine et de toutes les pAUC, sur toutes les machines. Pour le développement, cela fait 7 machines × 3 valeurs = 21 valeurs. Pour l’évaluation, 5 machines × (2 AUC + 1 pAUC) = 15 valeurs.</w:t>
      </w:r>
    </w:p>
    <w:p>
      <w:pPr>
        <w:pStyle w:val="BodyText"/>
      </w:pPr>
      <w:r>
        <w:t xml:space="preserve">La pAUC est l’AUC partielle sur la région de faible taux de faux positifs,</w:t>
      </w:r>
      <w:r>
        <w:t xml:space="preserve"> </w:t>
      </w:r>
      <w:r>
        <w:rPr>
          <w:rStyle w:val="VerbatimChar"/>
        </w:rPr>
        <w:t xml:space="preserve">FPR ≤ 0.1</w:t>
      </w:r>
      <w:r>
        <w:t xml:space="preserve">, standardisée selon McClish pour qu’un système aléatoire donne 0.5. L’implémentation délègue à</w:t>
      </w:r>
      <w:r>
        <w:t xml:space="preserve"> </w:t>
      </w:r>
      <w:r>
        <w:rPr>
          <w:rStyle w:val="VerbatimChar"/>
        </w:rPr>
        <w:t xml:space="preserve">sklearn.metrics.roc_auc_score(..., max_fpr=0.1)</w:t>
      </w:r>
      <w:r>
        <w:t xml:space="preserve">, ce qu’utilisent les baselines officielles.</w:t>
      </w:r>
    </w:p>
    <w:p>
      <w:pPr>
        <w:pStyle w:val="BodyText"/>
      </w:pPr>
      <w:r>
        <w:rPr>
          <w:b/>
        </w:rPr>
        <w:t xml:space="preserve">Mesure — vérification indépendante.</w:t>
      </w:r>
      <w:r>
        <w:t xml:space="preserve"> </w:t>
      </w:r>
      <w:r>
        <w:t xml:space="preserve">Le score officiel a été recalculé depuis les fichiers</w:t>
      </w:r>
      <w:r>
        <w:t xml:space="preserve"> </w:t>
      </w:r>
      <w:r>
        <w:rPr>
          <w:rStyle w:val="VerbatimChar"/>
        </w:rPr>
        <w:t xml:space="preserve">scores_*.npz</w:t>
      </w:r>
      <w:r>
        <w:t xml:space="preserve">, par un script écrit sans réutiliser</w:t>
      </w:r>
      <w:r>
        <w:t xml:space="preserve"> </w:t>
      </w:r>
      <w:r>
        <w:rPr>
          <w:rStyle w:val="VerbatimChar"/>
        </w:rPr>
        <w:t xml:space="preserve">collect_results.py</w:t>
      </w:r>
      <w:r>
        <w:t xml:space="preserve">. Trois configurations nommées, puis les 32 configurations du développement.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Recalcul</w:t>
            </w:r>
          </w:p>
        </w:tc>
        <w:tc>
          <w:tcPr>
            <w:tcBorders>
              <w:bottom w:val="single"/>
            </w:tcBorders>
            <w:vAlign w:val="bottom"/>
          </w:tcPr>
          <w:p>
            <w:pPr>
              <w:pStyle w:val="Compact"/>
              <w:jc w:val="left"/>
            </w:pPr>
            <w:r>
              <w:rPr>
                <w:rStyle w:val="VerbatimChar"/>
              </w:rPr>
              <w:t xml:space="preserve">results_dev.csv</w:t>
            </w:r>
          </w:p>
        </w:tc>
        <w:tc>
          <w:tcPr>
            <w:tcBorders>
              <w:bottom w:val="single"/>
            </w:tcBorders>
            <w:vAlign w:val="bottom"/>
          </w:tcPr>
          <w:p>
            <w:pPr>
              <w:pStyle w:val="Compact"/>
              <w:jc w:val="left"/>
            </w:pPr>
            <w:r>
              <w:rPr>
                <w:rStyle w:val="VerbatimChar"/>
              </w:rPr>
              <w:t xml:space="preserve">summary_*.json</w:t>
            </w:r>
          </w:p>
        </w:tc>
      </w:tr>
      <w:tr>
        <w:tc>
          <w:p>
            <w:pPr>
              <w:pStyle w:val="Compact"/>
              <w:jc w:val="left"/>
            </w:pPr>
            <w:r>
              <w:rPr>
                <w:rStyle w:val="VerbatimChar"/>
              </w:rPr>
              <w:t xml:space="preserve">ast none freq/max --per-domain</w:t>
            </w:r>
          </w:p>
        </w:tc>
        <w:tc>
          <w:p>
            <w:pPr>
              <w:pStyle w:val="Compact"/>
              <w:jc w:val="left"/>
            </w:pPr>
            <w:r>
              <w:t xml:space="preserve">57.91</w:t>
            </w:r>
          </w:p>
        </w:tc>
        <w:tc>
          <w:p>
            <w:pPr>
              <w:pStyle w:val="Compact"/>
              <w:jc w:val="left"/>
            </w:pPr>
            <w:r>
              <w:t xml:space="preserve">57.91</w:t>
            </w:r>
          </w:p>
        </w:tc>
        <w:tc>
          <w:p>
            <w:pPr>
              <w:pStyle w:val="Compact"/>
              <w:jc w:val="left"/>
            </w:pPr>
            <w:r>
              <w:t xml:space="preserve">57.91</w:t>
            </w:r>
          </w:p>
        </w:tc>
      </w:tr>
      <w:tr>
        <w:tc>
          <w:p>
            <w:pPr>
              <w:pStyle w:val="Compact"/>
              <w:jc w:val="left"/>
            </w:pPr>
            <w:r>
              <w:rPr>
                <w:rStyle w:val="VerbatimChar"/>
              </w:rPr>
              <w:t xml:space="preserve">ast none freq/max</w:t>
            </w:r>
          </w:p>
        </w:tc>
        <w:tc>
          <w:p>
            <w:pPr>
              <w:pStyle w:val="Compact"/>
              <w:jc w:val="left"/>
            </w:pPr>
            <w:r>
              <w:t xml:space="preserve">58.56</w:t>
            </w:r>
          </w:p>
        </w:tc>
        <w:tc>
          <w:p>
            <w:pPr>
              <w:pStyle w:val="Compact"/>
              <w:jc w:val="left"/>
            </w:pPr>
            <w:r>
              <w:t xml:space="preserve">58.56</w:t>
            </w:r>
          </w:p>
        </w:tc>
        <w:tc>
          <w:p>
            <w:pPr>
              <w:pStyle w:val="Compact"/>
              <w:jc w:val="left"/>
            </w:pPr>
            <w:r>
              <w:t xml:space="preserve">58.56</w:t>
            </w:r>
          </w:p>
        </w:tc>
      </w:tr>
      <w:tr>
        <w:tc>
          <w:p>
            <w:pPr>
              <w:pStyle w:val="Compact"/>
              <w:jc w:val="left"/>
            </w:pPr>
            <w:r>
              <w:rPr>
                <w:rStyle w:val="VerbatimChar"/>
              </w:rPr>
              <w:t xml:space="preserve">ast leveldiff freq/max --per-domain</w:t>
            </w:r>
          </w:p>
        </w:tc>
        <w:tc>
          <w:p>
            <w:pPr>
              <w:pStyle w:val="Compact"/>
              <w:jc w:val="left"/>
            </w:pPr>
            <w:r>
              <w:t xml:space="preserve">58.35</w:t>
            </w:r>
          </w:p>
        </w:tc>
        <w:tc>
          <w:p>
            <w:pPr>
              <w:pStyle w:val="Compact"/>
              <w:jc w:val="left"/>
            </w:pPr>
            <w:r>
              <w:t xml:space="preserve">58.35</w:t>
            </w:r>
          </w:p>
        </w:tc>
        <w:tc>
          <w:p>
            <w:pPr>
              <w:pStyle w:val="Compact"/>
              <w:jc w:val="left"/>
            </w:pPr>
            <w:r>
              <w:t xml:space="preserve">58.35</w:t>
            </w:r>
          </w:p>
        </w:tc>
      </w:tr>
      <w:tr>
        <w:tc>
          <w:p>
            <w:pPr>
              <w:pStyle w:val="Compact"/>
              <w:jc w:val="left"/>
            </w:pPr>
            <w:r>
              <w:rPr>
                <w:rStyle w:val="VerbatimChar"/>
              </w:rPr>
              <w:t xml:space="preserve">ast none freq/max --per-domain --farmix 2</w:t>
            </w:r>
            <w:r>
              <w:t xml:space="preserve"> </w:t>
            </w:r>
            <w:r>
              <w:t xml:space="preserve">(0–10 dB)</w:t>
            </w:r>
          </w:p>
        </w:tc>
        <w:tc>
          <w:p>
            <w:pPr>
              <w:pStyle w:val="Compact"/>
              <w:jc w:val="left"/>
            </w:pPr>
            <w:r>
              <w:t xml:space="preserve">58.80</w:t>
            </w:r>
          </w:p>
        </w:tc>
        <w:tc>
          <w:p>
            <w:pPr>
              <w:pStyle w:val="Compact"/>
              <w:jc w:val="left"/>
            </w:pPr>
            <w:r>
              <w:t xml:space="preserve">58.80</w:t>
            </w:r>
          </w:p>
        </w:tc>
        <w:tc>
          <w:p>
            <w:pPr>
              <w:pStyle w:val="Compact"/>
              <w:jc w:val="left"/>
            </w:pPr>
            <w:r>
              <w:t xml:space="preserve">58.80</w:t>
            </w:r>
          </w:p>
        </w:tc>
      </w:tr>
      <w:tr>
        <w:tc>
          <w:p>
            <w:pPr>
              <w:pStyle w:val="Compact"/>
              <w:jc w:val="left"/>
            </w:pPr>
            <w:r>
              <w:rPr>
                <w:rStyle w:val="VerbatimChar"/>
              </w:rPr>
              <w:t xml:space="preserve">cnn --pseudo-labels 16 --seed 1</w:t>
            </w:r>
          </w:p>
        </w:tc>
        <w:tc>
          <w:p>
            <w:pPr>
              <w:pStyle w:val="Compact"/>
              <w:jc w:val="left"/>
            </w:pPr>
            <w:r>
              <w:t xml:space="preserve">49.04</w:t>
            </w:r>
          </w:p>
        </w:tc>
        <w:tc>
          <w:p>
            <w:pPr>
              <w:pStyle w:val="Compact"/>
              <w:jc w:val="left"/>
            </w:pPr>
            <w:r>
              <w:t xml:space="preserve">49.04</w:t>
            </w:r>
          </w:p>
        </w:tc>
        <w:tc>
          <w:p>
            <w:pPr>
              <w:pStyle w:val="Compact"/>
              <w:jc w:val="left"/>
            </w:pPr>
            <w:r>
              <w:t xml:space="preserve">49.04</w:t>
            </w:r>
          </w:p>
        </w:tc>
      </w:tr>
      <w:tr>
        <w:tc>
          <w:p>
            <w:pPr>
              <w:pStyle w:val="Compact"/>
              <w:jc w:val="left"/>
            </w:pPr>
            <w:r>
              <w:rPr>
                <w:rStyle w:val="VerbatimChar"/>
              </w:rPr>
              <w:t xml:space="preserve">cnn --pseudo-labels 0 --seed 0</w:t>
            </w:r>
          </w:p>
        </w:tc>
        <w:tc>
          <w:p>
            <w:pPr>
              <w:pStyle w:val="Compact"/>
              <w:jc w:val="left"/>
            </w:pPr>
            <w:r>
              <w:t xml:space="preserve">50.21</w:t>
            </w:r>
          </w:p>
        </w:tc>
        <w:tc>
          <w:p>
            <w:pPr>
              <w:pStyle w:val="Compact"/>
              <w:jc w:val="left"/>
            </w:pPr>
            <w:r>
              <w:t xml:space="preserve">50.21</w:t>
            </w:r>
          </w:p>
        </w:tc>
        <w:tc>
          <w:p>
            <w:pPr>
              <w:pStyle w:val="Compact"/>
              <w:jc w:val="left"/>
            </w:pPr>
            <w:r>
              <w:t xml:space="preserve">50.21</w:t>
            </w:r>
          </w:p>
        </w:tc>
      </w:tr>
    </w:tbl>
    <w:p>
      <w:pPr>
        <w:pStyle w:val="BodyText"/>
      </w:pPr>
      <w:r>
        <w:t xml:space="preserve">Écart maximal sur les 32 configurations :</w:t>
      </w:r>
      <w:r>
        <w:t xml:space="preserve"> </w:t>
      </w:r>
      <w:r>
        <w:rPr>
          <w:b/>
        </w:rPr>
        <w:t xml:space="preserve">0.0047 point</w:t>
      </w:r>
      <w:r>
        <w:t xml:space="preserve">, imputable au seul arrondi à deux décimales. Le détail machine par machine coïncide au centième.</w:t>
      </w:r>
    </w:p>
    <w:p>
      <w:pPr>
        <w:pStyle w:val="BodyText"/>
      </w:pPr>
      <w:r>
        <w:rPr>
          <w:b/>
        </w:rPr>
        <w:t xml:space="preserve">Mesure.</w:t>
      </w:r>
      <w:r>
        <w:t xml:space="preserve"> </w:t>
      </w:r>
      <w:r>
        <w:t xml:space="preserve">Sur l’évaluation, la relation entre le score officiel et les moyennes harmoniques partielles produites par l’évaluateur officiel est vérifiée pour les sept soumissions :</w:t>
      </w:r>
    </w:p>
    <w:p>
      <w:pPr>
        <w:pStyle w:val="BodyText"/>
      </w:pPr>
      <w:r>
        <w:rPr>
          <w:rStyle w:val="VerbatimChar"/>
        </w:rPr>
        <w:t xml:space="preserve">official = 15 / (10 / hm_AUC + 5 / hm_pAUC)</w:t>
      </w:r>
    </w:p>
    <w:p>
      <w:pPr>
        <w:pStyle w:val="BodyText"/>
      </w:pPr>
      <w:r>
        <w:t xml:space="preserve">Écart maximal 0.005 point. Le score officiel est également retrouvé en recalculant la moyenne harmonique des 10 AUC et 5 pAUC par machine lues dans</w:t>
      </w:r>
      <w:r>
        <w:t xml:space="preserve"> </w:t>
      </w:r>
      <w:r>
        <w:rPr>
          <w:rStyle w:val="VerbatimChar"/>
        </w:rPr>
        <w:t xml:space="preserve">results_eval.csv</w:t>
      </w:r>
      <w:r>
        <w:t xml:space="preserve">.</w:t>
      </w:r>
    </w:p>
    <w:p>
      <w:pPr>
        <w:pStyle w:val="Heading3"/>
      </w:pPr>
      <w:bookmarkStart w:id="38" w:name="résolution-de-la-pauc"/>
      <w:r>
        <w:t xml:space="preserve">3.6 Résolution de la pAUC</w:t>
      </w:r>
      <w:bookmarkEnd w:id="38"/>
    </w:p>
    <w:p>
      <w:pPr>
        <w:pStyle w:val="FirstParagraph"/>
      </w:pPr>
      <w:r>
        <w:t xml:space="preserve">La région</w:t>
      </w:r>
      <w:r>
        <w:t xml:space="preserve"> </w:t>
      </w:r>
      <w:r>
        <w:rPr>
          <w:rStyle w:val="VerbatimChar"/>
        </w:rPr>
        <w:t xml:space="preserve">FPR ≤ 0.1</w:t>
      </w:r>
      <w:r>
        <w:t xml:space="preserve"> </w:t>
      </w:r>
      <w:r>
        <w:t xml:space="preserve">ne concerne que les clips normaux les mieux classés. Avec 100 clips normaux par machine, elle en couvre</w:t>
      </w:r>
      <w:r>
        <w:t xml:space="preserve"> </w:t>
      </w:r>
      <w:r>
        <w:rPr>
          <w:b/>
        </w:rPr>
        <w:t xml:space="preserve">10</w:t>
      </w:r>
      <w:r>
        <w:t xml:space="preserve">.</w:t>
      </w:r>
    </w:p>
    <w:p>
      <w:pPr>
        <w:pStyle w:val="BodyText"/>
      </w:pPr>
      <w:r>
        <w:rPr>
          <w:b/>
        </w:rPr>
        <w:t xml:space="preserve">Mesure — borne.</w:t>
      </w:r>
      <w:r>
        <w:t xml:space="preserve"> </w:t>
      </w:r>
      <w:r>
        <w:t xml:space="preserve">Déplacer un seul clip normal modifie l’aire partielle brute de au plus</w:t>
      </w:r>
      <w:r>
        <w:t xml:space="preserve"> </w:t>
      </w:r>
      <w:r>
        <w:rPr>
          <w:rStyle w:val="VerbatimChar"/>
        </w:rPr>
        <w:t xml:space="preserve">1/100 = 0.01</w:t>
      </w:r>
      <w:r>
        <w:t xml:space="preserve">. Après standardisation McClish, dont le facteur est</w:t>
      </w:r>
      <w:r>
        <w:t xml:space="preserve"> </w:t>
      </w:r>
      <w:r>
        <w:rPr>
          <w:rStyle w:val="VerbatimChar"/>
        </w:rPr>
        <w:t xml:space="preserve">0.5 / (0.1 − 0.1²/2) = 0.5 / 0.095</w:t>
      </w:r>
      <w:r>
        <w:t xml:space="preserve">, cela borne la variation de pAUC standardisée à :</w:t>
      </w:r>
    </w:p>
    <w:p>
      <w:pPr>
        <w:pStyle w:val="BodyText"/>
      </w:pPr>
      <w:r>
        <w:rPr>
          <w:rStyle w:val="VerbatimChar"/>
        </w:rPr>
        <w:t xml:space="preserve">0.5 × 0.01 / 0.095 = 5.26 points</w:t>
      </w:r>
    </w:p>
    <w:p>
      <w:pPr>
        <w:pStyle w:val="BodyText"/>
      </w:pPr>
      <w:r>
        <w:rPr>
          <w:b/>
        </w:rPr>
        <w:t xml:space="preserve">Mesure — amplitude observée.</w:t>
      </w:r>
      <w:r>
        <w:t xml:space="preserve"> </w:t>
      </w:r>
      <w:r>
        <w:t xml:space="preserve">Sur ToyCar, dans la configuration retenue, chacun des 100 clips normaux a été déplacé successivement aux deux extrêmes de l’échelle de score, soit 200 essais. La pAUC de référence vaut 51.68. Les écarts observés vont de</w:t>
      </w:r>
      <w:r>
        <w:t xml:space="preserve"> </w:t>
      </w:r>
      <w:r>
        <w:rPr>
          <w:b/>
        </w:rPr>
        <w:t xml:space="preserve">−0.74 à +0.95 point</w:t>
      </w:r>
      <w:r>
        <w:t xml:space="preserve">.</w:t>
      </w:r>
    </w:p>
    <w:p>
      <w:pPr>
        <w:pStyle w:val="BodyText"/>
      </w:pPr>
      <w:r>
        <w:t xml:space="preserve">Les 5.26 points sont donc une</w:t>
      </w:r>
      <w:r>
        <w:t xml:space="preserve"> </w:t>
      </w:r>
      <w:r>
        <w:rPr>
          <w:b/>
        </w:rPr>
        <w:t xml:space="preserve">borne supérieure</w:t>
      </w:r>
      <w:r>
        <w:t xml:space="preserve">, atteinte seulement si le clip déplacé est celui qui gouverne toute la région. Sur des distributions de scores réelles, l’effet mesuré reste sous le point. Les deux chiffres doivent être cités ensemble : la borne dit que la métrique est mal résolue en principe, la mesure dit de combien elle bouge en pratique.</w:t>
      </w:r>
    </w:p>
    <w:p>
      <w:pPr>
        <w:pStyle w:val="BodyText"/>
      </w:pPr>
      <w:r>
        <w:t xml:space="preserve">Cette borne suffit à écarter toute interprétation d’un écart de pAUC inférieur au point comme un effet de système.</w:t>
      </w:r>
    </w:p>
    <w:p>
      <w:r>
        <w:pict>
          <v:rect style="width:0;height:1.5pt" o:hralign="center" o:hrstd="t" o:hr="t"/>
        </w:pict>
      </w:r>
    </w:p>
    <w:p>
      <w:pPr>
        <w:pStyle w:val="Heading2"/>
      </w:pPr>
      <w:bookmarkStart w:id="39" w:name="système-proposé"/>
      <w:r>
        <w:t xml:space="preserve">4. Système proposé</w:t>
      </w:r>
      <w:bookmarkEnd w:id="39"/>
    </w:p>
    <w:p>
      <w:pPr>
        <w:pStyle w:val="FirstParagraph"/>
      </w:pPr>
      <w:r>
        <w:t xml:space="preserve">Tous les éléments de cette section sont lus dans</w:t>
      </w:r>
      <w:r>
        <w:t xml:space="preserve"> </w:t>
      </w:r>
      <w:r>
        <w:rPr>
          <w:rStyle w:val="VerbatimChar"/>
        </w:rPr>
        <w:t xml:space="preserve">asd_pipeline.py</w:t>
      </w:r>
      <w:r>
        <w:t xml:space="preserve">.</w:t>
      </w:r>
    </w:p>
    <w:p>
      <w:pPr>
        <w:pStyle w:val="Heading3"/>
      </w:pPr>
      <w:bookmarkStart w:id="40" w:name="vue-densemble"/>
      <w:r>
        <w:t xml:space="preserve">4.1 Vue d’ensemble</w:t>
      </w:r>
      <w:bookmarkEnd w:id="40"/>
    </w:p>
    <w:p>
      <w:pPr>
        <w:pStyle w:val="FirstParagraph"/>
      </w:pPr>
      <w:r>
        <w:t xml:space="preserve">Le système ne comporte aucun entraînement dans sa configuration retenue. Il enchaîne quatre étapes.</w:t>
      </w:r>
    </w:p>
    <w:p>
      <w:pPr>
        <w:numPr>
          <w:ilvl w:val="0"/>
          <w:numId w:val="1002"/>
        </w:numPr>
        <w:pStyle w:val="Compact"/>
      </w:pPr>
      <w:r>
        <w:t xml:space="preserve">Calcul d’un mel-spectrogramme sur le canal 1, éventuellement pondéré par un masque calculé à partir des deux canaux.</w:t>
      </w:r>
    </w:p>
    <w:p>
      <w:pPr>
        <w:numPr>
          <w:ilvl w:val="0"/>
          <w:numId w:val="1002"/>
        </w:numPr>
        <w:pStyle w:val="Compact"/>
      </w:pPr>
      <w:r>
        <w:t xml:space="preserve">Extraction d’embeddings par un Audio Spectrogram Transformer pré-entraîné et gelé.</w:t>
      </w:r>
    </w:p>
    <w:p>
      <w:pPr>
        <w:numPr>
          <w:ilvl w:val="0"/>
          <w:numId w:val="1002"/>
        </w:numPr>
        <w:pStyle w:val="Compact"/>
      </w:pPr>
      <w:r>
        <w:t xml:space="preserve">Score d’anomalie par distance cosinus aux plus proches voisins parmi les clips normaux d’entraînement, bande de fréquence par bande de fréquence.</w:t>
      </w:r>
    </w:p>
    <w:p>
      <w:pPr>
        <w:numPr>
          <w:ilvl w:val="0"/>
          <w:numId w:val="1002"/>
        </w:numPr>
        <w:pStyle w:val="Compact"/>
      </w:pPr>
      <w:r>
        <w:t xml:space="preserve">Calibration d’un seuil de décision sans étiquette.</w:t>
      </w:r>
    </w:p>
    <w:p>
      <w:pPr>
        <w:pStyle w:val="Heading3"/>
      </w:pPr>
      <w:bookmarkStart w:id="41" w:name="front-end"/>
      <w:r>
        <w:t xml:space="preserve">4.2 Front-end</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Élément</w:t>
            </w:r>
          </w:p>
        </w:tc>
        <w:tc>
          <w:tcPr>
            <w:tcBorders>
              <w:bottom w:val="single"/>
            </w:tcBorders>
            <w:vAlign w:val="bottom"/>
          </w:tcPr>
          <w:p>
            <w:pPr>
              <w:pStyle w:val="Compact"/>
              <w:jc w:val="left"/>
            </w:pPr>
            <w:r>
              <w:t xml:space="preserve">Valeur</w:t>
            </w:r>
          </w:p>
        </w:tc>
      </w:tr>
      <w:tr>
        <w:tc>
          <w:p>
            <w:pPr>
              <w:pStyle w:val="Compact"/>
              <w:jc w:val="left"/>
            </w:pPr>
            <w:r>
              <w:t xml:space="preserve">Checkpoint</w:t>
            </w:r>
          </w:p>
        </w:tc>
        <w:tc>
          <w:p>
            <w:pPr>
              <w:pStyle w:val="Compact"/>
              <w:jc w:val="left"/>
            </w:pPr>
            <w:r>
              <w:rPr>
                <w:rStyle w:val="VerbatimChar"/>
              </w:rPr>
              <w:t xml:space="preserve">MIT/ast-finetuned-audioset-10-10-0.4593</w:t>
            </w:r>
          </w:p>
        </w:tc>
      </w:tr>
      <w:tr>
        <w:tc>
          <w:p>
            <w:pPr>
              <w:pStyle w:val="Compact"/>
              <w:jc w:val="left"/>
            </w:pPr>
            <w:r>
              <w:t xml:space="preserve">Paramètres</w:t>
            </w:r>
          </w:p>
        </w:tc>
        <w:tc>
          <w:p>
            <w:pPr>
              <w:pStyle w:val="Compact"/>
              <w:jc w:val="left"/>
            </w:pPr>
            <w:r>
              <w:t xml:space="preserve">86 187 264, tous gelés (</w:t>
            </w:r>
            <w:r>
              <w:rPr>
                <w:rStyle w:val="VerbatimChar"/>
              </w:rPr>
              <w:t xml:space="preserve">requires_grad_(False)</w:t>
            </w:r>
            <w:r>
              <w:t xml:space="preserve">)</w:t>
            </w:r>
          </w:p>
        </w:tc>
      </w:tr>
      <w:tr>
        <w:tc>
          <w:p>
            <w:pPr>
              <w:pStyle w:val="Compact"/>
              <w:jc w:val="left"/>
            </w:pPr>
            <w:r>
              <w:t xml:space="preserve">Entrée</w:t>
            </w:r>
          </w:p>
        </w:tc>
        <w:tc>
          <w:p>
            <w:pPr>
              <w:pStyle w:val="Compact"/>
              <w:jc w:val="left"/>
            </w:pPr>
            <w:r>
              <w:t xml:space="preserve">fbank Kaldi, 128 bandes mel, fenêtre 25 ms, pas 10 ms,</w:t>
            </w:r>
            <w:r>
              <w:t xml:space="preserve"> </w:t>
            </w:r>
            <w:r>
              <w:rPr>
                <w:rStyle w:val="VerbatimChar"/>
              </w:rPr>
              <w:t xml:space="preserve">htk_compat=True</w:t>
            </w:r>
            <w:r>
              <w:t xml:space="preserve">,</w:t>
            </w:r>
            <w:r>
              <w:t xml:space="preserve"> </w:t>
            </w:r>
            <w:r>
              <w:rPr>
                <w:rStyle w:val="VerbatimChar"/>
              </w:rPr>
              <w:t xml:space="preserve">dither=0.0</w:t>
            </w:r>
            <w:r>
              <w:t xml:space="preserve">, sans énergie</w:t>
            </w:r>
          </w:p>
        </w:tc>
      </w:tr>
      <w:tr>
        <w:tc>
          <w:p>
            <w:pPr>
              <w:pStyle w:val="Compact"/>
              <w:jc w:val="left"/>
            </w:pPr>
            <w:r>
              <w:t xml:space="preserve">Normalisation</w:t>
            </w:r>
          </w:p>
        </w:tc>
        <w:tc>
          <w:p>
            <w:pPr>
              <w:pStyle w:val="Compact"/>
              <w:jc w:val="left"/>
            </w:pPr>
            <w:r>
              <w:rPr>
                <w:rStyle w:val="VerbatimChar"/>
              </w:rPr>
              <w:t xml:space="preserve">(log M − AST_MEAN) / (2 × AST_STD)</w:t>
            </w:r>
            <w:r>
              <w:t xml:space="preserve">, avec</w:t>
            </w:r>
            <w:r>
              <w:t xml:space="preserve"> </w:t>
            </w:r>
            <w:r>
              <w:rPr>
                <w:rStyle w:val="VerbatimChar"/>
              </w:rPr>
              <w:t xml:space="preserve">AST_MEAN = −4.2677393</w:t>
            </w:r>
            <w:r>
              <w:t xml:space="preserve">,</w:t>
            </w:r>
            <w:r>
              <w:t xml:space="preserve"> </w:t>
            </w:r>
            <w:r>
              <w:rPr>
                <w:rStyle w:val="VerbatimChar"/>
              </w:rPr>
              <w:t xml:space="preserve">AST_STD = 4.5689974</w:t>
            </w:r>
          </w:p>
        </w:tc>
      </w:tr>
      <w:tr>
        <w:tc>
          <w:p>
            <w:pPr>
              <w:pStyle w:val="Compact"/>
              <w:jc w:val="left"/>
            </w:pPr>
            <w:r>
              <w:t xml:space="preserve">Longueur de fenêtre</w:t>
            </w:r>
          </w:p>
        </w:tc>
        <w:tc>
          <w:p>
            <w:pPr>
              <w:pStyle w:val="Compact"/>
              <w:jc w:val="left"/>
            </w:pPr>
            <w:r>
              <w:t xml:space="preserve">1024 trames (</w:t>
            </w:r>
            <w:r>
              <w:rPr>
                <w:rStyle w:val="VerbatimChar"/>
              </w:rPr>
              <w:t xml:space="preserve">AST_FRAMES</w:t>
            </w:r>
            <w:r>
              <w:t xml:space="preserve">)</w:t>
            </w:r>
          </w:p>
        </w:tc>
      </w:tr>
      <w:tr>
        <w:tc>
          <w:p>
            <w:pPr>
              <w:pStyle w:val="Compact"/>
              <w:jc w:val="left"/>
            </w:pPr>
            <w:r>
              <w:t xml:space="preserve">Remplissage</w:t>
            </w:r>
          </w:p>
        </w:tc>
        <w:tc>
          <w:p>
            <w:pPr>
              <w:pStyle w:val="Compact"/>
              <w:jc w:val="left"/>
            </w:pPr>
            <w:r>
              <w:t xml:space="preserve">valeur constante</w:t>
            </w:r>
            <w:r>
              <w:t xml:space="preserve"> </w:t>
            </w:r>
            <w:r>
              <w:rPr>
                <w:rStyle w:val="VerbatimChar"/>
              </w:rPr>
              <w:t xml:space="preserve">(0 − AST_MEAN) / (2 × AST_STD)</w:t>
            </w:r>
            <w:r>
              <w:t xml:space="preserve">, reproduisant le comportement d’AST sur fbank brut</w:t>
            </w:r>
          </w:p>
        </w:tc>
      </w:tr>
    </w:tbl>
    <w:p>
      <w:pPr>
        <w:pStyle w:val="BodyText"/>
      </w:pPr>
      <w:r>
        <w:t xml:space="preserve">Les clips faisant 10 à 12 s, soit 1000 à 1200 trames, une troncature à 1024 trames perdrait la fin des plus longs. Le front-end découpe donc chaque clip en fenêtres de 1024 trames et</w:t>
      </w:r>
      <w:r>
        <w:t xml:space="preserve"> </w:t>
      </w:r>
      <w:r>
        <w:rPr>
          <w:b/>
        </w:rPr>
        <w:t xml:space="preserve">moyenne les embeddings des fenêtres</w:t>
      </w:r>
      <w:r>
        <w:t xml:space="preserve">.</w:t>
      </w:r>
    </w:p>
    <w:p>
      <w:pPr>
        <w:pStyle w:val="BodyText"/>
      </w:pPr>
      <w:r>
        <w:t xml:space="preserve">L’entrée est fournie directement en</w:t>
      </w:r>
      <w:r>
        <w:t xml:space="preserve"> </w:t>
      </w:r>
      <w:r>
        <w:rPr>
          <w:rStyle w:val="VerbatimChar"/>
        </w:rPr>
        <w:t xml:space="preserve">input_values</w:t>
      </w:r>
      <w:r>
        <w:t xml:space="preserve">, sans passer par le feature extractor de la bibliothèque. Ce choix est nécessaire : le masque est appliqué sur le mel, il ne faut pas recalculer le mel depuis la forme d’onde.</w:t>
      </w:r>
    </w:p>
    <w:p>
      <w:pPr>
        <w:pStyle w:val="Heading3"/>
      </w:pPr>
      <w:bookmarkStart w:id="42" w:name="pooling-des-tokens"/>
      <w:r>
        <w:t xml:space="preserve">4.3 Pooling des tokens</w:t>
      </w:r>
      <w:bookmarkEnd w:id="42"/>
    </w:p>
    <w:p>
      <w:pPr>
        <w:pStyle w:val="FirstParagraph"/>
      </w:pPr>
      <w:r>
        <w:t xml:space="preserve">Les tokens de patch d’AST forment une grille bande de fréquence × position temporelle. Ses dimensions se déduisent de la configuration du checkpoint par les formules du code :</w:t>
      </w:r>
    </w:p>
    <w:p>
      <w:pPr>
        <w:pStyle w:val="SourceCode"/>
      </w:pPr>
      <w:r>
        <w:rPr>
          <w:rStyle w:val="VerbatimChar"/>
        </w:rPr>
        <w:t xml:space="preserve">f_dim = (num_mel_bins − patch_size) / frequency_stride + 1 = (128 − 16) / 10 + 1 = 12</w:t>
      </w:r>
      <w:r>
        <w:br/>
      </w:r>
      <w:r>
        <w:rPr>
          <w:rStyle w:val="VerbatimChar"/>
        </w:rPr>
        <w:t xml:space="preserve">t_dim = (max_length   − patch_size) / time_stride      + 1 = (1024 − 16) / 10 + 1 = 101</w:t>
      </w:r>
    </w:p>
    <w:p>
      <w:pPr>
        <w:pStyle w:val="FirstParagraph"/>
      </w:pPr>
      <w:r>
        <w:t xml:space="preserve">soit</w:t>
      </w:r>
      <w:r>
        <w:t xml:space="preserve"> </w:t>
      </w:r>
      <w:r>
        <w:rPr>
          <w:b/>
        </w:rPr>
        <w:t xml:space="preserve">12 bandes × 101 positions</w:t>
      </w:r>
      <w:r>
        <w:t xml:space="preserve">, 1212 tokens de patch, plus 2 tokens spéciaux (CLS et distillation) écartés du pooling fréquentiel.</w:t>
      </w:r>
    </w:p>
    <w:p>
      <w:pPr>
        <w:pStyle w:val="BodyText"/>
      </w:pPr>
      <w:r>
        <w:t xml:space="preserve">Quatre stratégies sont implémentées.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rStyle w:val="VerbatimChar"/>
              </w:rPr>
              <w:t xml:space="preserve">--pooling</w:t>
            </w:r>
          </w:p>
        </w:tc>
        <w:tc>
          <w:tcPr>
            <w:tcBorders>
              <w:bottom w:val="single"/>
            </w:tcBorders>
            <w:vAlign w:val="bottom"/>
          </w:tcPr>
          <w:p>
            <w:pPr>
              <w:pStyle w:val="Compact"/>
              <w:jc w:val="left"/>
            </w:pPr>
            <w:r>
              <w:t xml:space="preserve">Sortie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mean</w:t>
            </w:r>
          </w:p>
        </w:tc>
        <w:tc>
          <w:p>
            <w:pPr>
              <w:pStyle w:val="Compact"/>
              <w:jc w:val="left"/>
            </w:pPr>
            <w:r>
              <w:t xml:space="preserve">(N, 1, d)</w:t>
            </w:r>
          </w:p>
        </w:tc>
        <w:tc>
          <w:p>
            <w:pPr>
              <w:pStyle w:val="Compact"/>
              <w:jc w:val="left"/>
            </w:pPr>
            <w:r>
              <w:t xml:space="preserve">moyenne de tous les tokens, axe fréquentiel écrasé</w:t>
            </w:r>
          </w:p>
        </w:tc>
      </w:tr>
      <w:tr>
        <w:tc>
          <w:p>
            <w:pPr>
              <w:pStyle w:val="Compact"/>
              <w:jc w:val="left"/>
            </w:pPr>
            <w:r>
              <w:rPr>
                <w:rStyle w:val="VerbatimChar"/>
              </w:rPr>
              <w:t xml:space="preserve">meanstd</w:t>
            </w:r>
          </w:p>
        </w:tc>
        <w:tc>
          <w:p>
            <w:pPr>
              <w:pStyle w:val="Compact"/>
              <w:jc w:val="left"/>
            </w:pPr>
            <w:r>
              <w:t xml:space="preserve">(N, 1, 2d)</w:t>
            </w:r>
          </w:p>
        </w:tc>
        <w:tc>
          <w:p>
            <w:pPr>
              <w:pStyle w:val="Compact"/>
              <w:jc w:val="left"/>
            </w:pPr>
            <w:r>
              <w:t xml:space="preserve">moyenne et écart-type sur tous les tokens</w:t>
            </w:r>
          </w:p>
        </w:tc>
      </w:tr>
      <w:tr>
        <w:tc>
          <w:p>
            <w:pPr>
              <w:pStyle w:val="Compact"/>
              <w:jc w:val="left"/>
            </w:pPr>
            <w:r>
              <w:rPr>
                <w:rStyle w:val="VerbatimChar"/>
              </w:rPr>
              <w:t xml:space="preserve">freq</w:t>
            </w:r>
          </w:p>
        </w:tc>
        <w:tc>
          <w:p>
            <w:pPr>
              <w:pStyle w:val="Compact"/>
              <w:jc w:val="left"/>
            </w:pPr>
            <w:r>
              <w:t xml:space="preserve">(N, 12, d)</w:t>
            </w:r>
          </w:p>
        </w:tc>
        <w:tc>
          <w:p>
            <w:pPr>
              <w:pStyle w:val="Compact"/>
              <w:jc w:val="left"/>
            </w:pPr>
            <w:r>
              <w:t xml:space="preserve">moyenne sur l’axe temporel seul, 12 bandes conservées</w:t>
            </w:r>
          </w:p>
        </w:tc>
      </w:tr>
      <w:tr>
        <w:tc>
          <w:p>
            <w:pPr>
              <w:pStyle w:val="Compact"/>
              <w:jc w:val="left"/>
            </w:pPr>
            <w:r>
              <w:rPr>
                <w:rStyle w:val="VerbatimChar"/>
              </w:rPr>
              <w:t xml:space="preserve">freq_meanstd</w:t>
            </w:r>
          </w:p>
        </w:tc>
        <w:tc>
          <w:p>
            <w:pPr>
              <w:pStyle w:val="Compact"/>
              <w:jc w:val="left"/>
            </w:pPr>
            <w:r>
              <w:t xml:space="preserve">(N, 12, 2d)</w:t>
            </w:r>
          </w:p>
        </w:tc>
        <w:tc>
          <w:p>
            <w:pPr>
              <w:pStyle w:val="Compact"/>
              <w:jc w:val="left"/>
            </w:pPr>
            <w:r>
              <w:t xml:space="preserve">moyenne et écart-type sur l’axe temporel, 12 bandes conservées</w:t>
            </w:r>
          </w:p>
        </w:tc>
      </w:tr>
    </w:tbl>
    <w:p>
      <w:pPr>
        <w:pStyle w:val="Heading3"/>
      </w:pPr>
      <w:bookmarkStart w:id="43" w:name="score-par-plus-proches-voisins"/>
      <w:r>
        <w:t xml:space="preserve">4.4 Score par plus proches voisins</w:t>
      </w:r>
      <w:bookmarkEnd w:id="43"/>
    </w:p>
    <w:p>
      <w:pPr>
        <w:pStyle w:val="FirstParagraph"/>
      </w:pPr>
      <w:r>
        <w:t xml:space="preserve">Le score est la distance cosinus moyenne aux</w:t>
      </w:r>
      <w:r>
        <w:t xml:space="preserve"> </w:t>
      </w:r>
      <w:r>
        <w:rPr>
          <w:rStyle w:val="VerbatimChar"/>
        </w:rPr>
        <w:t xml:space="preserve">k</w:t>
      </w:r>
      <w:r>
        <w:t xml:space="preserve"> </w:t>
      </w:r>
      <w:r>
        <w:t xml:space="preserve">plus proches voisins parmi les clips normaux d’entraînement, calculée</w:t>
      </w:r>
      <w:r>
        <w:t xml:space="preserve"> </w:t>
      </w:r>
      <w:r>
        <w:rPr>
          <w:b/>
        </w:rPr>
        <w:t xml:space="preserve">indépendamment dans chaque bande</w:t>
      </w:r>
      <w:r>
        <w:t xml:space="preserve"> </w:t>
      </w:r>
      <w:r>
        <w:t xml:space="preserve">puis agrégée entre bandes par</w:t>
      </w:r>
      <w:r>
        <w:t xml:space="preserve"> </w:t>
      </w:r>
      <w:r>
        <w:rPr>
          <w:rStyle w:val="VerbatimChar"/>
        </w:rPr>
        <w:t xml:space="preserve">--band-agg</w:t>
      </w:r>
      <w:r>
        <w:t xml:space="preserve"> </w:t>
      </w:r>
      <w:r>
        <w:t xml:space="preserve">(</w:t>
      </w:r>
      <w:r>
        <w:rPr>
          <w:rStyle w:val="VerbatimChar"/>
        </w:rPr>
        <w:t xml:space="preserve">mean</w:t>
      </w:r>
      <w:r>
        <w:t xml:space="preserve"> </w:t>
      </w:r>
      <w:r>
        <w:t xml:space="preserve">ou</w:t>
      </w:r>
      <w:r>
        <w:t xml:space="preserve"> </w:t>
      </w:r>
      <w:r>
        <w:rPr>
          <w:rStyle w:val="VerbatimChar"/>
        </w:rPr>
        <w:t xml:space="preserve">max</w:t>
      </w:r>
      <w:r>
        <w:t xml:space="preserve">).</w:t>
      </w:r>
    </w:p>
    <w:p>
      <w:pPr>
        <w:pStyle w:val="BodyText"/>
      </w:pPr>
      <w:r>
        <w:t xml:space="preserve">Quand la banque est interrogée par elle-même, pour estimer l’échelle ou le score de référence, la distance du clip à lui-même vaut zéro par construction. Le paramètre</w:t>
      </w:r>
      <w:r>
        <w:t xml:space="preserve"> </w:t>
      </w:r>
      <w:r>
        <w:rPr>
          <w:rStyle w:val="VerbatimChar"/>
        </w:rPr>
        <w:t xml:space="preserve">skip_self</w:t>
      </w:r>
      <w:r>
        <w:t xml:space="preserve"> </w:t>
      </w:r>
      <w:r>
        <w:t xml:space="preserve">l’écarte au lieu de la moyenner. Sans cela le score de référence est sous-estimé et tout seuil calibré dessus est trop bas.</w:t>
      </w:r>
    </w:p>
    <w:p>
      <w:pPr>
        <w:pStyle w:val="Heading3"/>
      </w:pPr>
      <w:bookmarkStart w:id="44" w:name="normalisation-par-domaine---per-domain"/>
      <w:r>
        <w:t xml:space="preserve">4.5 Normalisation par domaine (</w:t>
      </w:r>
      <w:r>
        <w:rPr>
          <w:rStyle w:val="VerbatimChar"/>
        </w:rPr>
        <w:t xml:space="preserve">--per-domain</w:t>
      </w:r>
      <w:r>
        <w:t xml:space="preserve">)</w:t>
      </w:r>
      <w:bookmarkEnd w:id="44"/>
    </w:p>
    <w:p>
      <w:pPr>
        <w:pStyle w:val="FirstParagraph"/>
      </w:pPr>
      <w:r>
        <w:rPr>
          <w:b/>
        </w:rPr>
        <w:t xml:space="preserve">Mesure du problème.</w:t>
      </w:r>
      <w:r>
        <w:t xml:space="preserve"> </w:t>
      </w:r>
      <w:r>
        <w:t xml:space="preserve">Avec 990 références source contre 10 cible, un clip du domaine cible est presque toujours apparié à une référence source. La distance mesurée reflète alors l’écart entre domaines plutôt que la présence d’une anomalie.</w:t>
      </w:r>
    </w:p>
    <w:p>
      <w:pPr>
        <w:pStyle w:val="BodyText"/>
      </w:pPr>
      <w:r>
        <w:rPr>
          <w:b/>
        </w:rPr>
        <w:t xml:space="preserve">Solution implémentée.</w:t>
      </w:r>
      <w:r>
        <w:t xml:space="preserve"> </w:t>
      </w:r>
      <w:r>
        <w:t xml:space="preserve">La banque est partitionnée par domaine. Chaque partie est interrogée séparément. Chaque distance est divisée par l’échelle propre de sa partie, estimée comme la</w:t>
      </w:r>
      <w:r>
        <w:t xml:space="preserve"> </w:t>
      </w:r>
      <w:r>
        <w:rPr>
          <w:b/>
        </w:rPr>
        <w:t xml:space="preserve">médiane des distances des références de cette partie entre elles</w:t>
      </w:r>
      <w:r>
        <w:t xml:space="preserve">, en laissant-un-de-côté. Le score final est le minimum des deux distances normalisées.</w:t>
      </w:r>
    </w:p>
    <w:p>
      <w:pPr>
        <w:pStyle w:val="SourceCode"/>
      </w:pPr>
      <w:r>
        <w:rPr>
          <w:rStyle w:val="VerbatimChar"/>
        </w:rPr>
        <w:t xml:space="preserve">pour chaque banque b :</w:t>
      </w:r>
      <w:r>
        <w:br/>
      </w:r>
      <w:r>
        <w:rPr>
          <w:rStyle w:val="VerbatimChar"/>
        </w:rPr>
        <w:t xml:space="preserve">    échelle_b = médiane_références( kNN(b, b, skip_self=True) )</w:t>
      </w:r>
      <w:r>
        <w:br/>
      </w:r>
      <w:r>
        <w:rPr>
          <w:rStyle w:val="VerbatimChar"/>
        </w:rPr>
        <w:t xml:space="preserve">    D_b       = kNN(b, Q) / échelle_b</w:t>
      </w:r>
      <w:r>
        <w:br/>
      </w:r>
      <w:r>
        <w:rPr>
          <w:rStyle w:val="VerbatimChar"/>
        </w:rPr>
        <w:t xml:space="preserve">D = min(D_source, D_cible)</w:t>
      </w:r>
    </w:p>
    <w:p>
      <w:pPr>
        <w:pStyle w:val="FirstParagraph"/>
      </w:pPr>
      <w:r>
        <w:t xml:space="preserve">Prendre le minimum brut sans normaliser ne servirait à rien : le minimum sur une union vaut le minimum des minimums. La normalisation est l’élément actif.</w:t>
      </w:r>
    </w:p>
    <w:p>
      <w:pPr>
        <w:pStyle w:val="BodyText"/>
      </w:pPr>
      <w:r>
        <w:rPr>
          <w:b/>
        </w:rPr>
        <w:t xml:space="preserve">Point important pour l’applicabilité.</w:t>
      </w:r>
      <w:r>
        <w:t xml:space="preserve"> </w:t>
      </w:r>
      <w:r>
        <w:t xml:space="preserve">Aucune étiquette de domaine des clips de</w:t>
      </w:r>
      <w:r>
        <w:t xml:space="preserve"> </w:t>
      </w:r>
      <w:r>
        <w:rPr>
          <w:b/>
        </w:rPr>
        <w:t xml:space="preserve">test</w:t>
      </w:r>
      <w:r>
        <w:t xml:space="preserve"> </w:t>
      </w:r>
      <w:r>
        <w:t xml:space="preserve">n’est utilisée. Seule la banque d’entraînement est partitionnée, et son domaine est connu par construction. La méthode s’applique donc telle quelle à l’évaluation, où le domaine des clips de test est inconnu.</w:t>
      </w:r>
    </w:p>
    <w:p>
      <w:pPr>
        <w:pStyle w:val="Heading3"/>
      </w:pPr>
      <w:bookmarkStart w:id="45" w:name="variante---domain-align"/>
      <w:r>
        <w:t xml:space="preserve">4.6 Variante</w:t>
      </w:r>
      <w:r>
        <w:t xml:space="preserve"> </w:t>
      </w:r>
      <w:r>
        <w:rPr>
          <w:rStyle w:val="VerbatimChar"/>
        </w:rPr>
        <w:t xml:space="preserve">--domain-align</w:t>
      </w:r>
      <w:bookmarkEnd w:id="45"/>
    </w:p>
    <w:p>
      <w:pPr>
        <w:pStyle w:val="FirstParagraph"/>
      </w:pPr>
      <w:r>
        <w:t xml:space="preserve">Alternative testée : recentrer les références du domaine cible sur la moyenne du domaine source, puis renormaliser en norme L2. Incompatible avec</w:t>
      </w:r>
      <w:r>
        <w:t xml:space="preserve"> </w:t>
      </w:r>
      <w:r>
        <w:rPr>
          <w:rStyle w:val="VerbatimChar"/>
        </w:rPr>
        <w:t xml:space="preserve">--per-domain</w:t>
      </w:r>
      <w:r>
        <w:t xml:space="preserve">, qui traite le problème autrement. Les mesures la rejettent (section 6.4).</w:t>
      </w:r>
    </w:p>
    <w:p>
      <w:pPr>
        <w:pStyle w:val="Heading3"/>
      </w:pPr>
      <w:bookmarkStart w:id="46" w:name="masque-inter-canaux---mask-leveldiff"/>
      <w:r>
        <w:t xml:space="preserve">4.7 Masque inter-canaux (</w:t>
      </w:r>
      <w:r>
        <w:rPr>
          <w:rStyle w:val="VerbatimChar"/>
        </w:rPr>
        <w:t xml:space="preserve">--mask leveldiff</w:t>
      </w:r>
      <w:r>
        <w:t xml:space="preserve">)</w:t>
      </w:r>
      <w:bookmarkEnd w:id="46"/>
    </w:p>
    <w:p>
      <w:pPr>
        <w:pStyle w:val="FirstParagraph"/>
      </w:pPr>
      <w:r>
        <w:t xml:space="preserve">Le rapport de puissance entre les deux canaux vaut</w:t>
      </w:r>
      <w:r>
        <w:t xml:space="preserve"> </w:t>
      </w:r>
      <w:r>
        <w:rPr>
          <w:rStyle w:val="VerbatimChar"/>
        </w:rPr>
        <w:t xml:space="preserve">1 + SNR</w:t>
      </w:r>
      <w:r>
        <w:t xml:space="preserve">, mais seulement après correction de l’écart de gain entre les deux microphones. Le gain de Wiener correspondant s’écrit :</w:t>
      </w:r>
    </w:p>
    <w:p>
      <w:pPr>
        <w:pStyle w:val="SourceCode"/>
      </w:pPr>
      <w:r>
        <w:rPr>
          <w:rStyle w:val="VerbatimChar"/>
        </w:rPr>
        <w:t xml:space="preserve">ratio = M1 / M2</w:t>
      </w:r>
      <w:r>
        <w:br/>
      </w:r>
      <w:r>
        <w:rPr>
          <w:rStyle w:val="VerbatimChar"/>
        </w:rPr>
        <w:t xml:space="preserve">c     = percentile(ratio, calib_pct)</w:t>
      </w:r>
      <w:r>
        <w:br/>
      </w:r>
      <w:r>
        <w:rPr>
          <w:rStyle w:val="VerbatimChar"/>
        </w:rPr>
        <w:t xml:space="preserve">G     = clip(1 − β · c / ratio, gfloor, 1)^α</w:t>
      </w:r>
    </w:p>
    <w:p>
      <w:pPr>
        <w:pStyle w:val="FirstParagraph"/>
      </w:pPr>
      <w:r>
        <w:t xml:space="preserve">Le facteur</w:t>
      </w:r>
      <w:r>
        <w:t xml:space="preserve"> </w:t>
      </w:r>
      <w:r>
        <w:rPr>
          <w:rStyle w:val="VerbatimChar"/>
        </w:rPr>
        <w:t xml:space="preserve">c</w:t>
      </w:r>
      <w:r>
        <w:t xml:space="preserve"> </w:t>
      </w:r>
      <w:r>
        <w:t xml:space="preserve">est estimé par clip, sur un percentile bas du rapport</w:t>
      </w:r>
      <w:r>
        <w:t xml:space="preserve"> </w:t>
      </w:r>
      <w:r>
        <w:rPr>
          <w:rStyle w:val="VerbatimChar"/>
        </w:rPr>
        <w:t xml:space="preserve">M1/M2</w:t>
      </w:r>
      <w:r>
        <w:t xml:space="preserve">, c’est-à-dire dans les bandes où la machine est absente. Dans les bandes de bruit le rapport vaut</w:t>
      </w:r>
      <w:r>
        <w:t xml:space="preserve"> </w:t>
      </w:r>
      <w:r>
        <w:rPr>
          <w:rStyle w:val="VerbatimChar"/>
        </w:rPr>
        <w:t xml:space="preserve">c</w:t>
      </w:r>
      <w:r>
        <w:t xml:space="preserve"> </w:t>
      </w:r>
      <w:r>
        <w:t xml:space="preserve">et</w:t>
      </w:r>
      <w:r>
        <w:t xml:space="preserve"> </w:t>
      </w:r>
      <w:r>
        <w:rPr>
          <w:rStyle w:val="VerbatimChar"/>
        </w:rPr>
        <w:t xml:space="preserve">G</w:t>
      </w:r>
      <w:r>
        <w:t xml:space="preserve"> </w:t>
      </w:r>
      <w:r>
        <w:t xml:space="preserve">tombe au plancher ; dans les bandes où la machine émet, le rapport dépasse</w:t>
      </w:r>
      <w:r>
        <w:t xml:space="preserve"> </w:t>
      </w:r>
      <w:r>
        <w:rPr>
          <w:rStyle w:val="VerbatimChar"/>
        </w:rPr>
        <w:t xml:space="preserve">c</w:t>
      </w:r>
      <w:r>
        <w:t xml:space="preserve"> </w:t>
      </w:r>
      <w:r>
        <w:t xml:space="preserve">et</w:t>
      </w:r>
      <w:r>
        <w:t xml:space="preserve"> </w:t>
      </w:r>
      <w:r>
        <w:rPr>
          <w:rStyle w:val="VerbatimChar"/>
        </w:rPr>
        <w:t xml:space="preserve">G</w:t>
      </w:r>
      <w:r>
        <w:t xml:space="preserve"> </w:t>
      </w:r>
      <w:r>
        <w:t xml:space="preserve">remonte vers 1. Aucune étiquette et aucune mesure préalable ne sont requises.</w:t>
      </w:r>
    </w:p>
    <w:p>
      <w:pPr>
        <w:pStyle w:val="BodyText"/>
      </w:pPr>
      <w:r>
        <w:t xml:space="preserve">Le masque est appliqué au mel de puissance avant normalisation et avant le modèle.</w:t>
      </w:r>
    </w:p>
    <w:p>
      <w:pPr>
        <w:pStyle w:val="Heading3"/>
      </w:pPr>
      <w:bookmarkStart w:id="47" w:name="farmix---farmix"/>
      <w:r>
        <w:t xml:space="preserve">4.8 FarMix (</w:t>
      </w:r>
      <w:r>
        <w:rPr>
          <w:rStyle w:val="VerbatimChar"/>
        </w:rPr>
        <w:t xml:space="preserve">--farmix</w:t>
      </w:r>
      <w:r>
        <w:t xml:space="preserve">)</w:t>
      </w:r>
      <w:bookmarkEnd w:id="47"/>
    </w:p>
    <w:p>
      <w:pPr>
        <w:pStyle w:val="FirstParagraph"/>
      </w:pPr>
      <w:r>
        <w:t xml:space="preserve">Augmentation de la banque de référence. Chaque clip normal reçoit du bruit prélevé sur le</w:t>
      </w:r>
      <w:r>
        <w:t xml:space="preserve"> </w:t>
      </w:r>
      <w:r>
        <w:rPr>
          <w:b/>
        </w:rPr>
        <w:t xml:space="preserve">canal 2 d’un autre clip</w:t>
      </w:r>
      <w:r>
        <w:t xml:space="preserve">, à un rapport signal sur bruit tiré uniformément dans</w:t>
      </w:r>
      <w:r>
        <w:t xml:space="preserve"> </w:t>
      </w:r>
      <w:r>
        <w:rPr>
          <w:rStyle w:val="VerbatimChar"/>
        </w:rPr>
        <w:t xml:space="preserve">[--farmix-snr-min, --farmix-snr-max]</w:t>
      </w:r>
      <w:r>
        <w:t xml:space="preserve">. Le mélange se fait dans le domaine mel-puissance, où les puissances de deux signaux décorrélés s’additionnent.</w:t>
      </w:r>
    </w:p>
    <w:p>
      <w:pPr>
        <w:pStyle w:val="BodyText"/>
      </w:pPr>
      <w:r>
        <w:t xml:space="preserve">Un décalage circulaire de permutation garantit qu’aucun clip ne reçoit son propre canal 2, ce qui réinjecterait la signature de la machine au lieu du bruit.</w:t>
      </w:r>
    </w:p>
    <w:p>
      <w:pPr>
        <w:pStyle w:val="BodyText"/>
      </w:pPr>
      <w:r>
        <w:rPr>
          <w:rStyle w:val="VerbatimChar"/>
        </w:rPr>
        <w:t xml:space="preserve">--farmix N</w:t>
      </w:r>
      <w:r>
        <w:t xml:space="preserve"> </w:t>
      </w:r>
      <w:r>
        <w:t xml:space="preserve">ajoute</w:t>
      </w:r>
      <w:r>
        <w:t xml:space="preserve"> </w:t>
      </w:r>
      <w:r>
        <w:rPr>
          <w:rStyle w:val="VerbatimChar"/>
        </w:rPr>
        <w:t xml:space="preserve">N</w:t>
      </w:r>
      <w:r>
        <w:t xml:space="preserve"> </w:t>
      </w:r>
      <w:r>
        <w:t xml:space="preserve">copies augmentées à la banque, qui compte alors</w:t>
      </w:r>
      <w:r>
        <w:t xml:space="preserve"> </w:t>
      </w:r>
      <w:r>
        <w:rPr>
          <w:rStyle w:val="VerbatimChar"/>
        </w:rPr>
        <w:t xml:space="preserve">(N+1) × 1000</w:t>
      </w:r>
      <w:r>
        <w:t xml:space="preserve"> </w:t>
      </w:r>
      <w:r>
        <w:t xml:space="preserve">références par machine.</w:t>
      </w:r>
    </w:p>
    <w:p>
      <w:pPr>
        <w:pStyle w:val="Heading3"/>
      </w:pPr>
      <w:bookmarkStart w:id="48" w:name="calibration-du-seuil-choose_threshold"/>
      <w:r>
        <w:t xml:space="preserve">4.9 Calibration du seuil (</w:t>
      </w:r>
      <w:r>
        <w:rPr>
          <w:rStyle w:val="VerbatimChar"/>
        </w:rPr>
        <w:t xml:space="preserve">choose_threshold</w:t>
      </w:r>
      <w:r>
        <w:t xml:space="preserve">)</w:t>
      </w:r>
      <w:bookmarkEnd w:id="48"/>
    </w:p>
    <w:p>
      <w:pPr>
        <w:pStyle w:val="FirstParagraph"/>
      </w:pPr>
      <w:r>
        <w:t xml:space="preserve">Quatre stratégies non supervisées.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rStyle w:val="VerbatimChar"/>
              </w:rPr>
              <w:t xml:space="preserve">--threshold</w:t>
            </w:r>
          </w:p>
        </w:tc>
        <w:tc>
          <w:tcPr>
            <w:tcBorders>
              <w:bottom w:val="single"/>
            </w:tcBorders>
            <w:vAlign w:val="bottom"/>
          </w:tcPr>
          <w:p>
            <w:pPr>
              <w:pStyle w:val="Compact"/>
              <w:jc w:val="left"/>
            </w:pPr>
            <w:r>
              <w:t xml:space="preserve">Données utilisées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gamma</w:t>
            </w:r>
          </w:p>
        </w:tc>
        <w:tc>
          <w:p>
            <w:pPr>
              <w:pStyle w:val="Compact"/>
              <w:jc w:val="left"/>
            </w:pPr>
            <w:r>
              <w:t xml:space="preserve">scores des clips normaux du train</w:t>
            </w:r>
          </w:p>
        </w:tc>
        <w:tc>
          <w:p>
            <w:pPr>
              <w:pStyle w:val="Compact"/>
              <w:jc w:val="left"/>
            </w:pPr>
            <w:r>
              <w:t xml:space="preserve">loi gamma ajustée, quantile</w:t>
            </w:r>
            <w:r>
              <w:t xml:space="preserve"> </w:t>
            </w:r>
            <w:r>
              <w:rPr>
                <w:rStyle w:val="VerbatimChar"/>
              </w:rPr>
              <w:t xml:space="preserve">q</w:t>
            </w:r>
            <w:r>
              <w:t xml:space="preserve">. Procédure de la baseline officielle.</w:t>
            </w:r>
          </w:p>
        </w:tc>
      </w:tr>
      <w:tr>
        <w:tc>
          <w:p>
            <w:pPr>
              <w:pStyle w:val="Compact"/>
              <w:jc w:val="left"/>
            </w:pPr>
            <w:r>
              <w:rPr>
                <w:rStyle w:val="VerbatimChar"/>
              </w:rPr>
              <w:t xml:space="preserve">percentile</w:t>
            </w:r>
          </w:p>
        </w:tc>
        <w:tc>
          <w:p>
            <w:pPr>
              <w:pStyle w:val="Compact"/>
              <w:jc w:val="left"/>
            </w:pPr>
            <w:r>
              <w:t xml:space="preserve">scores des clips normaux du train</w:t>
            </w:r>
          </w:p>
        </w:tc>
        <w:tc>
          <w:p>
            <w:pPr>
              <w:pStyle w:val="Compact"/>
              <w:jc w:val="left"/>
            </w:pPr>
            <w:r>
              <w:t xml:space="preserve">quantile</w:t>
            </w:r>
            <w:r>
              <w:t xml:space="preserve"> </w:t>
            </w:r>
            <w:r>
              <w:rPr>
                <w:rStyle w:val="VerbatimChar"/>
              </w:rPr>
              <w:t xml:space="preserve">q</w:t>
            </w:r>
            <w:r>
              <w:t xml:space="preserve"> </w:t>
            </w:r>
            <w:r>
              <w:t xml:space="preserve">empirique, sans hypothèse de forme</w:t>
            </w:r>
          </w:p>
        </w:tc>
      </w:tr>
      <w:tr>
        <w:tc>
          <w:p>
            <w:pPr>
              <w:pStyle w:val="Compact"/>
              <w:jc w:val="left"/>
            </w:pPr>
            <w:r>
              <w:rPr>
                <w:rStyle w:val="VerbatimChar"/>
              </w:rPr>
              <w:t xml:space="preserve">otsu</w:t>
            </w:r>
          </w:p>
        </w:tc>
        <w:tc>
          <w:p>
            <w:pPr>
              <w:pStyle w:val="Compact"/>
              <w:jc w:val="left"/>
            </w:pPr>
            <w:r>
              <w:t xml:space="preserve">scores de test, échelle log</w:t>
            </w:r>
          </w:p>
        </w:tc>
        <w:tc>
          <w:p>
            <w:pPr>
              <w:pStyle w:val="Compact"/>
              <w:jc w:val="left"/>
            </w:pPr>
            <w:r>
              <w:t xml:space="preserve">seuil maximisant la variance inter-classes, 128 classes d’histogramme</w:t>
            </w:r>
          </w:p>
        </w:tc>
      </w:tr>
      <w:tr>
        <w:tc>
          <w:p>
            <w:pPr>
              <w:pStyle w:val="Compact"/>
              <w:jc w:val="left"/>
            </w:pPr>
            <w:r>
              <w:rPr>
                <w:rStyle w:val="VerbatimChar"/>
              </w:rPr>
              <w:t xml:space="preserve">mixture</w:t>
            </w:r>
          </w:p>
        </w:tc>
        <w:tc>
          <w:p>
            <w:pPr>
              <w:pStyle w:val="Compact"/>
              <w:jc w:val="left"/>
            </w:pPr>
            <w:r>
              <w:t xml:space="preserve">scores de test, échelle log</w:t>
            </w:r>
          </w:p>
        </w:tc>
        <w:tc>
          <w:p>
            <w:pPr>
              <w:pStyle w:val="Compact"/>
              <w:jc w:val="left"/>
            </w:pPr>
            <w:r>
              <w:t xml:space="preserve">mélange de deux gaussiennes, seuil au croisement des composantes</w:t>
            </w:r>
          </w:p>
        </w:tc>
      </w:tr>
    </w:tbl>
    <w:p>
      <w:pPr>
        <w:pStyle w:val="BodyText"/>
      </w:pPr>
      <w:r>
        <w:t xml:space="preserve">L’ajustement gamma essaie</w:t>
      </w:r>
      <w:r>
        <w:t xml:space="preserve"> </w:t>
      </w:r>
      <w:r>
        <w:rPr>
          <w:rStyle w:val="VerbatimChar"/>
        </w:rPr>
        <w:t xml:space="preserve">floc = 0</w:t>
      </w:r>
      <w:r>
        <w:t xml:space="preserve"> </w:t>
      </w:r>
      <w:r>
        <w:t xml:space="preserve">avant</w:t>
      </w:r>
      <w:r>
        <w:t xml:space="preserve"> </w:t>
      </w:r>
      <w:r>
        <w:rPr>
          <w:rStyle w:val="VerbatimChar"/>
        </w:rPr>
        <w:t xml:space="preserve">floc = min(scores) − 1e-6</w:t>
      </w:r>
      <w:r>
        <w:t xml:space="preserve">. Ce point est développé en section 7.4 : sans cet essai, l’ajustement échouait systématiquement en configuration</w:t>
      </w:r>
      <w:r>
        <w:t xml:space="preserve"> </w:t>
      </w:r>
      <w:r>
        <w:rPr>
          <w:rStyle w:val="VerbatimChar"/>
        </w:rPr>
        <w:t xml:space="preserve">--per-domain</w:t>
      </w:r>
      <w:r>
        <w:t xml:space="preserve">.</w:t>
      </w:r>
    </w:p>
    <w:p>
      <w:pPr>
        <w:pStyle w:val="BodyText"/>
      </w:pPr>
      <w:r>
        <w:t xml:space="preserve">Les stratégies</w:t>
      </w:r>
      <w:r>
        <w:t xml:space="preserve"> </w:t>
      </w:r>
      <w:r>
        <w:rPr>
          <w:rStyle w:val="VerbatimChar"/>
        </w:rPr>
        <w:t xml:space="preserve">otsu</w:t>
      </w:r>
      <w:r>
        <w:t xml:space="preserve"> </w:t>
      </w:r>
      <w:r>
        <w:t xml:space="preserve">et</w:t>
      </w:r>
      <w:r>
        <w:t xml:space="preserve"> </w:t>
      </w:r>
      <w:r>
        <w:rPr>
          <w:rStyle w:val="VerbatimChar"/>
        </w:rPr>
        <w:t xml:space="preserve">mixture</w:t>
      </w:r>
      <w:r>
        <w:t xml:space="preserve"> </w:t>
      </w:r>
      <w:r>
        <w:t xml:space="preserve">exploitent la distribution des scores de test, donc un accès par lot aux données. Aucune étiquette n’est utilisée, mais cela s’écarte d’un fonctionnement en ligne. Limite déclarée en section 8.</w:t>
      </w:r>
    </w:p>
    <w:p>
      <w:pPr>
        <w:pStyle w:val="Heading3"/>
      </w:pPr>
      <w:bookmarkStart w:id="49" w:name="branche-cnn"/>
      <w:r>
        <w:t xml:space="preserve">4.10 Branche CNN</w:t>
      </w:r>
      <w:bookmarkEnd w:id="49"/>
    </w:p>
    <w:p>
      <w:pPr>
        <w:pStyle w:val="FirstParagraph"/>
      </w:pPr>
      <w:r>
        <w:t xml:space="preserve">Branche alternative, entraînée de zéro, conservée comme résultat négatif (section 6.3).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Élément</w:t>
            </w:r>
          </w:p>
        </w:tc>
        <w:tc>
          <w:tcPr>
            <w:tcBorders>
              <w:bottom w:val="single"/>
            </w:tcBorders>
            <w:vAlign w:val="bottom"/>
          </w:tcPr>
          <w:p>
            <w:pPr>
              <w:pStyle w:val="Compact"/>
              <w:jc w:val="left"/>
            </w:pPr>
            <w:r>
              <w:t xml:space="preserve">Valeur</w:t>
            </w:r>
          </w:p>
        </w:tc>
      </w:tr>
      <w:tr>
        <w:tc>
          <w:p>
            <w:pPr>
              <w:pStyle w:val="Compact"/>
              <w:jc w:val="left"/>
            </w:pPr>
            <w:r>
              <w:t xml:space="preserve">Architecture</w:t>
            </w:r>
          </w:p>
        </w:tc>
        <w:tc>
          <w:p>
            <w:pPr>
              <w:pStyle w:val="Compact"/>
              <w:jc w:val="left"/>
            </w:pPr>
            <w:r>
              <w:t xml:space="preserve">4 blocs de 2 convolutions 3×3 + BatchNorm + ReLU, MaxPool 2×2, canaux 1→32→64→128→256</w:t>
            </w:r>
          </w:p>
        </w:tc>
      </w:tr>
      <w:tr>
        <w:tc>
          <w:p>
            <w:pPr>
              <w:pStyle w:val="Compact"/>
              <w:jc w:val="left"/>
            </w:pPr>
            <w:r>
              <w:t xml:space="preserve">Tête</w:t>
            </w:r>
          </w:p>
        </w:tc>
        <w:tc>
          <w:p>
            <w:pPr>
              <w:pStyle w:val="Compact"/>
              <w:jc w:val="left"/>
            </w:pPr>
            <w:r>
              <w:t xml:space="preserve">pooling moyen adaptatif, projection linéaire vers</w:t>
            </w:r>
            <w:r>
              <w:t xml:space="preserve"> </w:t>
            </w:r>
            <w:r>
              <w:rPr>
                <w:rStyle w:val="VerbatimChar"/>
              </w:rPr>
              <w:t xml:space="preserve">--emb-dim 128</w:t>
            </w:r>
            <w:r>
              <w:t xml:space="preserve">, ArcFace</w:t>
            </w:r>
          </w:p>
        </w:tc>
      </w:tr>
      <w:tr>
        <w:tc>
          <w:p>
            <w:pPr>
              <w:pStyle w:val="Compact"/>
              <w:jc w:val="left"/>
            </w:pPr>
            <w:r>
              <w:t xml:space="preserve">ArcFace</w:t>
            </w:r>
          </w:p>
        </w:tc>
        <w:tc>
          <w:p>
            <w:pPr>
              <w:pStyle w:val="Compact"/>
              <w:jc w:val="left"/>
            </w:pPr>
            <w:r>
              <w:t xml:space="preserve">échelle 30.0, marge 0.7</w:t>
            </w:r>
          </w:p>
        </w:tc>
      </w:tr>
      <w:tr>
        <w:tc>
          <w:p>
            <w:pPr>
              <w:pStyle w:val="Compact"/>
              <w:jc w:val="left"/>
            </w:pPr>
            <w:r>
              <w:t xml:space="preserve">Paramètres</w:t>
            </w:r>
          </w:p>
        </w:tc>
        <w:tc>
          <w:p>
            <w:pPr>
              <w:pStyle w:val="Compact"/>
              <w:jc w:val="left"/>
            </w:pPr>
            <w:r>
              <w:t xml:space="preserve">1 210 400 sans pseudo-étiquettes, 1 218 080 avec 16 pseudo-classes</w:t>
            </w:r>
          </w:p>
        </w:tc>
      </w:tr>
      <w:tr>
        <w:tc>
          <w:p>
            <w:pPr>
              <w:pStyle w:val="Compact"/>
              <w:jc w:val="left"/>
            </w:pPr>
            <w:r>
              <w:t xml:space="preserve">Classes</w:t>
            </w:r>
          </w:p>
        </w:tc>
        <w:tc>
          <w:p>
            <w:pPr>
              <w:pStyle w:val="Compact"/>
              <w:jc w:val="left"/>
            </w:pPr>
            <w:r>
              <w:t xml:space="preserve">machine × attributs, un modèle unique pour toutes les machines</w:t>
            </w:r>
          </w:p>
        </w:tc>
      </w:tr>
      <w:tr>
        <w:tc>
          <w:p>
            <w:pPr>
              <w:pStyle w:val="Compact"/>
              <w:jc w:val="left"/>
            </w:pPr>
            <w:r>
              <w:t xml:space="preserve">Optimiseur</w:t>
            </w:r>
          </w:p>
        </w:tc>
        <w:tc>
          <w:p>
            <w:pPr>
              <w:pStyle w:val="Compact"/>
              <w:jc w:val="left"/>
            </w:pPr>
            <w:r>
              <w:t xml:space="preserve">AdamW,</w:t>
            </w:r>
            <w:r>
              <w:t xml:space="preserve"> </w:t>
            </w:r>
            <w:r>
              <w:rPr>
                <w:rStyle w:val="VerbatimChar"/>
              </w:rPr>
              <w:t xml:space="preserve">lr = 1e-3</w:t>
            </w:r>
            <w:r>
              <w:t xml:space="preserve">,</w:t>
            </w:r>
            <w:r>
              <w:t xml:space="preserve"> </w:t>
            </w:r>
            <w:r>
              <w:rPr>
                <w:rStyle w:val="VerbatimChar"/>
              </w:rPr>
              <w:t xml:space="preserve">weight_decay = 1e-4</w:t>
            </w:r>
            <w:r>
              <w:t xml:space="preserve">, cosine annealing</w:t>
            </w:r>
          </w:p>
        </w:tc>
      </w:tr>
      <w:tr>
        <w:tc>
          <w:p>
            <w:pPr>
              <w:pStyle w:val="Compact"/>
              <w:jc w:val="left"/>
            </w:pPr>
            <w:r>
              <w:t xml:space="preserve">Époques</w:t>
            </w:r>
          </w:p>
        </w:tc>
        <w:tc>
          <w:p>
            <w:pPr>
              <w:pStyle w:val="Compact"/>
              <w:jc w:val="left"/>
            </w:pPr>
            <w:r>
              <w:t xml:space="preserve">40, batch 64</w:t>
            </w:r>
          </w:p>
        </w:tc>
      </w:tr>
      <w:tr>
        <w:tc>
          <w:p>
            <w:pPr>
              <w:pStyle w:val="Compact"/>
              <w:jc w:val="left"/>
            </w:pPr>
            <w:r>
              <w:t xml:space="preserve">Crop</w:t>
            </w:r>
          </w:p>
        </w:tc>
        <w:tc>
          <w:p>
            <w:pPr>
              <w:pStyle w:val="Compact"/>
              <w:jc w:val="left"/>
            </w:pPr>
            <w:r>
              <w:t xml:space="preserve">128 trames, position aléatoire</w:t>
            </w:r>
          </w:p>
        </w:tc>
      </w:tr>
      <w:tr>
        <w:tc>
          <w:p>
            <w:pPr>
              <w:pStyle w:val="Compact"/>
              <w:jc w:val="left"/>
            </w:pPr>
            <w:r>
              <w:t xml:space="preserve">SpecAugment</w:t>
            </w:r>
          </w:p>
        </w:tc>
        <w:tc>
          <w:p>
            <w:pPr>
              <w:pStyle w:val="Compact"/>
              <w:jc w:val="left"/>
            </w:pPr>
            <w:r>
              <w:t xml:space="preserve">2 passes, jusqu’à 15 % de l’axe fréquentiel et de l’axe temporel</w:t>
            </w:r>
          </w:p>
        </w:tc>
      </w:tr>
      <w:tr>
        <w:tc>
          <w:p>
            <w:pPr>
              <w:pStyle w:val="Compact"/>
              <w:jc w:val="left"/>
            </w:pPr>
            <w:r>
              <w:t xml:space="preserve">Lissage d’étiquettes</w:t>
            </w:r>
          </w:p>
        </w:tc>
        <w:tc>
          <w:p>
            <w:pPr>
              <w:pStyle w:val="Compact"/>
              <w:jc w:val="left"/>
            </w:pPr>
            <w:r>
              <w:t xml:space="preserve">0.1</w:t>
            </w:r>
          </w:p>
        </w:tc>
      </w:tr>
      <w:tr>
        <w:tc>
          <w:p>
            <w:pPr>
              <w:pStyle w:val="Compact"/>
              <w:jc w:val="left"/>
            </w:pPr>
            <w:r>
              <w:t xml:space="preserve">Pseudo-étiquettes</w:t>
            </w:r>
          </w:p>
        </w:tc>
        <w:tc>
          <w:p>
            <w:pPr>
              <w:pStyle w:val="Compact"/>
              <w:jc w:val="left"/>
            </w:pPr>
            <w:r>
              <w:t xml:space="preserve">k-means à 16 classes sur le profil spectral moyen, appliqué aux machines à attribut unique</w:t>
            </w:r>
          </w:p>
        </w:tc>
      </w:tr>
      <w:tr>
        <w:tc>
          <w:p>
            <w:pPr>
              <w:pStyle w:val="Compact"/>
              <w:jc w:val="left"/>
            </w:pPr>
            <w:r>
              <w:t xml:space="preserve">Déterminisme</w:t>
            </w:r>
          </w:p>
        </w:tc>
        <w:tc>
          <w:p>
            <w:pPr>
              <w:pStyle w:val="Compact"/>
              <w:jc w:val="left"/>
            </w:pPr>
            <w:r>
              <w:rPr>
                <w:rStyle w:val="VerbatimChar"/>
              </w:rPr>
              <w:t xml:space="preserve">cudnn.deterministic = True</w:t>
            </w:r>
            <w:r>
              <w:t xml:space="preserve">,</w:t>
            </w:r>
            <w:r>
              <w:t xml:space="preserve"> </w:t>
            </w:r>
            <w:r>
              <w:rPr>
                <w:rStyle w:val="VerbatimChar"/>
              </w:rPr>
              <w:t xml:space="preserve">cudnn.benchmark = False</w:t>
            </w:r>
            <w:r>
              <w:t xml:space="preserve">,</w:t>
            </w:r>
            <w:r>
              <w:t xml:space="preserve"> </w:t>
            </w:r>
            <w:r>
              <w:rPr>
                <w:rStyle w:val="VerbatimChar"/>
              </w:rPr>
              <w:t xml:space="preserve">use_deterministic_algorithms(True, warn_only=True)</w:t>
            </w:r>
            <w:r>
              <w:t xml:space="preserve">,</w:t>
            </w:r>
            <w:r>
              <w:t xml:space="preserve"> </w:t>
            </w:r>
            <w:r>
              <w:rPr>
                <w:rStyle w:val="VerbatimChar"/>
              </w:rPr>
              <w:t xml:space="preserve">CUBLAS_WORKSPACE_CONFIG=:4096:8</w:t>
            </w:r>
          </w:p>
        </w:tc>
      </w:tr>
    </w:tbl>
    <w:p>
      <w:pPr>
        <w:pStyle w:val="BodyText"/>
      </w:pPr>
      <w:r>
        <w:rPr>
          <w:b/>
        </w:rPr>
        <w:t xml:space="preserve">Mesure.</w:t>
      </w:r>
      <w:r>
        <w:t xml:space="preserve"> </w:t>
      </w:r>
      <w:r>
        <w:t xml:space="preserve">Le nombre de classes effectives dépend des pseudo-étiquettes, pour 7000 clips d’entraînement dans les deux cas.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Classes</w:t>
            </w:r>
          </w:p>
        </w:tc>
        <w:tc>
          <w:tcPr>
            <w:tcBorders>
              <w:bottom w:val="single"/>
            </w:tcBorders>
            <w:vAlign w:val="bottom"/>
          </w:tcPr>
          <w:p>
            <w:pPr>
              <w:pStyle w:val="Compact"/>
              <w:jc w:val="left"/>
            </w:pPr>
            <w:r>
              <w:t xml:space="preserve">Composition</w:t>
            </w:r>
          </w:p>
        </w:tc>
      </w:tr>
      <w:tr>
        <w:tc>
          <w:p>
            <w:pPr>
              <w:pStyle w:val="Compact"/>
              <w:jc w:val="left"/>
            </w:pPr>
            <w:r>
              <w:rPr>
                <w:rStyle w:val="VerbatimChar"/>
              </w:rPr>
              <w:t xml:space="preserve">--pseudo-labels 0</w:t>
            </w:r>
          </w:p>
        </w:tc>
        <w:tc>
          <w:p>
            <w:pPr>
              <w:pStyle w:val="Compact"/>
              <w:jc w:val="left"/>
            </w:pPr>
            <w:r>
              <w:rPr>
                <w:b/>
              </w:rPr>
              <w:t xml:space="preserve">38</w:t>
            </w:r>
          </w:p>
        </w:tc>
        <w:tc>
          <w:p>
            <w:pPr>
              <w:pStyle w:val="Compact"/>
              <w:jc w:val="left"/>
            </w:pPr>
            <w:r>
              <w:t xml:space="preserve">22 (ToyCarEmu) + 9 (gearboxEmu) + 3 (fan) + 4 × 1 (machines sans attribut)</w:t>
            </w:r>
          </w:p>
        </w:tc>
      </w:tr>
      <w:tr>
        <w:tc>
          <w:p>
            <w:pPr>
              <w:pStyle w:val="Compact"/>
              <w:jc w:val="left"/>
            </w:pPr>
            <w:r>
              <w:rPr>
                <w:rStyle w:val="VerbatimChar"/>
              </w:rPr>
              <w:t xml:space="preserve">--pseudo-labels 16</w:t>
            </w:r>
          </w:p>
        </w:tc>
        <w:tc>
          <w:p>
            <w:pPr>
              <w:pStyle w:val="Compact"/>
              <w:jc w:val="left"/>
            </w:pPr>
            <w:r>
              <w:rPr>
                <w:b/>
              </w:rPr>
              <w:t xml:space="preserve">98</w:t>
            </w:r>
          </w:p>
        </w:tc>
        <w:tc>
          <w:p>
            <w:pPr>
              <w:pStyle w:val="Compact"/>
              <w:jc w:val="left"/>
            </w:pPr>
            <w:r>
              <w:t xml:space="preserve">les 34 attributs réels + 4 × 16 pseudo-classes</w:t>
            </w:r>
          </w:p>
        </w:tc>
      </w:tr>
    </w:tbl>
    <w:p>
      <w:pPr>
        <w:pStyle w:val="BodyText"/>
      </w:pPr>
      <w:r>
        <w:t xml:space="preserve">Les pseudo-étiquettes s’appliquent aux quatre machines à attribut unique — ToyCar, bearingEmu, sliderEmu, valveEmu — avec des tailles de classe très déséquilibrées : 3 à 98 clips pour ToyCar, 8 à 210 pour bearingEmu, 9 à 110 pour sliderEmu, 2 à 131 pour valveEmu. Sans pseudo-étiquettes, ces quatre machines forment quatre classes de 1000 clips chacune.</w:t>
      </w:r>
    </w:p>
    <w:p>
      <w:pPr>
        <w:pStyle w:val="BodyText"/>
      </w:pPr>
      <w:r>
        <w:t xml:space="preserve">Le mode déterministe est activé par défaut et désactivable par</w:t>
      </w:r>
      <w:r>
        <w:t xml:space="preserve"> </w:t>
      </w:r>
      <w:r>
        <w:rPr>
          <w:rStyle w:val="VerbatimChar"/>
        </w:rPr>
        <w:t xml:space="preserve">--no-deterministic</w:t>
      </w:r>
      <w:r>
        <w:t xml:space="preserve">. Il concerne la seule branche CNN : la branche AST n’entraîne rien et ne comporte aucune convolution apprise.</w:t>
      </w:r>
    </w:p>
    <w:p>
      <w:pPr>
        <w:pStyle w:val="Heading3"/>
      </w:pPr>
      <w:bookmarkStart w:id="50" w:name="X1431bf85df79e0fcd57b9ae21bb6328a3726efd"/>
      <w:r>
        <w:t xml:space="preserve">4.11 Hyperparamètres du mel non-AST et valeurs par défaut</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Paramètre</w:t>
            </w:r>
          </w:p>
        </w:tc>
        <w:tc>
          <w:tcPr>
            <w:tcBorders>
              <w:bottom w:val="single"/>
            </w:tcBorders>
            <w:vAlign w:val="bottom"/>
          </w:tcPr>
          <w:p>
            <w:pPr>
              <w:pStyle w:val="Compact"/>
              <w:jc w:val="left"/>
            </w:pPr>
            <w:r>
              <w:t xml:space="preserve">Valeur par défaut</w:t>
            </w:r>
          </w:p>
        </w:tc>
      </w:tr>
      <w:tr>
        <w:tc>
          <w:p>
            <w:pPr>
              <w:pStyle w:val="Compact"/>
              <w:jc w:val="left"/>
            </w:pPr>
            <w:r>
              <w:rPr>
                <w:rStyle w:val="VerbatimChar"/>
              </w:rPr>
              <w:t xml:space="preserve">N_FFT</w:t>
            </w:r>
            <w:r>
              <w:t xml:space="preserve">,</w:t>
            </w:r>
            <w:r>
              <w:t xml:space="preserve"> </w:t>
            </w:r>
            <w:r>
              <w:rPr>
                <w:rStyle w:val="VerbatimChar"/>
              </w:rPr>
              <w:t xml:space="preserve">HOP</w:t>
            </w:r>
            <w:r>
              <w:t xml:space="preserve">,</w:t>
            </w:r>
            <w:r>
              <w:t xml:space="preserve"> </w:t>
            </w:r>
            <w:r>
              <w:rPr>
                <w:rStyle w:val="VerbatimChar"/>
              </w:rPr>
              <w:t xml:space="preserve">N_MELS</w:t>
            </w:r>
            <w:r>
              <w:t xml:space="preserve">,</w:t>
            </w:r>
            <w:r>
              <w:t xml:space="preserve"> </w:t>
            </w:r>
            <w:r>
              <w:rPr>
                <w:rStyle w:val="VerbatimChar"/>
              </w:rPr>
              <w:t xml:space="preserve">FMIN</w:t>
            </w:r>
          </w:p>
        </w:tc>
        <w:tc>
          <w:p>
            <w:pPr>
              <w:pStyle w:val="Compact"/>
              <w:jc w:val="left"/>
            </w:pPr>
            <w:r>
              <w:t xml:space="preserve">1024, 512, 128, 20.0 Hz</w:t>
            </w:r>
          </w:p>
        </w:tc>
      </w:tr>
      <w:tr>
        <w:tc>
          <w:p>
            <w:pPr>
              <w:pStyle w:val="Compact"/>
              <w:jc w:val="left"/>
            </w:pPr>
            <w:r>
              <w:rPr>
                <w:rStyle w:val="VerbatimChar"/>
              </w:rPr>
              <w:t xml:space="preserve">--alpha</w:t>
            </w:r>
            <w:r>
              <w:t xml:space="preserve"> </w:t>
            </w:r>
            <w:r>
              <w:t xml:space="preserve">(exposant du masque)</w:t>
            </w:r>
          </w:p>
        </w:tc>
        <w:tc>
          <w:p>
            <w:pPr>
              <w:pStyle w:val="Compact"/>
              <w:jc w:val="left"/>
            </w:pPr>
            <w:r>
              <w:t xml:space="preserve">1.0</w:t>
            </w:r>
          </w:p>
        </w:tc>
      </w:tr>
      <w:tr>
        <w:tc>
          <w:p>
            <w:pPr>
              <w:pStyle w:val="Compact"/>
              <w:jc w:val="left"/>
            </w:pPr>
            <w:r>
              <w:rPr>
                <w:rStyle w:val="VerbatimChar"/>
              </w:rPr>
              <w:t xml:space="preserve">--beta</w:t>
            </w:r>
            <w:r>
              <w:t xml:space="preserve"> </w:t>
            </w:r>
            <w:r>
              <w:t xml:space="preserve">(sur-soustraction)</w:t>
            </w:r>
          </w:p>
        </w:tc>
        <w:tc>
          <w:p>
            <w:pPr>
              <w:pStyle w:val="Compact"/>
              <w:jc w:val="left"/>
            </w:pPr>
            <w:r>
              <w:t xml:space="preserve">1.0</w:t>
            </w:r>
          </w:p>
        </w:tc>
      </w:tr>
      <w:tr>
        <w:tc>
          <w:p>
            <w:pPr>
              <w:pStyle w:val="Compact"/>
              <w:jc w:val="left"/>
            </w:pPr>
            <w:r>
              <w:rPr>
                <w:rStyle w:val="VerbatimChar"/>
              </w:rPr>
              <w:t xml:space="preserve">--calib-pct</w:t>
            </w:r>
            <w:r>
              <w:t xml:space="preserve"> </w:t>
            </w:r>
            <w:r>
              <w:t xml:space="preserve">(percentile de calibration)</w:t>
            </w:r>
          </w:p>
        </w:tc>
        <w:tc>
          <w:p>
            <w:pPr>
              <w:pStyle w:val="Compact"/>
              <w:jc w:val="left"/>
            </w:pPr>
            <w:r>
              <w:t xml:space="preserve">20.0</w:t>
            </w:r>
          </w:p>
        </w:tc>
      </w:tr>
      <w:tr>
        <w:tc>
          <w:p>
            <w:pPr>
              <w:pStyle w:val="Compact"/>
              <w:jc w:val="left"/>
            </w:pPr>
            <w:r>
              <w:rPr>
                <w:rStyle w:val="VerbatimChar"/>
              </w:rPr>
              <w:t xml:space="preserve">--gfloor</w:t>
            </w:r>
            <w:r>
              <w:t xml:space="preserve"> </w:t>
            </w:r>
            <w:r>
              <w:t xml:space="preserve">(plancher de gain)</w:t>
            </w:r>
          </w:p>
        </w:tc>
        <w:tc>
          <w:p>
            <w:pPr>
              <w:pStyle w:val="Compact"/>
              <w:jc w:val="left"/>
            </w:pPr>
            <w:r>
              <w:t xml:space="preserve">0.05, soit −13 dB</w:t>
            </w:r>
          </w:p>
        </w:tc>
      </w:tr>
      <w:tr>
        <w:tc>
          <w:p>
            <w:pPr>
              <w:pStyle w:val="Compact"/>
              <w:jc w:val="left"/>
            </w:pPr>
            <w:r>
              <w:rPr>
                <w:rStyle w:val="VerbatimChar"/>
              </w:rPr>
              <w:t xml:space="preserve">--knn</w:t>
            </w:r>
          </w:p>
        </w:tc>
        <w:tc>
          <w:p>
            <w:pPr>
              <w:pStyle w:val="Compact"/>
              <w:jc w:val="left"/>
            </w:pPr>
            <w:r>
              <w:t xml:space="preserve">1</w:t>
            </w:r>
          </w:p>
        </w:tc>
      </w:tr>
      <w:tr>
        <w:tc>
          <w:p>
            <w:pPr>
              <w:pStyle w:val="Compact"/>
              <w:jc w:val="left"/>
            </w:pPr>
            <w:r>
              <w:rPr>
                <w:rStyle w:val="VerbatimChar"/>
              </w:rPr>
              <w:t xml:space="preserve">--band-agg</w:t>
            </w:r>
          </w:p>
        </w:tc>
        <w:tc>
          <w:p>
            <w:pPr>
              <w:pStyle w:val="Compact"/>
              <w:jc w:val="left"/>
            </w:pPr>
            <w:r>
              <w:rPr>
                <w:rStyle w:val="VerbatimChar"/>
              </w:rPr>
              <w:t xml:space="preserve">mean</w:t>
            </w:r>
          </w:p>
        </w:tc>
      </w:tr>
      <w:tr>
        <w:tc>
          <w:p>
            <w:pPr>
              <w:pStyle w:val="Compact"/>
              <w:jc w:val="left"/>
            </w:pPr>
            <w:r>
              <w:rPr>
                <w:rStyle w:val="VerbatimChar"/>
              </w:rPr>
              <w:t xml:space="preserve">--pooling</w:t>
            </w:r>
          </w:p>
        </w:tc>
        <w:tc>
          <w:p>
            <w:pPr>
              <w:pStyle w:val="Compact"/>
              <w:jc w:val="left"/>
            </w:pPr>
            <w:r>
              <w:rPr>
                <w:rStyle w:val="VerbatimChar"/>
              </w:rPr>
              <w:t xml:space="preserve">mean</w:t>
            </w:r>
          </w:p>
        </w:tc>
      </w:tr>
      <w:tr>
        <w:tc>
          <w:p>
            <w:pPr>
              <w:pStyle w:val="Compact"/>
              <w:jc w:val="left"/>
            </w:pPr>
            <w:r>
              <w:rPr>
                <w:rStyle w:val="VerbatimChar"/>
              </w:rPr>
              <w:t xml:space="preserve">--threshold</w:t>
            </w:r>
            <w:r>
              <w:t xml:space="preserve">,</w:t>
            </w:r>
            <w:r>
              <w:t xml:space="preserve"> </w:t>
            </w:r>
            <w:r>
              <w:rPr>
                <w:rStyle w:val="VerbatimChar"/>
              </w:rPr>
              <w:t xml:space="preserve">--threshold-q</w:t>
            </w:r>
          </w:p>
        </w:tc>
        <w:tc>
          <w:p>
            <w:pPr>
              <w:pStyle w:val="Compact"/>
              <w:jc w:val="left"/>
            </w:pPr>
            <w:r>
              <w:rPr>
                <w:rStyle w:val="VerbatimChar"/>
              </w:rPr>
              <w:t xml:space="preserve">gamma</w:t>
            </w:r>
            <w:r>
              <w:t xml:space="preserve">, 0.9</w:t>
            </w:r>
          </w:p>
        </w:tc>
      </w:tr>
      <w:tr>
        <w:tc>
          <w:p>
            <w:pPr>
              <w:pStyle w:val="Compact"/>
              <w:jc w:val="left"/>
            </w:pPr>
            <w:r>
              <w:rPr>
                <w:rStyle w:val="VerbatimChar"/>
              </w:rPr>
              <w:t xml:space="preserve">--farmix</w:t>
            </w:r>
            <w:r>
              <w:t xml:space="preserve">, plage SNR</w:t>
            </w:r>
          </w:p>
        </w:tc>
        <w:tc>
          <w:p>
            <w:pPr>
              <w:pStyle w:val="Compact"/>
              <w:jc w:val="left"/>
            </w:pPr>
            <w:r>
              <w:t xml:space="preserve">0, 0.0–20.0 dB</w:t>
            </w:r>
          </w:p>
        </w:tc>
      </w:tr>
      <w:tr>
        <w:tc>
          <w:p>
            <w:pPr>
              <w:pStyle w:val="Compact"/>
              <w:jc w:val="left"/>
            </w:pPr>
            <w:r>
              <w:rPr>
                <w:rStyle w:val="VerbatimChar"/>
              </w:rPr>
              <w:t xml:space="preserve">--seed</w:t>
            </w:r>
          </w:p>
        </w:tc>
        <w:tc>
          <w:p>
            <w:pPr>
              <w:pStyle w:val="Compact"/>
              <w:jc w:val="left"/>
            </w:pPr>
            <w:r>
              <w:t xml:space="preserve">0</w:t>
            </w:r>
          </w:p>
        </w:tc>
      </w:tr>
      <w:tr>
        <w:tc>
          <w:p>
            <w:pPr>
              <w:pStyle w:val="Compact"/>
              <w:jc w:val="left"/>
            </w:pPr>
            <w:r>
              <w:t xml:space="preserve">Mode déterministe</w:t>
            </w:r>
          </w:p>
        </w:tc>
        <w:tc>
          <w:p>
            <w:pPr>
              <w:pStyle w:val="Compact"/>
              <w:jc w:val="left"/>
            </w:pPr>
            <w:r>
              <w:t xml:space="preserve">activé (</w:t>
            </w:r>
            <w:r>
              <w:rPr>
                <w:rStyle w:val="VerbatimChar"/>
              </w:rPr>
              <w:t xml:space="preserve">--no-deterministic</w:t>
            </w:r>
            <w:r>
              <w:t xml:space="preserve"> </w:t>
            </w:r>
            <w:r>
              <w:t xml:space="preserve">pour désactiver)</w:t>
            </w:r>
          </w:p>
        </w:tc>
      </w:tr>
    </w:tbl>
    <w:p>
      <w:pPr>
        <w:pStyle w:val="Heading3"/>
      </w:pPr>
      <w:bookmarkStart w:id="51" w:name="configuration-retenue"/>
      <w:r>
        <w:t xml:space="preserve">4.12 Configuration retenue</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Paramètre</w:t>
            </w:r>
          </w:p>
        </w:tc>
        <w:tc>
          <w:tcPr>
            <w:tcBorders>
              <w:bottom w:val="single"/>
            </w:tcBorders>
            <w:vAlign w:val="bottom"/>
          </w:tcPr>
          <w:p>
            <w:pPr>
              <w:pStyle w:val="Compact"/>
              <w:jc w:val="left"/>
            </w:pPr>
            <w:r>
              <w:t xml:space="preserve">Valeur</w:t>
            </w:r>
          </w:p>
        </w:tc>
      </w:tr>
      <w:tr>
        <w:tc>
          <w:p>
            <w:pPr>
              <w:pStyle w:val="Compact"/>
              <w:jc w:val="left"/>
            </w:pPr>
            <w:r>
              <w:t xml:space="preserve">Front-end</w:t>
            </w:r>
          </w:p>
        </w:tc>
        <w:tc>
          <w:p>
            <w:pPr>
              <w:pStyle w:val="Compact"/>
              <w:jc w:val="left"/>
            </w:pPr>
            <w:r>
              <w:t xml:space="preserve">AST gelé, 86.19 M paramètres</w:t>
            </w:r>
          </w:p>
        </w:tc>
      </w:tr>
      <w:tr>
        <w:tc>
          <w:p>
            <w:pPr>
              <w:pStyle w:val="Compact"/>
              <w:jc w:val="left"/>
            </w:pPr>
            <w:r>
              <w:t xml:space="preserve">Masque</w:t>
            </w:r>
          </w:p>
        </w:tc>
        <w:tc>
          <w:p>
            <w:pPr>
              <w:pStyle w:val="Compact"/>
              <w:jc w:val="left"/>
            </w:pPr>
            <w:r>
              <w:t xml:space="preserve">aucun</w:t>
            </w:r>
          </w:p>
        </w:tc>
      </w:tr>
      <w:tr>
        <w:tc>
          <w:p>
            <w:pPr>
              <w:pStyle w:val="Compact"/>
              <w:jc w:val="left"/>
            </w:pPr>
            <w:r>
              <w:t xml:space="preserve">Pooling</w:t>
            </w:r>
          </w:p>
        </w:tc>
        <w:tc>
          <w:p>
            <w:pPr>
              <w:pStyle w:val="Compact"/>
              <w:jc w:val="left"/>
            </w:pPr>
            <w:r>
              <w:rPr>
                <w:rStyle w:val="VerbatimChar"/>
              </w:rPr>
              <w:t xml:space="preserve">freq</w:t>
            </w:r>
            <w:r>
              <w:t xml:space="preserve">, 12 bandes</w:t>
            </w:r>
          </w:p>
        </w:tc>
      </w:tr>
      <w:tr>
        <w:tc>
          <w:p>
            <w:pPr>
              <w:pStyle w:val="Compact"/>
              <w:jc w:val="left"/>
            </w:pPr>
            <w:r>
              <w:t xml:space="preserve">Agrégation entre bandes</w:t>
            </w:r>
          </w:p>
        </w:tc>
        <w:tc>
          <w:p>
            <w:pPr>
              <w:pStyle w:val="Compact"/>
              <w:jc w:val="left"/>
            </w:pPr>
            <w:r>
              <w:rPr>
                <w:rStyle w:val="VerbatimChar"/>
              </w:rPr>
              <w:t xml:space="preserve">max</w:t>
            </w:r>
          </w:p>
        </w:tc>
      </w:tr>
      <w:tr>
        <w:tc>
          <w:p>
            <w:pPr>
              <w:pStyle w:val="Compact"/>
              <w:jc w:val="left"/>
            </w:pPr>
            <w:r>
              <w:t xml:space="preserve">Voisinage</w:t>
            </w:r>
          </w:p>
        </w:tc>
        <w:tc>
          <w:p>
            <w:pPr>
              <w:pStyle w:val="Compact"/>
              <w:jc w:val="left"/>
            </w:pPr>
            <w:r>
              <w:rPr>
                <w:rStyle w:val="VerbatimChar"/>
              </w:rPr>
              <w:t xml:space="preserve">--knn 1</w:t>
            </w:r>
          </w:p>
        </w:tc>
      </w:tr>
      <w:tr>
        <w:tc>
          <w:p>
            <w:pPr>
              <w:pStyle w:val="Compact"/>
              <w:jc w:val="left"/>
            </w:pPr>
            <w:r>
              <w:t xml:space="preserve">Normalisation</w:t>
            </w:r>
          </w:p>
        </w:tc>
        <w:tc>
          <w:p>
            <w:pPr>
              <w:pStyle w:val="Compact"/>
              <w:jc w:val="left"/>
            </w:pPr>
            <w:r>
              <w:rPr>
                <w:rStyle w:val="VerbatimChar"/>
              </w:rPr>
              <w:t xml:space="preserve">--per-domain</w:t>
            </w:r>
          </w:p>
        </w:tc>
      </w:tr>
      <w:tr>
        <w:tc>
          <w:p>
            <w:pPr>
              <w:pStyle w:val="Compact"/>
              <w:jc w:val="left"/>
            </w:pPr>
            <w:r>
              <w:t xml:space="preserve">FarMix</w:t>
            </w:r>
          </w:p>
        </w:tc>
        <w:tc>
          <w:p>
            <w:pPr>
              <w:pStyle w:val="Compact"/>
              <w:jc w:val="left"/>
            </w:pPr>
            <w:r>
              <w:t xml:space="preserve">désactivé</w:t>
            </w:r>
          </w:p>
        </w:tc>
      </w:tr>
    </w:tbl>
    <w:p>
      <w:pPr>
        <w:pStyle w:val="BodyText"/>
      </w:pPr>
      <w:r>
        <w:rPr>
          <w:b/>
        </w:rPr>
        <w:t xml:space="preserve">Mesure.</w:t>
      </w:r>
      <w:r>
        <w:t xml:space="preserve"> </w:t>
      </w:r>
      <w:r>
        <w:t xml:space="preserve">Aucun entraînement. Inférence 115.0 ms/clip pour cette configuration, 114.0 ms/clip sans</w:t>
      </w:r>
      <w:r>
        <w:t xml:space="preserve"> </w:t>
      </w:r>
      <w:r>
        <w:rPr>
          <w:rStyle w:val="VerbatimChar"/>
        </w:rPr>
        <w:t xml:space="preserve">--per-domain</w:t>
      </w:r>
      <w:r>
        <w:t xml:space="preserve">. À titre de comparaison, la branche CNN entraîne en 131 s et infère en 2.13 ms/clip.</w:t>
      </w:r>
    </w:p>
    <w:p>
      <w:pPr>
        <w:pStyle w:val="BodyText"/>
      </w:pPr>
      <w:r>
        <w:t xml:space="preserve">Le choix de cette configuration, qui n’est pas la meilleure sur le développement, est justifié en section 7.5.</w:t>
      </w:r>
    </w:p>
    <w:p>
      <w:pPr>
        <w:pStyle w:val="Heading3"/>
      </w:pPr>
      <w:bookmarkStart w:id="52" w:name="traçabilité-des-résultats"/>
      <w:r>
        <w:t xml:space="preserve">4.13 Traçabilité des résultats</w:t>
      </w:r>
      <w:bookmarkEnd w:id="52"/>
    </w:p>
    <w:p>
      <w:pPr>
        <w:pStyle w:val="FirstParagraph"/>
      </w:pPr>
      <w:r>
        <w:rPr>
          <w:b/>
        </w:rPr>
        <w:t xml:space="preserve">Mesure.</w:t>
      </w:r>
      <w:r>
        <w:t xml:space="preserve"> </w:t>
      </w:r>
      <w:r>
        <w:rPr>
          <w:rStyle w:val="VerbatimChar"/>
        </w:rPr>
        <w:t xml:space="preserve">asd_results_dev/</w:t>
      </w:r>
      <w:r>
        <w:t xml:space="preserve"> </w:t>
      </w:r>
      <w:r>
        <w:t xml:space="preserve">contient 32 tags uniques et 96 fichiers, soit 32 triplets</w:t>
      </w:r>
      <w:r>
        <w:t xml:space="preserve"> </w:t>
      </w:r>
      <w:r>
        <w:rPr>
          <w:rStyle w:val="VerbatimChar"/>
        </w:rPr>
        <w:t xml:space="preserve">scores</w:t>
      </w:r>
      <w:r>
        <w:t xml:space="preserve">/</w:t>
      </w:r>
      <w:r>
        <w:rPr>
          <w:rStyle w:val="VerbatimChar"/>
        </w:rPr>
        <w:t xml:space="preserve">metrics</w:t>
      </w:r>
      <w:r>
        <w:t xml:space="preserve">/</w:t>
      </w:r>
      <w:r>
        <w:rPr>
          <w:rStyle w:val="VerbatimChar"/>
        </w:rPr>
        <w:t xml:space="preserve">summary</w:t>
      </w:r>
      <w:r>
        <w:t xml:space="preserve"> </w:t>
      </w:r>
      <w:r>
        <w:t xml:space="preserve">complets. Aucun triplet incomplet, aucun tag dupliqué.</w:t>
      </w:r>
      <w:r>
        <w:t xml:space="preserve"> </w:t>
      </w:r>
      <w:r>
        <w:rPr>
          <w:rStyle w:val="VerbatimChar"/>
        </w:rPr>
        <w:t xml:space="preserve">asd_results_eval/</w:t>
      </w:r>
      <w:r>
        <w:t xml:space="preserve"> </w:t>
      </w:r>
      <w:r>
        <w:t xml:space="preserve">contient 7 tags uniques et 21 fichiers, plus un dossier de transit</w:t>
      </w:r>
      <w:r>
        <w:t xml:space="preserve"> </w:t>
      </w:r>
      <w:r>
        <w:rPr>
          <w:rStyle w:val="VerbatimChar"/>
        </w:rPr>
        <w:t xml:space="preserve">dcase_submission/</w:t>
      </w:r>
      <w:r>
        <w:t xml:space="preserve">.</w:t>
      </w:r>
    </w:p>
    <w:p>
      <w:pPr>
        <w:pStyle w:val="BodyText"/>
      </w:pPr>
      <w:r>
        <w:t xml:space="preserve">Le tag de résultat encode tous les paramètres discriminants, y compris le nom du jeu de données,</w:t>
      </w:r>
      <w:r>
        <w:t xml:space="preserve"> </w:t>
      </w:r>
      <w:r>
        <w:rPr>
          <w:rStyle w:val="VerbatimChar"/>
        </w:rPr>
        <w:t xml:space="preserve">--knn</w:t>
      </w:r>
      <w:r>
        <w:t xml:space="preserve">,</w:t>
      </w:r>
      <w:r>
        <w:t xml:space="preserve"> </w:t>
      </w:r>
      <w:r>
        <w:rPr>
          <w:rStyle w:val="VerbatimChar"/>
        </w:rPr>
        <w:t xml:space="preserve">--domain-align</w:t>
      </w:r>
      <w:r>
        <w:t xml:space="preserve">, le plancher de gain et la plage SNR de FarMix. Les résultats du développement et de l’évaluation sont écrits dans deux dossiers séparés. Une collision de tag entre deux configurations distinctes, ou entre un run de développement et un run d’évaluation, n’est plus possible.</w:t>
      </w:r>
    </w:p>
    <w:p>
      <w:pPr>
        <w:pStyle w:val="BodyText"/>
      </w:pPr>
      <w:r>
        <w:t xml:space="preserve">Les fichiers</w:t>
      </w:r>
      <w:r>
        <w:t xml:space="preserve"> </w:t>
      </w:r>
      <w:r>
        <w:rPr>
          <w:rStyle w:val="VerbatimChar"/>
        </w:rPr>
        <w:t xml:space="preserve">scores_*.npz</w:t>
      </w:r>
      <w:r>
        <w:t xml:space="preserve"> </w:t>
      </w:r>
      <w:r>
        <w:t xml:space="preserve">du jeu d’évaluation ne contiennent aucun score, le jeu étant non labellisé : 22 octets chacun.</w:t>
      </w:r>
      <w:r>
        <w:t xml:space="preserve"> </w:t>
      </w:r>
      <w:r>
        <w:rPr>
          <w:rStyle w:val="VerbatimChar"/>
        </w:rPr>
        <w:t xml:space="preserve">collect_results.py</w:t>
      </w:r>
      <w:r>
        <w:t xml:space="preserve"> </w:t>
      </w:r>
      <w:r>
        <w:t xml:space="preserve">les ignore sur critère de taille.</w:t>
      </w:r>
    </w:p>
    <w:p>
      <w:r>
        <w:pict>
          <v:rect style="width:0;height:1.5pt" o:hralign="center" o:hrstd="t" o:hr="t"/>
        </w:pict>
      </w:r>
    </w:p>
    <w:p>
      <w:pPr>
        <w:pStyle w:val="Heading2"/>
      </w:pPr>
      <w:bookmarkStart w:id="53" w:name="résultats"/>
      <w:r>
        <w:t xml:space="preserve">5. Résultats</w:t>
      </w:r>
      <w:bookmarkEnd w:id="53"/>
    </w:p>
    <w:p>
      <w:pPr>
        <w:pStyle w:val="Heading3"/>
      </w:pPr>
      <w:bookmarkStart w:id="54" w:name="pooling-fréquentiel"/>
      <w:r>
        <w:t xml:space="preserve">5.1 Pooling fréquentiel</w:t>
      </w:r>
      <w:bookmarkEnd w:id="54"/>
    </w:p>
    <w:p>
      <w:pPr>
        <w:pStyle w:val="FirstParagraph"/>
      </w:pPr>
      <w:r>
        <w:rPr>
          <w:b/>
        </w:rPr>
        <w:t xml:space="preserve">Mesure</w:t>
      </w:r>
      <w:r>
        <w:t xml:space="preserve">, développement, sans</w:t>
      </w:r>
      <w:r>
        <w:t xml:space="preserve"> </w:t>
      </w:r>
      <w:r>
        <w:rPr>
          <w:rStyle w:val="VerbatimChar"/>
        </w:rPr>
        <w:t xml:space="preserve">--per-domain</w:t>
      </w:r>
      <w:r>
        <w:t xml:space="preserve">, sans masque.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Pooling</w:t>
            </w:r>
          </w:p>
        </w:tc>
        <w:tc>
          <w:tcPr>
            <w:tcBorders>
              <w:bottom w:val="single"/>
            </w:tcBorders>
            <w:vAlign w:val="bottom"/>
          </w:tcPr>
          <w:p>
            <w:pPr>
              <w:pStyle w:val="Compact"/>
              <w:jc w:val="left"/>
            </w:pPr>
            <w:r>
              <w:t xml:space="preserve">Agrégation</w:t>
            </w:r>
          </w:p>
        </w:tc>
        <w:tc>
          <w:tcPr>
            <w:tcBorders>
              <w:bottom w:val="single"/>
            </w:tcBorders>
            <w:vAlign w:val="bottom"/>
          </w:tcPr>
          <w:p>
            <w:pPr>
              <w:pStyle w:val="Compact"/>
              <w:jc w:val="left"/>
            </w:pPr>
            <w:r>
              <w:t xml:space="preserve">Score officiel</w:t>
            </w:r>
          </w:p>
        </w:tc>
        <w:tc>
          <w:tcPr>
            <w:tcBorders>
              <w:bottom w:val="single"/>
            </w:tcBorders>
            <w:vAlign w:val="bottom"/>
          </w:tcPr>
          <w:p>
            <w:pPr>
              <w:pStyle w:val="Compact"/>
              <w:jc w:val="left"/>
            </w:pPr>
            <w:r>
              <w:t xml:space="preserve">Δ vs</w:t>
            </w:r>
            <w:r>
              <w:t xml:space="preserve"> </w:t>
            </w:r>
            <w:r>
              <w:rPr>
                <w:rStyle w:val="VerbatimChar"/>
              </w:rPr>
              <w:t xml:space="preserve">mean</w:t>
            </w:r>
          </w:p>
        </w:tc>
      </w:tr>
      <w:tr>
        <w:tc>
          <w:p>
            <w:pPr>
              <w:pStyle w:val="Compact"/>
              <w:jc w:val="left"/>
            </w:pPr>
            <w:r>
              <w:rPr>
                <w:rStyle w:val="VerbatimChar"/>
              </w:rPr>
              <w:t xml:space="preserve">mean</w:t>
            </w:r>
          </w:p>
        </w:tc>
        <w:tc>
          <w:p>
            <w:pPr>
              <w:pStyle w:val="Compact"/>
              <w:jc w:val="left"/>
            </w:pPr>
            <w:r>
              <w:t xml:space="preserve">—</w:t>
            </w:r>
          </w:p>
        </w:tc>
        <w:tc>
          <w:p>
            <w:pPr>
              <w:pStyle w:val="Compact"/>
              <w:jc w:val="left"/>
            </w:pPr>
            <w:r>
              <w:t xml:space="preserve">56.54</w:t>
            </w:r>
          </w:p>
        </w:tc>
        <w:tc>
          <w:p>
            <w:pPr>
              <w:pStyle w:val="Compact"/>
              <w:jc w:val="left"/>
            </w:pPr>
            <w:r>
              <w:t xml:space="preserve">référence</w:t>
            </w:r>
          </w:p>
        </w:tc>
      </w:tr>
      <w:tr>
        <w:tc>
          <w:p>
            <w:pPr>
              <w:pStyle w:val="Compact"/>
              <w:jc w:val="left"/>
            </w:pPr>
            <w:r>
              <w:rPr>
                <w:rStyle w:val="VerbatimChar"/>
              </w:rPr>
              <w:t xml:space="preserve">meanstd</w:t>
            </w:r>
          </w:p>
        </w:tc>
        <w:tc>
          <w:p>
            <w:pPr>
              <w:pStyle w:val="Compact"/>
              <w:jc w:val="left"/>
            </w:pPr>
            <w:r>
              <w:t xml:space="preserve">—</w:t>
            </w:r>
          </w:p>
        </w:tc>
        <w:tc>
          <w:p>
            <w:pPr>
              <w:pStyle w:val="Compact"/>
              <w:jc w:val="left"/>
            </w:pPr>
            <w:r>
              <w:t xml:space="preserve">56.89</w:t>
            </w:r>
          </w:p>
        </w:tc>
        <w:tc>
          <w:p>
            <w:pPr>
              <w:pStyle w:val="Compact"/>
              <w:jc w:val="left"/>
            </w:pPr>
            <w:r>
              <w:t xml:space="preserve">+0.35</w:t>
            </w:r>
          </w:p>
        </w:tc>
      </w:tr>
      <w:tr>
        <w:tc>
          <w:p>
            <w:pPr>
              <w:pStyle w:val="Compact"/>
              <w:jc w:val="left"/>
            </w:pPr>
            <w:r>
              <w:rPr>
                <w:rStyle w:val="VerbatimChar"/>
              </w:rPr>
              <w:t xml:space="preserve">freq</w:t>
            </w:r>
          </w:p>
        </w:tc>
        <w:tc>
          <w:p>
            <w:pPr>
              <w:pStyle w:val="Compact"/>
              <w:jc w:val="left"/>
            </w:pPr>
            <w:r>
              <w:rPr>
                <w:rStyle w:val="VerbatimChar"/>
              </w:rPr>
              <w:t xml:space="preserve">mean</w:t>
            </w:r>
          </w:p>
        </w:tc>
        <w:tc>
          <w:p>
            <w:pPr>
              <w:pStyle w:val="Compact"/>
              <w:jc w:val="left"/>
            </w:pPr>
            <w:r>
              <w:t xml:space="preserve">58.09</w:t>
            </w:r>
          </w:p>
        </w:tc>
        <w:tc>
          <w:p>
            <w:pPr>
              <w:pStyle w:val="Compact"/>
              <w:jc w:val="left"/>
            </w:pPr>
            <w:r>
              <w:t xml:space="preserve">+1.55</w:t>
            </w:r>
          </w:p>
        </w:tc>
      </w:tr>
      <w:tr>
        <w:tc>
          <w:p>
            <w:pPr>
              <w:pStyle w:val="Compact"/>
              <w:jc w:val="left"/>
            </w:pPr>
            <w:r>
              <w:rPr>
                <w:rStyle w:val="VerbatimChar"/>
              </w:rPr>
              <w:t xml:space="preserve">freq_meanstd</w:t>
            </w:r>
          </w:p>
        </w:tc>
        <w:tc>
          <w:p>
            <w:pPr>
              <w:pStyle w:val="Compact"/>
              <w:jc w:val="left"/>
            </w:pPr>
            <w:r>
              <w:rPr>
                <w:rStyle w:val="VerbatimChar"/>
              </w:rPr>
              <w:t xml:space="preserve">mean</w:t>
            </w:r>
          </w:p>
        </w:tc>
        <w:tc>
          <w:p>
            <w:pPr>
              <w:pStyle w:val="Compact"/>
              <w:jc w:val="left"/>
            </w:pPr>
            <w:r>
              <w:t xml:space="preserve">58.33</w:t>
            </w:r>
          </w:p>
        </w:tc>
        <w:tc>
          <w:p>
            <w:pPr>
              <w:pStyle w:val="Compact"/>
              <w:jc w:val="left"/>
            </w:pPr>
            <w:r>
              <w:t xml:space="preserve">+1.79</w:t>
            </w:r>
          </w:p>
        </w:tc>
      </w:tr>
      <w:tr>
        <w:tc>
          <w:p>
            <w:pPr>
              <w:pStyle w:val="Compact"/>
              <w:jc w:val="left"/>
            </w:pPr>
            <w:r>
              <w:rPr>
                <w:rStyle w:val="VerbatimChar"/>
              </w:rPr>
              <w:t xml:space="preserve">freq</w:t>
            </w:r>
          </w:p>
        </w:tc>
        <w:tc>
          <w:p>
            <w:pPr>
              <w:pStyle w:val="Compact"/>
              <w:jc w:val="left"/>
            </w:pPr>
            <w:r>
              <w:rPr>
                <w:rStyle w:val="VerbatimChar"/>
              </w:rPr>
              <w:t xml:space="preserve">max</w:t>
            </w:r>
          </w:p>
        </w:tc>
        <w:tc>
          <w:p>
            <w:pPr>
              <w:pStyle w:val="Compact"/>
              <w:jc w:val="left"/>
            </w:pPr>
            <w:r>
              <w:rPr>
                <w:b/>
              </w:rPr>
              <w:t xml:space="preserve">58.56</w:t>
            </w:r>
          </w:p>
        </w:tc>
        <w:tc>
          <w:p>
            <w:pPr>
              <w:pStyle w:val="Compact"/>
              <w:jc w:val="left"/>
            </w:pPr>
            <w:r>
              <w:rPr>
                <w:b/>
              </w:rPr>
              <w:t xml:space="preserve">+2.02</w:t>
            </w:r>
          </w:p>
        </w:tc>
      </w:tr>
    </w:tbl>
    <w:p>
      <w:pPr>
        <w:pStyle w:val="BodyText"/>
      </w:pPr>
      <w:r>
        <w:t xml:space="preserve">Conserver les 12 bandes séparées et scorer bande par bande apporte 1.55 point avec agrégation par moyenne, 2.02 points avec agrégation par maximum.</w:t>
      </w:r>
    </w:p>
    <w:p>
      <w:pPr>
        <w:pStyle w:val="BodyText"/>
      </w:pPr>
      <w:r>
        <w:rPr>
          <w:b/>
        </w:rPr>
        <w:t xml:space="preserve">Mesure.</w:t>
      </w:r>
      <w:r>
        <w:t xml:space="preserve"> </w:t>
      </w:r>
      <w:r>
        <w:t xml:space="preserve">L’agrégation par maximum dépasse la moyenne de</w:t>
      </w:r>
      <w:r>
        <w:t xml:space="preserve"> </w:t>
      </w:r>
      <w:r>
        <w:rPr>
          <w:b/>
        </w:rPr>
        <w:t xml:space="preserve">+0.47</w:t>
      </w:r>
      <w:r>
        <w:t xml:space="preserve"> </w:t>
      </w:r>
      <w:r>
        <w:t xml:space="preserve">point, à pooling identique.</w:t>
      </w:r>
    </w:p>
    <w:p>
      <w:pPr>
        <w:pStyle w:val="BodyText"/>
      </w:pPr>
      <w:r>
        <w:rPr>
          <w:b/>
        </w:rPr>
        <w:t xml:space="preserve">Hypothèse.</w:t>
      </w:r>
      <w:r>
        <w:t xml:space="preserve"> </w:t>
      </w:r>
      <w:r>
        <w:t xml:space="preserve">La signature d’un défaut mécanique occupe une bande de fréquence précise. Moyenner tous les tokens dilue cette signature dans les bandes intactes. L’agrégation par maximum est sensible aux anomalies très localisées ; l’agrégation par moyenne est plus robuste au bruit. Les mesures sur ce jeu favorisent la sensibilité.</w:t>
      </w:r>
    </w:p>
    <w:p>
      <w:pPr>
        <w:pStyle w:val="Heading3"/>
      </w:pPr>
      <w:bookmarkStart w:id="55" w:name="normalisation-par-domaine"/>
      <w:r>
        <w:t xml:space="preserve">5.2 Normalisation par domaine</w:t>
      </w:r>
      <w:bookmarkEnd w:id="55"/>
    </w:p>
    <w:p>
      <w:pPr>
        <w:pStyle w:val="FirstParagraph"/>
      </w:pPr>
      <w:r>
        <w:t xml:space="preserve">C’est le résultat central du rapport.</w:t>
      </w:r>
    </w:p>
    <w:p>
      <w:pPr>
        <w:pStyle w:val="BodyText"/>
      </w:pPr>
      <w:r>
        <w:rPr>
          <w:b/>
        </w:rPr>
        <w:t xml:space="preserve">Mesure.</w:t>
      </w:r>
      <w:r>
        <w:t xml:space="preserve"> </w:t>
      </w:r>
      <w:r>
        <w:t xml:space="preserve">Scores officiels, à pooling et agrégation identiques (</w:t>
      </w:r>
      <w:r>
        <w:rPr>
          <w:rStyle w:val="VerbatimChar"/>
        </w:rPr>
        <w:t xml:space="preserve">freq</w:t>
      </w:r>
      <w:r>
        <w:t xml:space="preserve"> </w:t>
      </w:r>
      <w:r>
        <w:t xml:space="preserve">/</w:t>
      </w:r>
      <w:r>
        <w:t xml:space="preserve"> </w:t>
      </w:r>
      <w:r>
        <w:rPr>
          <w:rStyle w:val="VerbatimChar"/>
        </w:rPr>
        <w:t xml:space="preserve">max</w:t>
      </w:r>
      <w:r>
        <w:t xml:space="preserve">), sans masque.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Développement</w:t>
            </w:r>
          </w:p>
        </w:tc>
        <w:tc>
          <w:tcPr>
            <w:tcBorders>
              <w:bottom w:val="single"/>
            </w:tcBorders>
            <w:vAlign w:val="bottom"/>
          </w:tcPr>
          <w:p>
            <w:pPr>
              <w:pStyle w:val="Compact"/>
              <w:jc w:val="left"/>
            </w:pPr>
            <w:r>
              <w:t xml:space="preserve">Évaluation</w:t>
            </w:r>
          </w:p>
        </w:tc>
        <w:tc>
          <w:tcPr>
            <w:tcBorders>
              <w:bottom w:val="single"/>
            </w:tcBorders>
            <w:vAlign w:val="bottom"/>
          </w:tcPr>
          <w:p>
            <w:pPr>
              <w:pStyle w:val="Compact"/>
              <w:jc w:val="left"/>
            </w:pPr>
            <w:r>
              <w:t xml:space="preserve">Écart eval − dev</w:t>
            </w:r>
          </w:p>
        </w:tc>
      </w:tr>
      <w:tr>
        <w:tc>
          <w:p>
            <w:pPr>
              <w:pStyle w:val="Compact"/>
              <w:jc w:val="left"/>
            </w:pPr>
            <w:r>
              <w:t xml:space="preserve">Aucune correction (</w:t>
            </w:r>
            <w:r>
              <w:rPr>
                <w:rStyle w:val="VerbatimChar"/>
              </w:rPr>
              <w:t xml:space="preserve">noalign</w:t>
            </w:r>
            <w:r>
              <w:t xml:space="preserve">)</w:t>
            </w:r>
          </w:p>
        </w:tc>
        <w:tc>
          <w:p>
            <w:pPr>
              <w:pStyle w:val="Compact"/>
              <w:jc w:val="left"/>
            </w:pPr>
            <w:r>
              <w:t xml:space="preserve">58.56</w:t>
            </w:r>
          </w:p>
        </w:tc>
        <w:tc>
          <w:p>
            <w:pPr>
              <w:pStyle w:val="Compact"/>
              <w:jc w:val="left"/>
            </w:pPr>
            <w:r>
              <w:t xml:space="preserve">52.28</w:t>
            </w:r>
          </w:p>
        </w:tc>
        <w:tc>
          <w:p>
            <w:pPr>
              <w:pStyle w:val="Compact"/>
              <w:jc w:val="left"/>
            </w:pPr>
            <w:r>
              <w:t xml:space="preserve">—</w:t>
            </w:r>
          </w:p>
        </w:tc>
      </w:tr>
      <w:tr>
        <w:tc>
          <w:p>
            <w:pPr>
              <w:pStyle w:val="Compact"/>
              <w:jc w:val="left"/>
            </w:pPr>
            <w:r>
              <w:rPr>
                <w:rStyle w:val="VerbatimChar"/>
              </w:rPr>
              <w:t xml:space="preserve">--domain-align</w:t>
            </w:r>
            <w:r>
              <w:t xml:space="preserve"> </w:t>
            </w:r>
            <w:r>
              <w:t xml:space="preserve">(</w:t>
            </w:r>
            <w:r>
              <w:rPr>
                <w:rStyle w:val="VerbatimChar"/>
              </w:rPr>
              <w:t xml:space="preserve">align</w:t>
            </w:r>
            <w:r>
              <w:t xml:space="preserve">)</w:t>
            </w:r>
          </w:p>
        </w:tc>
        <w:tc>
          <w:p>
            <w:pPr>
              <w:pStyle w:val="Compact"/>
              <w:jc w:val="left"/>
            </w:pPr>
            <w:r>
              <w:t xml:space="preserve">58.29</w:t>
            </w:r>
          </w:p>
        </w:tc>
        <w:tc>
          <w:p>
            <w:pPr>
              <w:pStyle w:val="Compact"/>
              <w:jc w:val="left"/>
            </w:pPr>
            <w:r>
              <w:t xml:space="preserve">49.96</w:t>
            </w:r>
          </w:p>
        </w:tc>
        <w:tc>
          <w:p>
            <w:pPr>
              <w:pStyle w:val="Compact"/>
              <w:jc w:val="left"/>
            </w:pPr>
            <w:r>
              <w:t xml:space="preserve">—</w:t>
            </w:r>
          </w:p>
        </w:tc>
      </w:tr>
      <w:tr>
        <w:tc>
          <w:p>
            <w:pPr>
              <w:pStyle w:val="Compact"/>
              <w:jc w:val="left"/>
            </w:pPr>
            <w:r>
              <w:rPr>
                <w:rStyle w:val="VerbatimChar"/>
              </w:rPr>
              <w:t xml:space="preserve">--per-domain</w:t>
            </w:r>
            <w:r>
              <w:t xml:space="preserve"> </w:t>
            </w:r>
            <w:r>
              <w:t xml:space="preserve">(</w:t>
            </w:r>
            <w:r>
              <w:rPr>
                <w:rStyle w:val="VerbatimChar"/>
              </w:rPr>
              <w:t xml:space="preserve">perdom</w:t>
            </w:r>
            <w:r>
              <w:t xml:space="preserve">)</w:t>
            </w:r>
          </w:p>
        </w:tc>
        <w:tc>
          <w:p>
            <w:pPr>
              <w:pStyle w:val="Compact"/>
              <w:jc w:val="left"/>
            </w:pPr>
            <w:r>
              <w:t xml:space="preserve">57.91</w:t>
            </w:r>
          </w:p>
        </w:tc>
        <w:tc>
          <w:p>
            <w:pPr>
              <w:pStyle w:val="Compact"/>
              <w:jc w:val="left"/>
            </w:pPr>
            <w:r>
              <w:rPr>
                <w:b/>
              </w:rPr>
              <w:t xml:space="preserve">56.75</w:t>
            </w:r>
          </w:p>
        </w:tc>
        <w:tc>
          <w:p>
            <w:pPr>
              <w:pStyle w:val="Compact"/>
              <w:jc w:val="left"/>
            </w:pPr>
            <w:r>
              <w:t xml:space="preserve">—</w:t>
            </w:r>
          </w:p>
        </w:tc>
      </w:tr>
      <w:tr>
        <w:tc>
          <w:p>
            <w:pPr>
              <w:pStyle w:val="Compact"/>
              <w:jc w:val="left"/>
            </w:pPr>
            <w:r>
              <w:rPr>
                <w:b/>
              </w:rPr>
              <w:t xml:space="preserve">Δ</w:t>
            </w:r>
            <w:r>
              <w:rPr>
                <w:b/>
              </w:rPr>
              <w:t xml:space="preserve"> </w:t>
            </w:r>
            <w:r>
              <w:rPr>
                <w:rStyle w:val="VerbatimChar"/>
                <w:b/>
              </w:rPr>
              <w:t xml:space="preserve">per-domain</w:t>
            </w:r>
            <w:r>
              <w:rPr>
                <w:b/>
              </w:rPr>
              <w:t xml:space="preserve"> </w:t>
            </w:r>
            <w:r>
              <w:rPr>
                <w:b/>
              </w:rPr>
              <w:t xml:space="preserve">− aucune</w:t>
            </w:r>
          </w:p>
        </w:tc>
        <w:tc>
          <w:p>
            <w:pPr>
              <w:pStyle w:val="Compact"/>
              <w:jc w:val="left"/>
            </w:pPr>
            <w:r>
              <w:rPr>
                <w:b/>
              </w:rPr>
              <w:t xml:space="preserve">−0.65</w:t>
            </w:r>
          </w:p>
        </w:tc>
        <w:tc>
          <w:p>
            <w:pPr>
              <w:pStyle w:val="Compact"/>
              <w:jc w:val="left"/>
            </w:pPr>
            <w:r>
              <w:rPr>
                <w:b/>
              </w:rPr>
              <w:t xml:space="preserve">+4.47</w:t>
            </w:r>
          </w:p>
        </w:tc>
        <w:tc>
          <w:p>
            <w:pPr>
              <w:pStyle w:val="Compact"/>
              <w:jc w:val="left"/>
            </w:pPr>
            <w:r>
              <w:rPr>
                <w:b/>
              </w:rPr>
              <w:t xml:space="preserve">+5.12</w:t>
            </w:r>
          </w:p>
        </w:tc>
      </w:tr>
    </w:tbl>
    <w:p>
      <w:pPr>
        <w:pStyle w:val="BodyText"/>
      </w:pPr>
      <w:r>
        <w:rPr>
          <w:rStyle w:val="VerbatimChar"/>
        </w:rPr>
        <w:t xml:space="preserve">--per-domain</w:t>
      </w:r>
      <w:r>
        <w:t xml:space="preserve"> </w:t>
      </w:r>
      <w:r>
        <w:t xml:space="preserve">coûte 0.65 point sur le développement et en rapporte 4.47 sur l’évaluation.</w:t>
      </w:r>
    </w:p>
    <w:p>
      <w:pPr>
        <w:pStyle w:val="BodyText"/>
      </w:pPr>
      <w:r>
        <w:rPr>
          <w:b/>
        </w:rPr>
        <w:t xml:space="preserve">Mesure — décomposition par domaine.</w:t>
      </w:r>
      <w:r>
        <w:t xml:space="preserve"> </w:t>
      </w:r>
      <w:r>
        <w:t xml:space="preserve">L’effet se lit dans la répartition entre AUC source et AUC cible.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Jeu</w:t>
            </w:r>
          </w:p>
        </w:tc>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hm AUC source</w:t>
            </w:r>
          </w:p>
        </w:tc>
        <w:tc>
          <w:tcPr>
            <w:tcBorders>
              <w:bottom w:val="single"/>
            </w:tcBorders>
            <w:vAlign w:val="bottom"/>
          </w:tcPr>
          <w:p>
            <w:pPr>
              <w:pStyle w:val="Compact"/>
              <w:jc w:val="left"/>
            </w:pPr>
            <w:r>
              <w:t xml:space="preserve">hm AUC cible</w:t>
            </w:r>
          </w:p>
        </w:tc>
        <w:tc>
          <w:tcPr>
            <w:tcBorders>
              <w:bottom w:val="single"/>
            </w:tcBorders>
            <w:vAlign w:val="bottom"/>
          </w:tcPr>
          <w:p>
            <w:pPr>
              <w:pStyle w:val="Compact"/>
              <w:jc w:val="left"/>
            </w:pPr>
            <w:r>
              <w:t xml:space="preserve">hm pAUC</w:t>
            </w:r>
          </w:p>
        </w:tc>
      </w:tr>
      <w:tr>
        <w:tc>
          <w:p>
            <w:pPr>
              <w:pStyle w:val="Compact"/>
              <w:jc w:val="left"/>
            </w:pPr>
            <w:r>
              <w:t xml:space="preserve">Développement</w:t>
            </w:r>
          </w:p>
        </w:tc>
        <w:tc>
          <w:p>
            <w:pPr>
              <w:pStyle w:val="Compact"/>
              <w:jc w:val="left"/>
            </w:pPr>
            <w:r>
              <w:rPr>
                <w:rStyle w:val="VerbatimChar"/>
              </w:rPr>
              <w:t xml:space="preserve">noalign</w:t>
            </w:r>
          </w:p>
        </w:tc>
        <w:tc>
          <w:p>
            <w:pPr>
              <w:pStyle w:val="Compact"/>
              <w:jc w:val="left"/>
            </w:pPr>
            <w:r>
              <w:t xml:space="preserve">64.01</w:t>
            </w:r>
          </w:p>
        </w:tc>
        <w:tc>
          <w:p>
            <w:pPr>
              <w:pStyle w:val="Compact"/>
              <w:jc w:val="left"/>
            </w:pPr>
            <w:r>
              <w:t xml:space="preserve">59.47</w:t>
            </w:r>
          </w:p>
        </w:tc>
        <w:tc>
          <w:p>
            <w:pPr>
              <w:pStyle w:val="Compact"/>
              <w:jc w:val="left"/>
            </w:pPr>
            <w:r>
              <w:t xml:space="preserve">53.20</w:t>
            </w:r>
          </w:p>
        </w:tc>
      </w:tr>
      <w:tr>
        <w:tc>
          <w:p>
            <w:pPr>
              <w:pStyle w:val="Compact"/>
              <w:jc w:val="left"/>
            </w:pPr>
            <w:r>
              <w:t xml:space="preserve">Développement</w:t>
            </w:r>
          </w:p>
        </w:tc>
        <w:tc>
          <w:p>
            <w:pPr>
              <w:pStyle w:val="Compact"/>
              <w:jc w:val="left"/>
            </w:pPr>
            <w:r>
              <w:rPr>
                <w:rStyle w:val="VerbatimChar"/>
              </w:rPr>
              <w:t xml:space="preserve">per-domain</w:t>
            </w:r>
          </w:p>
        </w:tc>
        <w:tc>
          <w:p>
            <w:pPr>
              <w:pStyle w:val="Compact"/>
              <w:jc w:val="left"/>
            </w:pPr>
            <w:r>
              <w:t xml:space="preserve">61.52</w:t>
            </w:r>
          </w:p>
        </w:tc>
        <w:tc>
          <w:p>
            <w:pPr>
              <w:pStyle w:val="Compact"/>
              <w:jc w:val="left"/>
            </w:pPr>
            <w:r>
              <w:t xml:space="preserve">61.00</w:t>
            </w:r>
          </w:p>
        </w:tc>
        <w:tc>
          <w:p>
            <w:pPr>
              <w:pStyle w:val="Compact"/>
              <w:jc w:val="left"/>
            </w:pPr>
            <w:r>
              <w:t xml:space="preserve">52.20</w:t>
            </w:r>
          </w:p>
        </w:tc>
      </w:tr>
      <w:tr>
        <w:tc>
          <w:p>
            <w:pPr>
              <w:pStyle w:val="Compact"/>
              <w:jc w:val="left"/>
            </w:pPr>
            <w:r>
              <w:t xml:space="preserve">Développement</w:t>
            </w:r>
          </w:p>
        </w:tc>
        <w:tc>
          <w:p>
            <w:pPr>
              <w:pStyle w:val="Compact"/>
              <w:jc w:val="left"/>
            </w:pPr>
            <w:r>
              <w:t xml:space="preserve">Δ</w:t>
            </w:r>
          </w:p>
        </w:tc>
        <w:tc>
          <w:p>
            <w:pPr>
              <w:pStyle w:val="Compact"/>
              <w:jc w:val="left"/>
            </w:pPr>
            <w:r>
              <w:t xml:space="preserve">−2.49</w:t>
            </w:r>
          </w:p>
        </w:tc>
        <w:tc>
          <w:p>
            <w:pPr>
              <w:pStyle w:val="Compact"/>
              <w:jc w:val="left"/>
            </w:pPr>
            <w:r>
              <w:t xml:space="preserve">+1.53</w:t>
            </w:r>
          </w:p>
        </w:tc>
        <w:tc>
          <w:p>
            <w:pPr>
              <w:pStyle w:val="Compact"/>
              <w:jc w:val="left"/>
            </w:pPr>
            <w:r>
              <w:t xml:space="preserve">−1.00</w:t>
            </w:r>
          </w:p>
        </w:tc>
      </w:tr>
      <w:tr>
        <w:tc>
          <w:p>
            <w:pPr>
              <w:pStyle w:val="Compact"/>
              <w:jc w:val="left"/>
            </w:pPr>
            <w:r>
              <w:t xml:space="preserve">Évaluation</w:t>
            </w:r>
          </w:p>
        </w:tc>
        <w:tc>
          <w:p>
            <w:pPr>
              <w:pStyle w:val="Compact"/>
              <w:jc w:val="left"/>
            </w:pPr>
            <w:r>
              <w:rPr>
                <w:rStyle w:val="VerbatimChar"/>
              </w:rPr>
              <w:t xml:space="preserve">noalign</w:t>
            </w:r>
          </w:p>
        </w:tc>
        <w:tc>
          <w:p>
            <w:pPr>
              <w:pStyle w:val="Compact"/>
              <w:jc w:val="left"/>
            </w:pPr>
            <w:r>
              <w:t xml:space="preserve">60.87</w:t>
            </w:r>
          </w:p>
        </w:tc>
        <w:tc>
          <w:p>
            <w:pPr>
              <w:pStyle w:val="Compact"/>
              <w:jc w:val="left"/>
            </w:pPr>
            <w:r>
              <w:t xml:space="preserve">45.36</w:t>
            </w:r>
          </w:p>
        </w:tc>
        <w:tc>
          <w:p>
            <w:pPr>
              <w:pStyle w:val="Compact"/>
              <w:jc w:val="left"/>
            </w:pPr>
            <w:r>
              <w:t xml:space="preserve">52.88</w:t>
            </w:r>
          </w:p>
        </w:tc>
      </w:tr>
      <w:tr>
        <w:tc>
          <w:p>
            <w:pPr>
              <w:pStyle w:val="Compact"/>
              <w:jc w:val="left"/>
            </w:pPr>
            <w:r>
              <w:t xml:space="preserve">Évaluation</w:t>
            </w:r>
          </w:p>
        </w:tc>
        <w:tc>
          <w:p>
            <w:pPr>
              <w:pStyle w:val="Compact"/>
              <w:jc w:val="left"/>
            </w:pPr>
            <w:r>
              <w:rPr>
                <w:rStyle w:val="VerbatimChar"/>
              </w:rPr>
              <w:t xml:space="preserve">per-domain</w:t>
            </w:r>
          </w:p>
        </w:tc>
        <w:tc>
          <w:p>
            <w:pPr>
              <w:pStyle w:val="Compact"/>
              <w:jc w:val="left"/>
            </w:pPr>
            <w:r>
              <w:t xml:space="preserve">59.98</w:t>
            </w:r>
          </w:p>
        </w:tc>
        <w:tc>
          <w:p>
            <w:pPr>
              <w:pStyle w:val="Compact"/>
              <w:jc w:val="left"/>
            </w:pPr>
            <w:r>
              <w:t xml:space="preserve">56.00</w:t>
            </w:r>
          </w:p>
        </w:tc>
        <w:tc>
          <w:p>
            <w:pPr>
              <w:pStyle w:val="Compact"/>
              <w:jc w:val="left"/>
            </w:pPr>
            <w:r>
              <w:t xml:space="preserve">54.56</w:t>
            </w:r>
          </w:p>
        </w:tc>
      </w:tr>
      <w:tr>
        <w:tc>
          <w:p>
            <w:pPr>
              <w:pStyle w:val="Compact"/>
              <w:jc w:val="left"/>
            </w:pPr>
            <w:r>
              <w:t xml:space="preserve">Évaluation</w:t>
            </w:r>
          </w:p>
        </w:tc>
        <w:tc>
          <w:p>
            <w:pPr>
              <w:pStyle w:val="Compact"/>
              <w:jc w:val="left"/>
            </w:pPr>
            <w:r>
              <w:t xml:space="preserve">Δ</w:t>
            </w:r>
          </w:p>
        </w:tc>
        <w:tc>
          <w:p>
            <w:pPr>
              <w:pStyle w:val="Compact"/>
              <w:jc w:val="left"/>
            </w:pPr>
            <w:r>
              <w:t xml:space="preserve">−0.89</w:t>
            </w:r>
          </w:p>
        </w:tc>
        <w:tc>
          <w:p>
            <w:pPr>
              <w:pStyle w:val="Compact"/>
              <w:jc w:val="left"/>
            </w:pPr>
            <w:r>
              <w:rPr>
                <w:b/>
              </w:rPr>
              <w:t xml:space="preserve">+10.64</w:t>
            </w:r>
          </w:p>
        </w:tc>
        <w:tc>
          <w:p>
            <w:pPr>
              <w:pStyle w:val="Compact"/>
              <w:jc w:val="left"/>
            </w:pPr>
            <w:r>
              <w:t xml:space="preserve">+1.68</w:t>
            </w:r>
          </w:p>
        </w:tc>
      </w:tr>
    </w:tbl>
    <w:p>
      <w:pPr>
        <w:pStyle w:val="BodyText"/>
      </w:pPr>
      <w:r>
        <w:t xml:space="preserve">La méthode échange de l’AUC source contre de l’AUC cible. Sur le développement l’échange est presque neutre, avec un léger déficit. Sur l’évaluation il est très favorable : 10.64 points d’AUC cible pour 0.89 point d’AUC source.</w:t>
      </w:r>
    </w:p>
    <w:p>
      <w:pPr>
        <w:pStyle w:val="BodyText"/>
      </w:pPr>
      <w:r>
        <w:rPr>
          <w:b/>
        </w:rPr>
        <w:t xml:space="preserve">Mesure — détail par machine, évaluation.</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AUC source</w:t>
            </w:r>
            <w:r>
              <w:t xml:space="preserve"> </w:t>
            </w:r>
            <w:r>
              <w:rPr>
                <w:rStyle w:val="VerbatimChar"/>
              </w:rPr>
              <w:t xml:space="preserve">noalign</w:t>
            </w:r>
          </w:p>
        </w:tc>
        <w:tc>
          <w:tcPr>
            <w:tcBorders>
              <w:bottom w:val="single"/>
            </w:tcBorders>
            <w:vAlign w:val="bottom"/>
          </w:tcPr>
          <w:p>
            <w:pPr>
              <w:pStyle w:val="Compact"/>
              <w:jc w:val="left"/>
            </w:pPr>
            <w:r>
              <w:t xml:space="preserve">AUC source</w:t>
            </w:r>
            <w:r>
              <w:t xml:space="preserve"> </w:t>
            </w:r>
            <w:r>
              <w:rPr>
                <w:rStyle w:val="VerbatimChar"/>
              </w:rPr>
              <w:t xml:space="preserve">perdom</w:t>
            </w:r>
          </w:p>
        </w:tc>
        <w:tc>
          <w:tcPr>
            <w:tcBorders>
              <w:bottom w:val="single"/>
            </w:tcBorders>
            <w:vAlign w:val="bottom"/>
          </w:tcPr>
          <w:p>
            <w:pPr>
              <w:pStyle w:val="Compact"/>
              <w:jc w:val="left"/>
            </w:pPr>
            <w:r>
              <w:t xml:space="preserve">Δ</w:t>
            </w:r>
          </w:p>
        </w:tc>
        <w:tc>
          <w:tcPr>
            <w:tcBorders>
              <w:bottom w:val="single"/>
            </w:tcBorders>
            <w:vAlign w:val="bottom"/>
          </w:tcPr>
          <w:p>
            <w:pPr>
              <w:pStyle w:val="Compact"/>
              <w:jc w:val="left"/>
            </w:pPr>
            <w:r>
              <w:t xml:space="preserve">AUC cible</w:t>
            </w:r>
            <w:r>
              <w:t xml:space="preserve"> </w:t>
            </w:r>
            <w:r>
              <w:rPr>
                <w:rStyle w:val="VerbatimChar"/>
              </w:rPr>
              <w:t xml:space="preserve">noalign</w:t>
            </w:r>
          </w:p>
        </w:tc>
        <w:tc>
          <w:tcPr>
            <w:tcBorders>
              <w:bottom w:val="single"/>
            </w:tcBorders>
            <w:vAlign w:val="bottom"/>
          </w:tcPr>
          <w:p>
            <w:pPr>
              <w:pStyle w:val="Compact"/>
              <w:jc w:val="left"/>
            </w:pPr>
            <w:r>
              <w:t xml:space="preserve">AUC cible</w:t>
            </w:r>
            <w:r>
              <w:t xml:space="preserve"> </w:t>
            </w:r>
            <w:r>
              <w:rPr>
                <w:rStyle w:val="VerbatimChar"/>
              </w:rPr>
              <w:t xml:space="preserve">perdom</w:t>
            </w:r>
          </w:p>
        </w:tc>
        <w:tc>
          <w:tcPr>
            <w:tcBorders>
              <w:bottom w:val="single"/>
            </w:tcBorders>
            <w:vAlign w:val="bottom"/>
          </w:tcPr>
          <w:p>
            <w:pPr>
              <w:pStyle w:val="Compact"/>
              <w:jc w:val="left"/>
            </w:pPr>
            <w:r>
              <w:t xml:space="preserve">Δ</w:t>
            </w:r>
          </w:p>
        </w:tc>
      </w:tr>
      <w:tr>
        <w:tc>
          <w:p>
            <w:pPr>
              <w:pStyle w:val="Compact"/>
              <w:jc w:val="left"/>
            </w:pPr>
            <w:r>
              <w:t xml:space="preserve">BlowerDustCollector</w:t>
            </w:r>
          </w:p>
        </w:tc>
        <w:tc>
          <w:p>
            <w:pPr>
              <w:pStyle w:val="Compact"/>
              <w:jc w:val="left"/>
            </w:pPr>
            <w:r>
              <w:t xml:space="preserve">51.86</w:t>
            </w:r>
          </w:p>
        </w:tc>
        <w:tc>
          <w:p>
            <w:pPr>
              <w:pStyle w:val="Compact"/>
              <w:jc w:val="left"/>
            </w:pPr>
            <w:r>
              <w:t xml:space="preserve">61.42</w:t>
            </w:r>
          </w:p>
        </w:tc>
        <w:tc>
          <w:p>
            <w:pPr>
              <w:pStyle w:val="Compact"/>
              <w:jc w:val="left"/>
            </w:pPr>
            <w:r>
              <w:t xml:space="preserve">+9.56</w:t>
            </w:r>
          </w:p>
        </w:tc>
        <w:tc>
          <w:p>
            <w:pPr>
              <w:pStyle w:val="Compact"/>
              <w:jc w:val="left"/>
            </w:pPr>
            <w:r>
              <w:t xml:space="preserve">60.72</w:t>
            </w:r>
          </w:p>
        </w:tc>
        <w:tc>
          <w:p>
            <w:pPr>
              <w:pStyle w:val="Compact"/>
              <w:jc w:val="left"/>
            </w:pPr>
            <w:r>
              <w:t xml:space="preserve">69.00</w:t>
            </w:r>
          </w:p>
        </w:tc>
        <w:tc>
          <w:p>
            <w:pPr>
              <w:pStyle w:val="Compact"/>
              <w:jc w:val="left"/>
            </w:pPr>
            <w:r>
              <w:t xml:space="preserve">+8.28</w:t>
            </w:r>
          </w:p>
        </w:tc>
      </w:tr>
      <w:tr>
        <w:tc>
          <w:p>
            <w:pPr>
              <w:pStyle w:val="Compact"/>
              <w:jc w:val="left"/>
            </w:pPr>
            <w:r>
              <w:t xml:space="preserve">Sander</w:t>
            </w:r>
          </w:p>
        </w:tc>
        <w:tc>
          <w:p>
            <w:pPr>
              <w:pStyle w:val="Compact"/>
              <w:jc w:val="left"/>
            </w:pPr>
            <w:r>
              <w:t xml:space="preserve">54.86</w:t>
            </w:r>
          </w:p>
        </w:tc>
        <w:tc>
          <w:p>
            <w:pPr>
              <w:pStyle w:val="Compact"/>
              <w:jc w:val="left"/>
            </w:pPr>
            <w:r>
              <w:t xml:space="preserve">55.70</w:t>
            </w:r>
          </w:p>
        </w:tc>
        <w:tc>
          <w:p>
            <w:pPr>
              <w:pStyle w:val="Compact"/>
              <w:jc w:val="left"/>
            </w:pPr>
            <w:r>
              <w:t xml:space="preserve">+0.84</w:t>
            </w:r>
          </w:p>
        </w:tc>
        <w:tc>
          <w:p>
            <w:pPr>
              <w:pStyle w:val="Compact"/>
              <w:jc w:val="left"/>
            </w:pPr>
            <w:r>
              <w:t xml:space="preserve">46.40</w:t>
            </w:r>
          </w:p>
        </w:tc>
        <w:tc>
          <w:p>
            <w:pPr>
              <w:pStyle w:val="Compact"/>
              <w:jc w:val="left"/>
            </w:pPr>
            <w:r>
              <w:t xml:space="preserve">51.92</w:t>
            </w:r>
          </w:p>
        </w:tc>
        <w:tc>
          <w:p>
            <w:pPr>
              <w:pStyle w:val="Compact"/>
              <w:jc w:val="left"/>
            </w:pPr>
            <w:r>
              <w:t xml:space="preserve">+5.52</w:t>
            </w:r>
          </w:p>
        </w:tc>
      </w:tr>
      <w:tr>
        <w:tc>
          <w:p>
            <w:pPr>
              <w:pStyle w:val="Compact"/>
              <w:jc w:val="left"/>
            </w:pPr>
            <w:r>
              <w:t xml:space="preserve">SewingMachine</w:t>
            </w:r>
          </w:p>
        </w:tc>
        <w:tc>
          <w:p>
            <w:pPr>
              <w:pStyle w:val="Compact"/>
              <w:jc w:val="left"/>
            </w:pPr>
            <w:r>
              <w:t xml:space="preserve">59.46</w:t>
            </w:r>
          </w:p>
        </w:tc>
        <w:tc>
          <w:p>
            <w:pPr>
              <w:pStyle w:val="Compact"/>
              <w:jc w:val="left"/>
            </w:pPr>
            <w:r>
              <w:t xml:space="preserve">56.84</w:t>
            </w:r>
          </w:p>
        </w:tc>
        <w:tc>
          <w:p>
            <w:pPr>
              <w:pStyle w:val="Compact"/>
              <w:jc w:val="left"/>
            </w:pPr>
            <w:r>
              <w:t xml:space="preserve">−2.62</w:t>
            </w:r>
          </w:p>
        </w:tc>
        <w:tc>
          <w:p>
            <w:pPr>
              <w:pStyle w:val="Compact"/>
              <w:jc w:val="left"/>
            </w:pPr>
            <w:r>
              <w:t xml:space="preserve">58.26</w:t>
            </w:r>
          </w:p>
        </w:tc>
        <w:tc>
          <w:p>
            <w:pPr>
              <w:pStyle w:val="Compact"/>
              <w:jc w:val="left"/>
            </w:pPr>
            <w:r>
              <w:t xml:space="preserve">57.16</w:t>
            </w:r>
          </w:p>
        </w:tc>
        <w:tc>
          <w:p>
            <w:pPr>
              <w:pStyle w:val="Compact"/>
              <w:jc w:val="left"/>
            </w:pPr>
            <w:r>
              <w:t xml:space="preserve">−1.10</w:t>
            </w:r>
          </w:p>
        </w:tc>
      </w:tr>
      <w:tr>
        <w:tc>
          <w:p>
            <w:pPr>
              <w:pStyle w:val="Compact"/>
              <w:jc w:val="left"/>
            </w:pPr>
            <w:r>
              <w:t xml:space="preserve">ToothBrush</w:t>
            </w:r>
          </w:p>
        </w:tc>
        <w:tc>
          <w:p>
            <w:pPr>
              <w:pStyle w:val="Compact"/>
              <w:jc w:val="left"/>
            </w:pPr>
            <w:r>
              <w:t xml:space="preserve">65.60</w:t>
            </w:r>
          </w:p>
        </w:tc>
        <w:tc>
          <w:p>
            <w:pPr>
              <w:pStyle w:val="Compact"/>
              <w:jc w:val="left"/>
            </w:pPr>
            <w:r>
              <w:t xml:space="preserve">59.98</w:t>
            </w:r>
          </w:p>
        </w:tc>
        <w:tc>
          <w:p>
            <w:pPr>
              <w:pStyle w:val="Compact"/>
              <w:jc w:val="left"/>
            </w:pPr>
            <w:r>
              <w:t xml:space="preserve">−5.62</w:t>
            </w:r>
          </w:p>
        </w:tc>
        <w:tc>
          <w:p>
            <w:pPr>
              <w:pStyle w:val="Compact"/>
              <w:jc w:val="left"/>
            </w:pPr>
            <w:r>
              <w:t xml:space="preserve">52.40</w:t>
            </w:r>
          </w:p>
        </w:tc>
        <w:tc>
          <w:p>
            <w:pPr>
              <w:pStyle w:val="Compact"/>
              <w:jc w:val="left"/>
            </w:pPr>
            <w:r>
              <w:t xml:space="preserve">67.50</w:t>
            </w:r>
          </w:p>
        </w:tc>
        <w:tc>
          <w:p>
            <w:pPr>
              <w:pStyle w:val="Compact"/>
              <w:jc w:val="left"/>
            </w:pPr>
            <w:r>
              <w:rPr>
                <w:b/>
              </w:rPr>
              <w:t xml:space="preserve">+15.10</w:t>
            </w:r>
          </w:p>
        </w:tc>
      </w:tr>
      <w:tr>
        <w:tc>
          <w:p>
            <w:pPr>
              <w:pStyle w:val="Compact"/>
              <w:jc w:val="left"/>
            </w:pPr>
            <w:r>
              <w:t xml:space="preserve">ToyDrone</w:t>
            </w:r>
          </w:p>
        </w:tc>
        <w:tc>
          <w:p>
            <w:pPr>
              <w:pStyle w:val="Compact"/>
              <w:jc w:val="left"/>
            </w:pPr>
            <w:r>
              <w:t xml:space="preserve">79.52</w:t>
            </w:r>
          </w:p>
        </w:tc>
        <w:tc>
          <w:p>
            <w:pPr>
              <w:pStyle w:val="Compact"/>
              <w:jc w:val="left"/>
            </w:pPr>
            <w:r>
              <w:t xml:space="preserve">67.26</w:t>
            </w:r>
          </w:p>
        </w:tc>
        <w:tc>
          <w:p>
            <w:pPr>
              <w:pStyle w:val="Compact"/>
              <w:jc w:val="left"/>
            </w:pPr>
            <w:r>
              <w:t xml:space="preserve">−12.26</w:t>
            </w:r>
          </w:p>
        </w:tc>
        <w:tc>
          <w:p>
            <w:pPr>
              <w:pStyle w:val="Compact"/>
              <w:jc w:val="left"/>
            </w:pPr>
            <w:r>
              <w:t xml:space="preserve">27.80</w:t>
            </w:r>
          </w:p>
        </w:tc>
        <w:tc>
          <w:p>
            <w:pPr>
              <w:pStyle w:val="Compact"/>
              <w:jc w:val="left"/>
            </w:pPr>
            <w:r>
              <w:t xml:space="preserve">43.06</w:t>
            </w:r>
          </w:p>
        </w:tc>
        <w:tc>
          <w:p>
            <w:pPr>
              <w:pStyle w:val="Compact"/>
              <w:jc w:val="left"/>
            </w:pPr>
            <w:r>
              <w:rPr>
                <w:b/>
              </w:rPr>
              <w:t xml:space="preserve">+15.26</w:t>
            </w:r>
          </w:p>
        </w:tc>
      </w:tr>
    </w:tbl>
    <w:p>
      <w:pPr>
        <w:pStyle w:val="BodyText"/>
      </w:pPr>
      <w:r>
        <w:t xml:space="preserve">Deux machines concentrent le gain. ToyDrone et ToothBrush gagnent plus de 15 points d’AUC cible chacune. ToyDrone perd 12.26 points d’AUC source en échange ; la moyenne harmonique, qui pénalise les valeurs basses, favorise cet échange.</w:t>
      </w:r>
    </w:p>
    <w:p>
      <w:pPr>
        <w:pStyle w:val="BodyText"/>
      </w:pPr>
      <w:r>
        <w:rPr>
          <w:b/>
        </w:rPr>
        <w:t xml:space="preserve">Mesure — le cas ToyDrone.</w:t>
      </w:r>
      <w:r>
        <w:t xml:space="preserve"> </w:t>
      </w:r>
      <w:r>
        <w:t xml:space="preserve">Avec</w:t>
      </w:r>
      <w:r>
        <w:t xml:space="preserve"> </w:t>
      </w:r>
      <w:r>
        <w:rPr>
          <w:rStyle w:val="VerbatimChar"/>
        </w:rPr>
        <w:t xml:space="preserve">--domain-align</w:t>
      </w:r>
      <w:r>
        <w:t xml:space="preserve">, l’AUC cible de ToyDrone tombe à</w:t>
      </w:r>
      <w:r>
        <w:t xml:space="preserve"> </w:t>
      </w:r>
      <w:r>
        <w:rPr>
          <w:b/>
        </w:rPr>
        <w:t xml:space="preserve">21.48</w:t>
      </w:r>
      <w:r>
        <w:t xml:space="preserve">, soit très en dessous du hasard.</w:t>
      </w:r>
      <w:r>
        <w:t xml:space="preserve"> </w:t>
      </w:r>
      <w:r>
        <w:rPr>
          <w:rStyle w:val="VerbatimChar"/>
        </w:rPr>
        <w:t xml:space="preserve">noalign</w:t>
      </w:r>
      <w:r>
        <w:t xml:space="preserve"> </w:t>
      </w:r>
      <w:r>
        <w:t xml:space="preserve">donne 27.80.</w:t>
      </w:r>
      <w:r>
        <w:t xml:space="preserve"> </w:t>
      </w:r>
      <w:r>
        <w:rPr>
          <w:rStyle w:val="VerbatimChar"/>
        </w:rPr>
        <w:t xml:space="preserve">--per-domain</w:t>
      </w:r>
      <w:r>
        <w:t xml:space="preserve"> </w:t>
      </w:r>
      <w:r>
        <w:t xml:space="preserve">remonte à 43.06.</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ToyDrone AUC source</w:t>
            </w:r>
          </w:p>
        </w:tc>
        <w:tc>
          <w:tcPr>
            <w:tcBorders>
              <w:bottom w:val="single"/>
            </w:tcBorders>
            <w:vAlign w:val="bottom"/>
          </w:tcPr>
          <w:p>
            <w:pPr>
              <w:pStyle w:val="Compact"/>
              <w:jc w:val="left"/>
            </w:pPr>
            <w:r>
              <w:t xml:space="preserve">ToyDrone AUC cible</w:t>
            </w:r>
          </w:p>
        </w:tc>
      </w:tr>
      <w:tr>
        <w:tc>
          <w:p>
            <w:pPr>
              <w:pStyle w:val="Compact"/>
              <w:jc w:val="left"/>
            </w:pPr>
            <w:r>
              <w:rPr>
                <w:rStyle w:val="VerbatimChar"/>
              </w:rPr>
              <w:t xml:space="preserve">align</w:t>
            </w:r>
          </w:p>
        </w:tc>
        <w:tc>
          <w:p>
            <w:pPr>
              <w:pStyle w:val="Compact"/>
              <w:jc w:val="left"/>
            </w:pPr>
            <w:r>
              <w:t xml:space="preserve">80.88</w:t>
            </w:r>
          </w:p>
        </w:tc>
        <w:tc>
          <w:p>
            <w:pPr>
              <w:pStyle w:val="Compact"/>
              <w:jc w:val="left"/>
            </w:pPr>
            <w:r>
              <w:t xml:space="preserve">21.48</w:t>
            </w:r>
          </w:p>
        </w:tc>
      </w:tr>
      <w:tr>
        <w:tc>
          <w:p>
            <w:pPr>
              <w:pStyle w:val="Compact"/>
              <w:jc w:val="left"/>
            </w:pPr>
            <w:r>
              <w:rPr>
                <w:rStyle w:val="VerbatimChar"/>
              </w:rPr>
              <w:t xml:space="preserve">noalign</w:t>
            </w:r>
          </w:p>
        </w:tc>
        <w:tc>
          <w:p>
            <w:pPr>
              <w:pStyle w:val="Compact"/>
              <w:jc w:val="left"/>
            </w:pPr>
            <w:r>
              <w:t xml:space="preserve">79.52</w:t>
            </w:r>
          </w:p>
        </w:tc>
        <w:tc>
          <w:p>
            <w:pPr>
              <w:pStyle w:val="Compact"/>
              <w:jc w:val="left"/>
            </w:pPr>
            <w:r>
              <w:t xml:space="preserve">27.80</w:t>
            </w:r>
          </w:p>
        </w:tc>
      </w:tr>
      <w:tr>
        <w:tc>
          <w:p>
            <w:pPr>
              <w:pStyle w:val="Compact"/>
              <w:jc w:val="left"/>
            </w:pPr>
            <w:r>
              <w:rPr>
                <w:rStyle w:val="VerbatimChar"/>
              </w:rPr>
              <w:t xml:space="preserve">perdom</w:t>
            </w:r>
          </w:p>
        </w:tc>
        <w:tc>
          <w:p>
            <w:pPr>
              <w:pStyle w:val="Compact"/>
              <w:jc w:val="left"/>
            </w:pPr>
            <w:r>
              <w:t xml:space="preserve">67.26</w:t>
            </w:r>
          </w:p>
        </w:tc>
        <w:tc>
          <w:p>
            <w:pPr>
              <w:pStyle w:val="Compact"/>
              <w:jc w:val="left"/>
            </w:pPr>
            <w:r>
              <w:t xml:space="preserve">43.06</w:t>
            </w:r>
          </w:p>
        </w:tc>
      </w:tr>
      <w:tr>
        <w:tc>
          <w:p>
            <w:pPr>
              <w:pStyle w:val="Compact"/>
              <w:jc w:val="left"/>
            </w:pPr>
            <w:r>
              <w:rPr>
                <w:rStyle w:val="VerbatimChar"/>
              </w:rPr>
              <w:t xml:space="preserve">leveldiff</w:t>
            </w:r>
            <w:r>
              <w:t xml:space="preserve"> </w:t>
            </w:r>
            <w:r>
              <w:t xml:space="preserve">(per-domain)</w:t>
            </w:r>
          </w:p>
        </w:tc>
        <w:tc>
          <w:p>
            <w:pPr>
              <w:pStyle w:val="Compact"/>
              <w:jc w:val="left"/>
            </w:pPr>
            <w:r>
              <w:t xml:space="preserve">67.62</w:t>
            </w:r>
          </w:p>
        </w:tc>
        <w:tc>
          <w:p>
            <w:pPr>
              <w:pStyle w:val="Compact"/>
              <w:jc w:val="left"/>
            </w:pPr>
            <w:r>
              <w:t xml:space="preserve">46.04</w:t>
            </w:r>
          </w:p>
        </w:tc>
      </w:tr>
    </w:tbl>
    <w:p>
      <w:pPr>
        <w:pStyle w:val="BodyText"/>
      </w:pPr>
      <w:r>
        <w:rPr>
          <w:b/>
        </w:rPr>
        <w:t xml:space="preserve">Hypothèse.</w:t>
      </w:r>
      <w:r>
        <w:t xml:space="preserve"> </w:t>
      </w:r>
      <w:r>
        <w:t xml:space="preserve">Une AUC cible sous 25 avec une AUC source à 80 est la signature d’une détection inversée sur le domaine cible : plus un clip est typiquement cible, plus il est jugé anormal. Le score mesure alors l’écart entre domaines et non l’anomalie.</w:t>
      </w:r>
      <w:r>
        <w:t xml:space="preserve"> </w:t>
      </w:r>
      <w:r>
        <w:rPr>
          <w:rStyle w:val="VerbatimChar"/>
        </w:rPr>
        <w:t xml:space="preserve">--per-domain</w:t>
      </w:r>
      <w:r>
        <w:t xml:space="preserve"> </w:t>
      </w:r>
      <w:r>
        <w:t xml:space="preserve">supprime cet effet sans le corriger complètement : 43.06 reste sous le hasard.</w:t>
      </w:r>
    </w:p>
    <w:p>
      <w:pPr>
        <w:pStyle w:val="BodyText"/>
      </w:pPr>
      <w:r>
        <w:rPr>
          <w:b/>
        </w:rPr>
        <w:t xml:space="preserve">Mesure — détail par machine, développement.</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AUC src</w:t>
            </w:r>
            <w:r>
              <w:t xml:space="preserve"> </w:t>
            </w:r>
            <w:r>
              <w:rPr>
                <w:rStyle w:val="VerbatimChar"/>
              </w:rPr>
              <w:t xml:space="preserve">noalign</w:t>
            </w:r>
          </w:p>
        </w:tc>
        <w:tc>
          <w:tcPr>
            <w:tcBorders>
              <w:bottom w:val="single"/>
            </w:tcBorders>
            <w:vAlign w:val="bottom"/>
          </w:tcPr>
          <w:p>
            <w:pPr>
              <w:pStyle w:val="Compact"/>
              <w:jc w:val="left"/>
            </w:pPr>
            <w:r>
              <w:t xml:space="preserve">AUC src</w:t>
            </w:r>
            <w:r>
              <w:t xml:space="preserve"> </w:t>
            </w:r>
            <w:r>
              <w:rPr>
                <w:rStyle w:val="VerbatimChar"/>
              </w:rPr>
              <w:t xml:space="preserve">perdom</w:t>
            </w:r>
          </w:p>
        </w:tc>
        <w:tc>
          <w:tcPr>
            <w:tcBorders>
              <w:bottom w:val="single"/>
            </w:tcBorders>
            <w:vAlign w:val="bottom"/>
          </w:tcPr>
          <w:p>
            <w:pPr>
              <w:pStyle w:val="Compact"/>
              <w:jc w:val="left"/>
            </w:pPr>
            <w:r>
              <w:t xml:space="preserve">AUC cible</w:t>
            </w:r>
            <w:r>
              <w:t xml:space="preserve"> </w:t>
            </w:r>
            <w:r>
              <w:rPr>
                <w:rStyle w:val="VerbatimChar"/>
              </w:rPr>
              <w:t xml:space="preserve">noalign</w:t>
            </w:r>
          </w:p>
        </w:tc>
        <w:tc>
          <w:tcPr>
            <w:tcBorders>
              <w:bottom w:val="single"/>
            </w:tcBorders>
            <w:vAlign w:val="bottom"/>
          </w:tcPr>
          <w:p>
            <w:pPr>
              <w:pStyle w:val="Compact"/>
              <w:jc w:val="left"/>
            </w:pPr>
            <w:r>
              <w:t xml:space="preserve">AUC cible</w:t>
            </w:r>
            <w:r>
              <w:t xml:space="preserve"> </w:t>
            </w:r>
            <w:r>
              <w:rPr>
                <w:rStyle w:val="VerbatimChar"/>
              </w:rPr>
              <w:t xml:space="preserve">perdom</w:t>
            </w:r>
          </w:p>
        </w:tc>
        <w:tc>
          <w:tcPr>
            <w:tcBorders>
              <w:bottom w:val="single"/>
            </w:tcBorders>
            <w:vAlign w:val="bottom"/>
          </w:tcPr>
          <w:p>
            <w:pPr>
              <w:pStyle w:val="Compact"/>
              <w:jc w:val="left"/>
            </w:pPr>
            <w:r>
              <w:t xml:space="preserve">pAUC</w:t>
            </w:r>
            <w:r>
              <w:t xml:space="preserve"> </w:t>
            </w:r>
            <w:r>
              <w:rPr>
                <w:rStyle w:val="VerbatimChar"/>
              </w:rPr>
              <w:t xml:space="preserve">noalign</w:t>
            </w:r>
          </w:p>
        </w:tc>
        <w:tc>
          <w:tcPr>
            <w:tcBorders>
              <w:bottom w:val="single"/>
            </w:tcBorders>
            <w:vAlign w:val="bottom"/>
          </w:tcPr>
          <w:p>
            <w:pPr>
              <w:pStyle w:val="Compact"/>
              <w:jc w:val="left"/>
            </w:pPr>
            <w:r>
              <w:t xml:space="preserve">pAUC</w:t>
            </w:r>
            <w:r>
              <w:t xml:space="preserve"> </w:t>
            </w:r>
            <w:r>
              <w:rPr>
                <w:rStyle w:val="VerbatimChar"/>
              </w:rPr>
              <w:t xml:space="preserve">perdom</w:t>
            </w:r>
          </w:p>
        </w:tc>
      </w:tr>
      <w:tr>
        <w:tc>
          <w:p>
            <w:pPr>
              <w:pStyle w:val="Compact"/>
              <w:jc w:val="left"/>
            </w:pPr>
            <w:r>
              <w:t xml:space="preserve">ToyCar</w:t>
            </w:r>
          </w:p>
        </w:tc>
        <w:tc>
          <w:p>
            <w:pPr>
              <w:pStyle w:val="Compact"/>
              <w:jc w:val="left"/>
            </w:pPr>
            <w:r>
              <w:t xml:space="preserve">68.52</w:t>
            </w:r>
          </w:p>
        </w:tc>
        <w:tc>
          <w:p>
            <w:pPr>
              <w:pStyle w:val="Compact"/>
              <w:jc w:val="left"/>
            </w:pPr>
            <w:r>
              <w:t xml:space="preserve">68.72</w:t>
            </w:r>
          </w:p>
        </w:tc>
        <w:tc>
          <w:p>
            <w:pPr>
              <w:pStyle w:val="Compact"/>
              <w:jc w:val="left"/>
            </w:pPr>
            <w:r>
              <w:t xml:space="preserve">68.08</w:t>
            </w:r>
          </w:p>
        </w:tc>
        <w:tc>
          <w:p>
            <w:pPr>
              <w:pStyle w:val="Compact"/>
              <w:jc w:val="left"/>
            </w:pPr>
            <w:r>
              <w:t xml:space="preserve">67.96</w:t>
            </w:r>
          </w:p>
        </w:tc>
        <w:tc>
          <w:p>
            <w:pPr>
              <w:pStyle w:val="Compact"/>
              <w:jc w:val="left"/>
            </w:pPr>
            <w:r>
              <w:t xml:space="preserve">53.16</w:t>
            </w:r>
          </w:p>
        </w:tc>
        <w:tc>
          <w:p>
            <w:pPr>
              <w:pStyle w:val="Compact"/>
              <w:jc w:val="left"/>
            </w:pPr>
            <w:r>
              <w:t xml:space="preserve">51.68</w:t>
            </w:r>
          </w:p>
        </w:tc>
      </w:tr>
      <w:tr>
        <w:tc>
          <w:p>
            <w:pPr>
              <w:pStyle w:val="Compact"/>
              <w:jc w:val="left"/>
            </w:pPr>
            <w:r>
              <w:t xml:space="preserve">ToyCarEmu</w:t>
            </w:r>
          </w:p>
        </w:tc>
        <w:tc>
          <w:p>
            <w:pPr>
              <w:pStyle w:val="Compact"/>
              <w:jc w:val="left"/>
            </w:pPr>
            <w:r>
              <w:t xml:space="preserve">60.48</w:t>
            </w:r>
          </w:p>
        </w:tc>
        <w:tc>
          <w:p>
            <w:pPr>
              <w:pStyle w:val="Compact"/>
              <w:jc w:val="left"/>
            </w:pPr>
            <w:r>
              <w:t xml:space="preserve">58.96</w:t>
            </w:r>
          </w:p>
        </w:tc>
        <w:tc>
          <w:p>
            <w:pPr>
              <w:pStyle w:val="Compact"/>
              <w:jc w:val="left"/>
            </w:pPr>
            <w:r>
              <w:t xml:space="preserve">77.44</w:t>
            </w:r>
          </w:p>
        </w:tc>
        <w:tc>
          <w:p>
            <w:pPr>
              <w:pStyle w:val="Compact"/>
              <w:jc w:val="left"/>
            </w:pPr>
            <w:r>
              <w:t xml:space="preserve">71.44</w:t>
            </w:r>
          </w:p>
        </w:tc>
        <w:tc>
          <w:p>
            <w:pPr>
              <w:pStyle w:val="Compact"/>
              <w:jc w:val="left"/>
            </w:pPr>
            <w:r>
              <w:t xml:space="preserve">52.32</w:t>
            </w:r>
          </w:p>
        </w:tc>
        <w:tc>
          <w:p>
            <w:pPr>
              <w:pStyle w:val="Compact"/>
              <w:jc w:val="left"/>
            </w:pPr>
            <w:r>
              <w:t xml:space="preserve">49.16</w:t>
            </w:r>
          </w:p>
        </w:tc>
      </w:tr>
      <w:tr>
        <w:tc>
          <w:p>
            <w:pPr>
              <w:pStyle w:val="Compact"/>
              <w:jc w:val="left"/>
            </w:pPr>
            <w:r>
              <w:t xml:space="preserve">bearingEmu</w:t>
            </w:r>
          </w:p>
        </w:tc>
        <w:tc>
          <w:p>
            <w:pPr>
              <w:pStyle w:val="Compact"/>
              <w:jc w:val="left"/>
            </w:pPr>
            <w:r>
              <w:t xml:space="preserve">60.28</w:t>
            </w:r>
          </w:p>
        </w:tc>
        <w:tc>
          <w:p>
            <w:pPr>
              <w:pStyle w:val="Compact"/>
              <w:jc w:val="left"/>
            </w:pPr>
            <w:r>
              <w:t xml:space="preserve">63.80</w:t>
            </w:r>
          </w:p>
        </w:tc>
        <w:tc>
          <w:p>
            <w:pPr>
              <w:pStyle w:val="Compact"/>
              <w:jc w:val="left"/>
            </w:pPr>
            <w:r>
              <w:t xml:space="preserve">58.84</w:t>
            </w:r>
          </w:p>
        </w:tc>
        <w:tc>
          <w:p>
            <w:pPr>
              <w:pStyle w:val="Compact"/>
              <w:jc w:val="left"/>
            </w:pPr>
            <w:r>
              <w:t xml:space="preserve">59.80</w:t>
            </w:r>
          </w:p>
        </w:tc>
        <w:tc>
          <w:p>
            <w:pPr>
              <w:pStyle w:val="Compact"/>
              <w:jc w:val="left"/>
            </w:pPr>
            <w:r>
              <w:t xml:space="preserve">57.53</w:t>
            </w:r>
          </w:p>
        </w:tc>
        <w:tc>
          <w:p>
            <w:pPr>
              <w:pStyle w:val="Compact"/>
              <w:jc w:val="left"/>
            </w:pPr>
            <w:r>
              <w:t xml:space="preserve">59.05</w:t>
            </w:r>
          </w:p>
        </w:tc>
      </w:tr>
      <w:tr>
        <w:tc>
          <w:p>
            <w:pPr>
              <w:pStyle w:val="Compact"/>
              <w:jc w:val="left"/>
            </w:pPr>
            <w:r>
              <w:t xml:space="preserve">fan</w:t>
            </w:r>
          </w:p>
        </w:tc>
        <w:tc>
          <w:p>
            <w:pPr>
              <w:pStyle w:val="Compact"/>
              <w:jc w:val="left"/>
            </w:pPr>
            <w:r>
              <w:t xml:space="preserve">52.76</w:t>
            </w:r>
          </w:p>
        </w:tc>
        <w:tc>
          <w:p>
            <w:pPr>
              <w:pStyle w:val="Compact"/>
              <w:jc w:val="left"/>
            </w:pPr>
            <w:r>
              <w:t xml:space="preserve">50.20</w:t>
            </w:r>
          </w:p>
        </w:tc>
        <w:tc>
          <w:p>
            <w:pPr>
              <w:pStyle w:val="Compact"/>
              <w:jc w:val="left"/>
            </w:pPr>
            <w:r>
              <w:t xml:space="preserve">46.28</w:t>
            </w:r>
          </w:p>
        </w:tc>
        <w:tc>
          <w:p>
            <w:pPr>
              <w:pStyle w:val="Compact"/>
              <w:jc w:val="left"/>
            </w:pPr>
            <w:r>
              <w:t xml:space="preserve">47.24</w:t>
            </w:r>
          </w:p>
        </w:tc>
        <w:tc>
          <w:p>
            <w:pPr>
              <w:pStyle w:val="Compact"/>
              <w:jc w:val="left"/>
            </w:pPr>
            <w:r>
              <w:t xml:space="preserve">49.79</w:t>
            </w:r>
          </w:p>
        </w:tc>
        <w:tc>
          <w:p>
            <w:pPr>
              <w:pStyle w:val="Compact"/>
              <w:jc w:val="left"/>
            </w:pPr>
            <w:r>
              <w:t xml:space="preserve">48.68</w:t>
            </w:r>
          </w:p>
        </w:tc>
      </w:tr>
      <w:tr>
        <w:tc>
          <w:p>
            <w:pPr>
              <w:pStyle w:val="Compact"/>
              <w:jc w:val="left"/>
            </w:pPr>
            <w:r>
              <w:t xml:space="preserve">gearboxEmu</w:t>
            </w:r>
          </w:p>
        </w:tc>
        <w:tc>
          <w:p>
            <w:pPr>
              <w:pStyle w:val="Compact"/>
              <w:jc w:val="left"/>
            </w:pPr>
            <w:r>
              <w:t xml:space="preserve">68.44</w:t>
            </w:r>
          </w:p>
        </w:tc>
        <w:tc>
          <w:p>
            <w:pPr>
              <w:pStyle w:val="Compact"/>
              <w:jc w:val="left"/>
            </w:pPr>
            <w:r>
              <w:t xml:space="preserve">59.40</w:t>
            </w:r>
          </w:p>
        </w:tc>
        <w:tc>
          <w:p>
            <w:pPr>
              <w:pStyle w:val="Compact"/>
              <w:jc w:val="left"/>
            </w:pPr>
            <w:r>
              <w:t xml:space="preserve">54.32</w:t>
            </w:r>
          </w:p>
        </w:tc>
        <w:tc>
          <w:p>
            <w:pPr>
              <w:pStyle w:val="Compact"/>
              <w:jc w:val="left"/>
            </w:pPr>
            <w:r>
              <w:t xml:space="preserve">59.40</w:t>
            </w:r>
          </w:p>
        </w:tc>
        <w:tc>
          <w:p>
            <w:pPr>
              <w:pStyle w:val="Compact"/>
              <w:jc w:val="left"/>
            </w:pPr>
            <w:r>
              <w:t xml:space="preserve">53.95</w:t>
            </w:r>
          </w:p>
        </w:tc>
        <w:tc>
          <w:p>
            <w:pPr>
              <w:pStyle w:val="Compact"/>
              <w:jc w:val="left"/>
            </w:pPr>
            <w:r>
              <w:t xml:space="preserve">51.58</w:t>
            </w:r>
          </w:p>
        </w:tc>
      </w:tr>
      <w:tr>
        <w:tc>
          <w:p>
            <w:pPr>
              <w:pStyle w:val="Compact"/>
              <w:jc w:val="left"/>
            </w:pPr>
            <w:r>
              <w:t xml:space="preserve">sliderEmu</w:t>
            </w:r>
          </w:p>
        </w:tc>
        <w:tc>
          <w:p>
            <w:pPr>
              <w:pStyle w:val="Compact"/>
              <w:jc w:val="left"/>
            </w:pPr>
            <w:r>
              <w:t xml:space="preserve">66.04</w:t>
            </w:r>
          </w:p>
        </w:tc>
        <w:tc>
          <w:p>
            <w:pPr>
              <w:pStyle w:val="Compact"/>
              <w:jc w:val="left"/>
            </w:pPr>
            <w:r>
              <w:t xml:space="preserve">57.88</w:t>
            </w:r>
          </w:p>
        </w:tc>
        <w:tc>
          <w:p>
            <w:pPr>
              <w:pStyle w:val="Compact"/>
              <w:jc w:val="left"/>
            </w:pPr>
            <w:r>
              <w:t xml:space="preserve">57.68</w:t>
            </w:r>
          </w:p>
        </w:tc>
        <w:tc>
          <w:p>
            <w:pPr>
              <w:pStyle w:val="Compact"/>
              <w:jc w:val="left"/>
            </w:pPr>
            <w:r>
              <w:t xml:space="preserve">59.12</w:t>
            </w:r>
          </w:p>
        </w:tc>
        <w:tc>
          <w:p>
            <w:pPr>
              <w:pStyle w:val="Compact"/>
              <w:jc w:val="left"/>
            </w:pPr>
            <w:r>
              <w:t xml:space="preserve">52.84</w:t>
            </w:r>
          </w:p>
        </w:tc>
        <w:tc>
          <w:p>
            <w:pPr>
              <w:pStyle w:val="Compact"/>
              <w:jc w:val="left"/>
            </w:pPr>
            <w:r>
              <w:t xml:space="preserve">52.74</w:t>
            </w:r>
          </w:p>
        </w:tc>
      </w:tr>
      <w:tr>
        <w:tc>
          <w:p>
            <w:pPr>
              <w:pStyle w:val="Compact"/>
              <w:jc w:val="left"/>
            </w:pPr>
            <w:r>
              <w:t xml:space="preserve">valveEmu</w:t>
            </w:r>
          </w:p>
        </w:tc>
        <w:tc>
          <w:p>
            <w:pPr>
              <w:pStyle w:val="Compact"/>
              <w:jc w:val="left"/>
            </w:pPr>
            <w:r>
              <w:t xml:space="preserve">77.36</w:t>
            </w:r>
          </w:p>
        </w:tc>
        <w:tc>
          <w:p>
            <w:pPr>
              <w:pStyle w:val="Compact"/>
              <w:jc w:val="left"/>
            </w:pPr>
            <w:r>
              <w:t xml:space="preserve">79.56</w:t>
            </w:r>
          </w:p>
        </w:tc>
        <w:tc>
          <w:p>
            <w:pPr>
              <w:pStyle w:val="Compact"/>
              <w:jc w:val="left"/>
            </w:pPr>
            <w:r>
              <w:t xml:space="preserve">63.48</w:t>
            </w:r>
          </w:p>
        </w:tc>
        <w:tc>
          <w:p>
            <w:pPr>
              <w:pStyle w:val="Compact"/>
              <w:jc w:val="left"/>
            </w:pPr>
            <w:r>
              <w:t xml:space="preserve">69.40</w:t>
            </w:r>
          </w:p>
        </w:tc>
        <w:tc>
          <w:p>
            <w:pPr>
              <w:pStyle w:val="Compact"/>
              <w:jc w:val="left"/>
            </w:pPr>
            <w:r>
              <w:t xml:space="preserve">53.42</w:t>
            </w:r>
          </w:p>
        </w:tc>
        <w:tc>
          <w:p>
            <w:pPr>
              <w:pStyle w:val="Compact"/>
              <w:jc w:val="left"/>
            </w:pPr>
            <w:r>
              <w:t xml:space="preserve">53.84</w:t>
            </w:r>
          </w:p>
        </w:tc>
      </w:tr>
    </w:tbl>
    <w:p>
      <w:pPr>
        <w:pStyle w:val="BodyText"/>
      </w:pPr>
      <w:r>
        <w:t xml:space="preserve">Sur le développement, gearboxEmu et sliderEmu perdent 9.04 et 8.16 points d’AUC source, pour respectivement +5.08 et +1.44 d’AUC cible. L’échange y est défavorable, ce qui explique le coût de 0.65 point.</w:t>
      </w:r>
    </w:p>
    <w:p>
      <w:pPr>
        <w:pStyle w:val="Heading3"/>
      </w:pPr>
      <w:bookmarkStart w:id="56" w:name="résultat-de-lévaluation"/>
      <w:r>
        <w:t xml:space="preserve">5.3 Résultat de l’évaluation</w:t>
      </w:r>
      <w:bookmarkEnd w:id="56"/>
    </w:p>
    <w:p>
      <w:pPr>
        <w:pStyle w:val="FirstParagraph"/>
      </w:pPr>
      <w:r>
        <w:rPr>
          <w:b/>
        </w:rPr>
        <w:t xml:space="preserve">Mesure</w:t>
      </w:r>
      <w:r>
        <w:t xml:space="preserve">, lue dans</w:t>
      </w:r>
      <w:r>
        <w:t xml:space="preserve"> </w:t>
      </w:r>
      <w:r>
        <w:rPr>
          <w:rStyle w:val="VerbatimChar"/>
        </w:rPr>
        <w:t xml:space="preserve">results_eval.csv</w:t>
      </w:r>
      <w:r>
        <w:t xml:space="preserve">, produite par l’évaluateur officiel</w:t>
      </w:r>
      <w:r>
        <w:t xml:space="preserve"> </w:t>
      </w:r>
      <w:r>
        <w:rPr>
          <w:rStyle w:val="VerbatimChar"/>
        </w:rPr>
        <w:t xml:space="preserve">nttcslab/dcase2026_task2_evaluator</w:t>
      </w:r>
      <w:r>
        <w:t xml:space="preserve"> </w:t>
      </w:r>
      <w:r>
        <w:t xml:space="preserve">sur les sept soumissions.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Soumission</w:t>
            </w:r>
          </w:p>
        </w:tc>
        <w:tc>
          <w:tcPr>
            <w:tcBorders>
              <w:bottom w:val="single"/>
            </w:tcBorders>
            <w:vAlign w:val="bottom"/>
          </w:tcPr>
          <w:p>
            <w:pPr>
              <w:pStyle w:val="Compact"/>
              <w:jc w:val="left"/>
            </w:pPr>
            <w:r>
              <w:t xml:space="preserve">Score officiel</w:t>
            </w:r>
          </w:p>
        </w:tc>
        <w:tc>
          <w:tcPr>
            <w:tcBorders>
              <w:bottom w:val="single"/>
            </w:tcBorders>
            <w:vAlign w:val="bottom"/>
          </w:tcPr>
          <w:p>
            <w:pPr>
              <w:pStyle w:val="Compact"/>
              <w:jc w:val="left"/>
            </w:pPr>
            <w:r>
              <w:t xml:space="preserve">hm AUC</w:t>
            </w:r>
          </w:p>
        </w:tc>
        <w:tc>
          <w:tcPr>
            <w:tcBorders>
              <w:bottom w:val="single"/>
            </w:tcBorders>
            <w:vAlign w:val="bottom"/>
          </w:tcPr>
          <w:p>
            <w:pPr>
              <w:pStyle w:val="Compact"/>
              <w:jc w:val="left"/>
            </w:pPr>
            <w:r>
              <w:t xml:space="preserve">hm pAUC</w:t>
            </w:r>
          </w:p>
        </w:tc>
        <w:tc>
          <w:tcPr>
            <w:tcBorders>
              <w:bottom w:val="single"/>
            </w:tcBorders>
            <w:vAlign w:val="bottom"/>
          </w:tcPr>
          <w:p>
            <w:pPr>
              <w:pStyle w:val="Compact"/>
              <w:jc w:val="left"/>
            </w:pPr>
            <w:r>
              <w:t xml:space="preserve">AUC source</w:t>
            </w:r>
          </w:p>
        </w:tc>
        <w:tc>
          <w:tcPr>
            <w:tcBorders>
              <w:bottom w:val="single"/>
            </w:tcBorders>
            <w:vAlign w:val="bottom"/>
          </w:tcPr>
          <w:p>
            <w:pPr>
              <w:pStyle w:val="Compact"/>
              <w:jc w:val="left"/>
            </w:pPr>
            <w:r>
              <w:t xml:space="preserve">AUC cible</w:t>
            </w:r>
          </w:p>
        </w:tc>
        <w:tc>
          <w:tcPr>
            <w:tcBorders>
              <w:bottom w:val="single"/>
            </w:tcBorders>
            <w:vAlign w:val="bottom"/>
          </w:tcPr>
          <w:p>
            <w:pPr>
              <w:pStyle w:val="Compact"/>
              <w:jc w:val="left"/>
            </w:pPr>
            <w:r>
              <w:t xml:space="preserve">hm F1</w:t>
            </w:r>
          </w:p>
        </w:tc>
      </w:tr>
      <w:tr>
        <w:tc>
          <w:p>
            <w:pPr>
              <w:pStyle w:val="Compact"/>
              <w:jc w:val="left"/>
            </w:pPr>
            <w:r>
              <w:rPr>
                <w:rStyle w:val="VerbatimChar"/>
              </w:rPr>
              <w:t xml:space="preserve">perdom</w:t>
            </w:r>
          </w:p>
        </w:tc>
        <w:tc>
          <w:p>
            <w:pPr>
              <w:pStyle w:val="Compact"/>
              <w:jc w:val="left"/>
            </w:pPr>
            <w:r>
              <w:rPr>
                <w:b/>
              </w:rPr>
              <w:t xml:space="preserve">56.75</w:t>
            </w:r>
          </w:p>
        </w:tc>
        <w:tc>
          <w:p>
            <w:pPr>
              <w:pStyle w:val="Compact"/>
              <w:jc w:val="left"/>
            </w:pPr>
            <w:r>
              <w:t xml:space="preserve">57.92</w:t>
            </w:r>
          </w:p>
        </w:tc>
        <w:tc>
          <w:p>
            <w:pPr>
              <w:pStyle w:val="Compact"/>
              <w:jc w:val="left"/>
            </w:pPr>
            <w:r>
              <w:t xml:space="preserve">54.56</w:t>
            </w:r>
          </w:p>
        </w:tc>
        <w:tc>
          <w:p>
            <w:pPr>
              <w:pStyle w:val="Compact"/>
              <w:jc w:val="left"/>
            </w:pPr>
            <w:r>
              <w:t xml:space="preserve">59.98</w:t>
            </w:r>
          </w:p>
        </w:tc>
        <w:tc>
          <w:p>
            <w:pPr>
              <w:pStyle w:val="Compact"/>
              <w:jc w:val="left"/>
            </w:pPr>
            <w:r>
              <w:t xml:space="preserve">56.00</w:t>
            </w:r>
          </w:p>
        </w:tc>
        <w:tc>
          <w:p>
            <w:pPr>
              <w:pStyle w:val="Compact"/>
              <w:jc w:val="left"/>
            </w:pPr>
            <w:r>
              <w:t xml:space="preserve">34.89</w:t>
            </w:r>
          </w:p>
        </w:tc>
      </w:tr>
      <w:tr>
        <w:tc>
          <w:p>
            <w:pPr>
              <w:pStyle w:val="Compact"/>
              <w:jc w:val="left"/>
            </w:pPr>
            <w:r>
              <w:rPr>
                <w:rStyle w:val="VerbatimChar"/>
              </w:rPr>
              <w:t xml:space="preserve">thr_gamma07</w:t>
            </w:r>
          </w:p>
        </w:tc>
        <w:tc>
          <w:p>
            <w:pPr>
              <w:pStyle w:val="Compact"/>
              <w:jc w:val="left"/>
            </w:pPr>
            <w:r>
              <w:rPr>
                <w:b/>
              </w:rPr>
              <w:t xml:space="preserve">56.75</w:t>
            </w:r>
          </w:p>
        </w:tc>
        <w:tc>
          <w:p>
            <w:pPr>
              <w:pStyle w:val="Compact"/>
              <w:jc w:val="left"/>
            </w:pPr>
            <w:r>
              <w:t xml:space="preserve">57.92</w:t>
            </w:r>
          </w:p>
        </w:tc>
        <w:tc>
          <w:p>
            <w:pPr>
              <w:pStyle w:val="Compact"/>
              <w:jc w:val="left"/>
            </w:pPr>
            <w:r>
              <w:t xml:space="preserve">54.56</w:t>
            </w:r>
          </w:p>
        </w:tc>
        <w:tc>
          <w:p>
            <w:pPr>
              <w:pStyle w:val="Compact"/>
              <w:jc w:val="left"/>
            </w:pPr>
            <w:r>
              <w:t xml:space="preserve">59.98</w:t>
            </w:r>
          </w:p>
        </w:tc>
        <w:tc>
          <w:p>
            <w:pPr>
              <w:pStyle w:val="Compact"/>
              <w:jc w:val="left"/>
            </w:pPr>
            <w:r>
              <w:t xml:space="preserve">56.00</w:t>
            </w:r>
          </w:p>
        </w:tc>
        <w:tc>
          <w:p>
            <w:pPr>
              <w:pStyle w:val="Compact"/>
              <w:jc w:val="left"/>
            </w:pPr>
            <w:r>
              <w:t xml:space="preserve">51.78</w:t>
            </w:r>
          </w:p>
        </w:tc>
      </w:tr>
      <w:tr>
        <w:tc>
          <w:p>
            <w:pPr>
              <w:pStyle w:val="Compact"/>
              <w:jc w:val="left"/>
            </w:pPr>
            <w:r>
              <w:rPr>
                <w:rStyle w:val="VerbatimChar"/>
              </w:rPr>
              <w:t xml:space="preserve">thr_otsu</w:t>
            </w:r>
          </w:p>
        </w:tc>
        <w:tc>
          <w:p>
            <w:pPr>
              <w:pStyle w:val="Compact"/>
              <w:jc w:val="left"/>
            </w:pPr>
            <w:r>
              <w:rPr>
                <w:b/>
              </w:rPr>
              <w:t xml:space="preserve">56.75</w:t>
            </w:r>
          </w:p>
        </w:tc>
        <w:tc>
          <w:p>
            <w:pPr>
              <w:pStyle w:val="Compact"/>
              <w:jc w:val="left"/>
            </w:pPr>
            <w:r>
              <w:t xml:space="preserve">57.92</w:t>
            </w:r>
          </w:p>
        </w:tc>
        <w:tc>
          <w:p>
            <w:pPr>
              <w:pStyle w:val="Compact"/>
              <w:jc w:val="left"/>
            </w:pPr>
            <w:r>
              <w:t xml:space="preserve">54.56</w:t>
            </w:r>
          </w:p>
        </w:tc>
        <w:tc>
          <w:p>
            <w:pPr>
              <w:pStyle w:val="Compact"/>
              <w:jc w:val="left"/>
            </w:pPr>
            <w:r>
              <w:t xml:space="preserve">59.98</w:t>
            </w:r>
          </w:p>
        </w:tc>
        <w:tc>
          <w:p>
            <w:pPr>
              <w:pStyle w:val="Compact"/>
              <w:jc w:val="left"/>
            </w:pPr>
            <w:r>
              <w:t xml:space="preserve">56.00</w:t>
            </w:r>
          </w:p>
        </w:tc>
        <w:tc>
          <w:p>
            <w:pPr>
              <w:pStyle w:val="Compact"/>
              <w:jc w:val="left"/>
            </w:pPr>
            <w:r>
              <w:t xml:space="preserve">41.65</w:t>
            </w:r>
          </w:p>
        </w:tc>
      </w:tr>
      <w:tr>
        <w:tc>
          <w:p>
            <w:pPr>
              <w:pStyle w:val="Compact"/>
              <w:jc w:val="left"/>
            </w:pPr>
            <w:r>
              <w:rPr>
                <w:rStyle w:val="VerbatimChar"/>
              </w:rPr>
              <w:t xml:space="preserve">leveldiff</w:t>
            </w:r>
          </w:p>
        </w:tc>
        <w:tc>
          <w:p>
            <w:pPr>
              <w:pStyle w:val="Compact"/>
              <w:jc w:val="left"/>
            </w:pPr>
            <w:r>
              <w:t xml:space="preserve">56.67</w:t>
            </w:r>
          </w:p>
        </w:tc>
        <w:tc>
          <w:p>
            <w:pPr>
              <w:pStyle w:val="Compact"/>
              <w:jc w:val="left"/>
            </w:pPr>
            <w:r>
              <w:t xml:space="preserve">58.16</w:t>
            </w:r>
          </w:p>
        </w:tc>
        <w:tc>
          <w:p>
            <w:pPr>
              <w:pStyle w:val="Compact"/>
              <w:jc w:val="left"/>
            </w:pPr>
            <w:r>
              <w:t xml:space="preserve">53.91</w:t>
            </w:r>
          </w:p>
        </w:tc>
        <w:tc>
          <w:p>
            <w:pPr>
              <w:pStyle w:val="Compact"/>
              <w:jc w:val="left"/>
            </w:pPr>
            <w:r>
              <w:t xml:space="preserve">60.36</w:t>
            </w:r>
          </w:p>
        </w:tc>
        <w:tc>
          <w:p>
            <w:pPr>
              <w:pStyle w:val="Compact"/>
              <w:jc w:val="left"/>
            </w:pPr>
            <w:r>
              <w:t xml:space="preserve">56.11</w:t>
            </w:r>
          </w:p>
        </w:tc>
        <w:tc>
          <w:p>
            <w:pPr>
              <w:pStyle w:val="Compact"/>
              <w:jc w:val="left"/>
            </w:pPr>
            <w:r>
              <w:t xml:space="preserve">36.47</w:t>
            </w:r>
          </w:p>
        </w:tc>
      </w:tr>
      <w:tr>
        <w:tc>
          <w:p>
            <w:pPr>
              <w:pStyle w:val="Compact"/>
              <w:jc w:val="left"/>
            </w:pPr>
            <w:r>
              <w:rPr>
                <w:rStyle w:val="VerbatimChar"/>
              </w:rPr>
              <w:t xml:space="preserve">perdom_fm2</w:t>
            </w:r>
          </w:p>
        </w:tc>
        <w:tc>
          <w:p>
            <w:pPr>
              <w:pStyle w:val="Compact"/>
              <w:jc w:val="left"/>
            </w:pPr>
            <w:r>
              <w:t xml:space="preserve">54.40</w:t>
            </w:r>
          </w:p>
        </w:tc>
        <w:tc>
          <w:p>
            <w:pPr>
              <w:pStyle w:val="Compact"/>
              <w:jc w:val="left"/>
            </w:pPr>
            <w:r>
              <w:t xml:space="preserve">54.60</w:t>
            </w:r>
          </w:p>
        </w:tc>
        <w:tc>
          <w:p>
            <w:pPr>
              <w:pStyle w:val="Compact"/>
              <w:jc w:val="left"/>
            </w:pPr>
            <w:r>
              <w:t xml:space="preserve">54.00</w:t>
            </w:r>
          </w:p>
        </w:tc>
        <w:tc>
          <w:p>
            <w:pPr>
              <w:pStyle w:val="Compact"/>
              <w:jc w:val="left"/>
            </w:pPr>
            <w:r>
              <w:t xml:space="preserve">60.98</w:t>
            </w:r>
          </w:p>
        </w:tc>
        <w:tc>
          <w:p>
            <w:pPr>
              <w:pStyle w:val="Compact"/>
              <w:jc w:val="left"/>
            </w:pPr>
            <w:r>
              <w:t xml:space="preserve">49.43</w:t>
            </w:r>
          </w:p>
        </w:tc>
        <w:tc>
          <w:p>
            <w:pPr>
              <w:pStyle w:val="Compact"/>
              <w:jc w:val="left"/>
            </w:pPr>
            <w:r>
              <w:t xml:space="preserve">47.89</w:t>
            </w:r>
          </w:p>
        </w:tc>
      </w:tr>
      <w:tr>
        <w:tc>
          <w:p>
            <w:pPr>
              <w:pStyle w:val="Compact"/>
              <w:jc w:val="left"/>
            </w:pPr>
            <w:r>
              <w:rPr>
                <w:rStyle w:val="VerbatimChar"/>
              </w:rPr>
              <w:t xml:space="preserve">noalign</w:t>
            </w:r>
          </w:p>
        </w:tc>
        <w:tc>
          <w:p>
            <w:pPr>
              <w:pStyle w:val="Compact"/>
              <w:jc w:val="left"/>
            </w:pPr>
            <w:r>
              <w:t xml:space="preserve">52.28</w:t>
            </w:r>
          </w:p>
        </w:tc>
        <w:tc>
          <w:p>
            <w:pPr>
              <w:pStyle w:val="Compact"/>
              <w:jc w:val="left"/>
            </w:pPr>
            <w:r>
              <w:t xml:space="preserve">51.98</w:t>
            </w:r>
          </w:p>
        </w:tc>
        <w:tc>
          <w:p>
            <w:pPr>
              <w:pStyle w:val="Compact"/>
              <w:jc w:val="left"/>
            </w:pPr>
            <w:r>
              <w:t xml:space="preserve">52.88</w:t>
            </w:r>
          </w:p>
        </w:tc>
        <w:tc>
          <w:p>
            <w:pPr>
              <w:pStyle w:val="Compact"/>
              <w:jc w:val="left"/>
            </w:pPr>
            <w:r>
              <w:t xml:space="preserve">60.87</w:t>
            </w:r>
          </w:p>
        </w:tc>
        <w:tc>
          <w:p>
            <w:pPr>
              <w:pStyle w:val="Compact"/>
              <w:jc w:val="left"/>
            </w:pPr>
            <w:r>
              <w:t xml:space="preserve">45.36</w:t>
            </w:r>
          </w:p>
        </w:tc>
        <w:tc>
          <w:p>
            <w:pPr>
              <w:pStyle w:val="Compact"/>
              <w:jc w:val="left"/>
            </w:pPr>
            <w:r>
              <w:t xml:space="preserve">34.55</w:t>
            </w:r>
          </w:p>
        </w:tc>
      </w:tr>
      <w:tr>
        <w:tc>
          <w:p>
            <w:pPr>
              <w:pStyle w:val="Compact"/>
              <w:jc w:val="left"/>
            </w:pPr>
            <w:r>
              <w:rPr>
                <w:rStyle w:val="VerbatimChar"/>
              </w:rPr>
              <w:t xml:space="preserve">align</w:t>
            </w:r>
          </w:p>
        </w:tc>
        <w:tc>
          <w:p>
            <w:pPr>
              <w:pStyle w:val="Compact"/>
              <w:jc w:val="left"/>
            </w:pPr>
            <w:r>
              <w:t xml:space="preserve">49.96</w:t>
            </w:r>
          </w:p>
        </w:tc>
        <w:tc>
          <w:p>
            <w:pPr>
              <w:pStyle w:val="Compact"/>
              <w:jc w:val="left"/>
            </w:pPr>
            <w:r>
              <w:t xml:space="preserve">48.81</w:t>
            </w:r>
          </w:p>
        </w:tc>
        <w:tc>
          <w:p>
            <w:pPr>
              <w:pStyle w:val="Compact"/>
              <w:jc w:val="left"/>
            </w:pPr>
            <w:r>
              <w:t xml:space="preserve">52.42</w:t>
            </w:r>
          </w:p>
        </w:tc>
        <w:tc>
          <w:p>
            <w:pPr>
              <w:pStyle w:val="Compact"/>
              <w:jc w:val="left"/>
            </w:pPr>
            <w:r>
              <w:t xml:space="preserve">60.83</w:t>
            </w:r>
          </w:p>
        </w:tc>
        <w:tc>
          <w:p>
            <w:pPr>
              <w:pStyle w:val="Compact"/>
              <w:jc w:val="left"/>
            </w:pPr>
            <w:r>
              <w:t xml:space="preserve">40.75</w:t>
            </w:r>
          </w:p>
        </w:tc>
        <w:tc>
          <w:p>
            <w:pPr>
              <w:pStyle w:val="Compact"/>
              <w:jc w:val="left"/>
            </w:pPr>
            <w:r>
              <w:t xml:space="preserve">34.78</w:t>
            </w:r>
          </w:p>
        </w:tc>
      </w:tr>
    </w:tbl>
    <w:p>
      <w:pPr>
        <w:pStyle w:val="BodyText"/>
      </w:pPr>
      <w:r>
        <w:t xml:space="preserve">Les trois soumissions</w:t>
      </w:r>
      <w:r>
        <w:t xml:space="preserve"> </w:t>
      </w:r>
      <w:r>
        <w:rPr>
          <w:rStyle w:val="VerbatimChar"/>
        </w:rPr>
        <w:t xml:space="preserve">perdom</w:t>
      </w:r>
      <w:r>
        <w:t xml:space="preserve">,</w:t>
      </w:r>
      <w:r>
        <w:t xml:space="preserve"> </w:t>
      </w:r>
      <w:r>
        <w:rPr>
          <w:rStyle w:val="VerbatimChar"/>
        </w:rPr>
        <w:t xml:space="preserve">thr_gamma07</w:t>
      </w:r>
      <w:r>
        <w:t xml:space="preserve"> </w:t>
      </w:r>
      <w:r>
        <w:t xml:space="preserve">et</w:t>
      </w:r>
      <w:r>
        <w:t xml:space="preserve"> </w:t>
      </w:r>
      <w:r>
        <w:rPr>
          <w:rStyle w:val="VerbatimChar"/>
        </w:rPr>
        <w:t xml:space="preserve">thr_otsu</w:t>
      </w:r>
      <w:r>
        <w:t xml:space="preserve"> </w:t>
      </w:r>
      <w:r>
        <w:t xml:space="preserve">partagent le même score officiel de 56.75. C’est attendu : elles diffèrent seulement par la stratégie de seuillage, et le seuil n’entre ni dans l’AUC ni dans la pAUC. Elles diffèrent en revanche par le F1.</w:t>
      </w:r>
    </w:p>
    <w:p>
      <w:pPr>
        <w:pStyle w:val="BodyText"/>
      </w:pPr>
      <w:r>
        <w:rPr>
          <w:b/>
        </w:rPr>
        <w:t xml:space="preserve">Mesure — comparaison aux chiffres publiés.</w:t>
      </w:r>
      <w:r>
        <w:t xml:space="preserve"> </w:t>
      </w:r>
      <w:r>
        <w:t xml:space="preserve">Notre meilleur score d’évaluation est 56.75. Le chiffre publié pour la baseline autoencodeur MSE est 59.80, celui du vainqueur 70.24. Notre système reste</w:t>
      </w:r>
      <w:r>
        <w:t xml:space="preserve"> </w:t>
      </w:r>
      <w:r>
        <w:rPr>
          <w:b/>
        </w:rPr>
        <w:t xml:space="preserve">3.05 points sous la baseline MSE</w:t>
      </w:r>
      <w:r>
        <w:t xml:space="preserve"> </w:t>
      </w:r>
      <w:r>
        <w:t xml:space="preserve">et 13.49 points sous le vainqueur. Le chiffre publié pour la baseline Mahalanobis est 54.76 ; notre système la dépasse de 1.99 point. Ces comparaisons croisent une mesure et des chiffres publiés ; elles ne sont pas une mesure.</w:t>
      </w:r>
    </w:p>
    <w:p>
      <w:pPr>
        <w:pStyle w:val="Heading3"/>
      </w:pPr>
      <w:bookmarkStart w:id="57" w:name="résultat-du-développement"/>
      <w:r>
        <w:t xml:space="preserve">5.4 Résultat du développement</w:t>
      </w:r>
      <w:bookmarkEnd w:id="57"/>
    </w:p>
    <w:p>
      <w:pPr>
        <w:pStyle w:val="FirstParagraph"/>
      </w:pPr>
      <w:r>
        <w:rPr>
          <w:b/>
        </w:rPr>
        <w:t xml:space="preserve">Mesure.</w:t>
      </w:r>
      <w:r>
        <w:t xml:space="preserve"> </w:t>
      </w:r>
      <w:r>
        <w:t xml:space="preserve">Les six meilleures configurations du développement.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Rang</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Configuration</w:t>
            </w:r>
          </w:p>
        </w:tc>
      </w:tr>
      <w:tr>
        <w:tc>
          <w:p>
            <w:pPr>
              <w:pStyle w:val="Compact"/>
              <w:jc w:val="left"/>
            </w:pPr>
            <w:r>
              <w:t xml:space="preserve">1</w:t>
            </w:r>
          </w:p>
        </w:tc>
        <w:tc>
          <w:p>
            <w:pPr>
              <w:pStyle w:val="Compact"/>
              <w:jc w:val="left"/>
            </w:pPr>
            <w:r>
              <w:t xml:space="preserve">58.80</w:t>
            </w:r>
          </w:p>
        </w:tc>
        <w:tc>
          <w:p>
            <w:pPr>
              <w:pStyle w:val="Compact"/>
              <w:jc w:val="left"/>
            </w:pPr>
            <w:r>
              <w:rPr>
                <w:rStyle w:val="VerbatimChar"/>
              </w:rPr>
              <w:t xml:space="preserve">per-domain</w:t>
            </w:r>
            <w:r>
              <w:t xml:space="preserve"> </w:t>
            </w:r>
            <w:r>
              <w:t xml:space="preserve">+ FarMix 2, SNR 0–10 dB</w:t>
            </w:r>
          </w:p>
        </w:tc>
      </w:tr>
      <w:tr>
        <w:tc>
          <w:p>
            <w:pPr>
              <w:pStyle w:val="Compact"/>
              <w:jc w:val="left"/>
            </w:pPr>
            <w:r>
              <w:t xml:space="preserve">2</w:t>
            </w:r>
          </w:p>
        </w:tc>
        <w:tc>
          <w:p>
            <w:pPr>
              <w:pStyle w:val="Compact"/>
              <w:jc w:val="left"/>
            </w:pPr>
            <w:r>
              <w:t xml:space="preserve">58.69</w:t>
            </w:r>
          </w:p>
        </w:tc>
        <w:tc>
          <w:p>
            <w:pPr>
              <w:pStyle w:val="Compact"/>
              <w:jc w:val="left"/>
            </w:pPr>
            <w:r>
              <w:rPr>
                <w:rStyle w:val="VerbatimChar"/>
              </w:rPr>
              <w:t xml:space="preserve">per-domain</w:t>
            </w:r>
            <w:r>
              <w:t xml:space="preserve"> </w:t>
            </w:r>
            <w:r>
              <w:t xml:space="preserve">+ FarMix 4, SNR 0–20 dB</w:t>
            </w:r>
          </w:p>
        </w:tc>
      </w:tr>
      <w:tr>
        <w:tc>
          <w:p>
            <w:pPr>
              <w:pStyle w:val="Compact"/>
              <w:jc w:val="left"/>
            </w:pPr>
            <w:r>
              <w:t xml:space="preserve">3</w:t>
            </w:r>
          </w:p>
        </w:tc>
        <w:tc>
          <w:p>
            <w:pPr>
              <w:pStyle w:val="Compact"/>
              <w:jc w:val="left"/>
            </w:pPr>
            <w:r>
              <w:t xml:space="preserve">58.56</w:t>
            </w:r>
          </w:p>
        </w:tc>
        <w:tc>
          <w:p>
            <w:pPr>
              <w:pStyle w:val="Compact"/>
              <w:jc w:val="left"/>
            </w:pPr>
            <w:r>
              <w:rPr>
                <w:rStyle w:val="VerbatimChar"/>
              </w:rPr>
              <w:t xml:space="preserve">freq</w:t>
            </w:r>
            <w:r>
              <w:t xml:space="preserve">/</w:t>
            </w:r>
            <w:r>
              <w:rPr>
                <w:rStyle w:val="VerbatimChar"/>
              </w:rPr>
              <w:t xml:space="preserve">max</w:t>
            </w:r>
            <w:r>
              <w:t xml:space="preserve">, aucune correction de domaine</w:t>
            </w:r>
          </w:p>
        </w:tc>
      </w:tr>
      <w:tr>
        <w:tc>
          <w:p>
            <w:pPr>
              <w:pStyle w:val="Compact"/>
              <w:jc w:val="left"/>
            </w:pPr>
            <w:r>
              <w:t xml:space="preserve">4</w:t>
            </w:r>
          </w:p>
        </w:tc>
        <w:tc>
          <w:p>
            <w:pPr>
              <w:pStyle w:val="Compact"/>
              <w:jc w:val="left"/>
            </w:pPr>
            <w:r>
              <w:t xml:space="preserve">58.36</w:t>
            </w:r>
          </w:p>
        </w:tc>
        <w:tc>
          <w:p>
            <w:pPr>
              <w:pStyle w:val="Compact"/>
              <w:jc w:val="left"/>
            </w:pPr>
            <w:r>
              <w:rPr>
                <w:rStyle w:val="VerbatimChar"/>
              </w:rPr>
              <w:t xml:space="preserve">per-domain</w:t>
            </w:r>
            <w:r>
              <w:t xml:space="preserve"> </w:t>
            </w:r>
            <w:r>
              <w:t xml:space="preserve">+ FarMix 1, SNR 0–20 dB</w:t>
            </w:r>
          </w:p>
        </w:tc>
      </w:tr>
      <w:tr>
        <w:tc>
          <w:p>
            <w:pPr>
              <w:pStyle w:val="Compact"/>
              <w:jc w:val="left"/>
            </w:pPr>
            <w:r>
              <w:t xml:space="preserve">5</w:t>
            </w:r>
          </w:p>
        </w:tc>
        <w:tc>
          <w:p>
            <w:pPr>
              <w:pStyle w:val="Compact"/>
              <w:jc w:val="left"/>
            </w:pPr>
            <w:r>
              <w:t xml:space="preserve">58.35</w:t>
            </w:r>
          </w:p>
        </w:tc>
        <w:tc>
          <w:p>
            <w:pPr>
              <w:pStyle w:val="Compact"/>
              <w:jc w:val="left"/>
            </w:pPr>
            <w:r>
              <w:rPr>
                <w:rStyle w:val="VerbatimChar"/>
              </w:rPr>
              <w:t xml:space="preserve">per-domain</w:t>
            </w:r>
            <w:r>
              <w:t xml:space="preserve"> </w:t>
            </w:r>
            <w:r>
              <w:t xml:space="preserve">+ masque</w:t>
            </w:r>
            <w:r>
              <w:t xml:space="preserve"> </w:t>
            </w:r>
            <w:r>
              <w:rPr>
                <w:rStyle w:val="VerbatimChar"/>
              </w:rPr>
              <w:t xml:space="preserve">leveldiff</w:t>
            </w:r>
          </w:p>
        </w:tc>
      </w:tr>
      <w:tr>
        <w:tc>
          <w:p>
            <w:pPr>
              <w:pStyle w:val="Compact"/>
              <w:jc w:val="left"/>
            </w:pPr>
            <w:r>
              <w:t xml:space="preserve">6</w:t>
            </w:r>
          </w:p>
        </w:tc>
        <w:tc>
          <w:p>
            <w:pPr>
              <w:pStyle w:val="Compact"/>
              <w:jc w:val="left"/>
            </w:pPr>
            <w:r>
              <w:t xml:space="preserve">58.33</w:t>
            </w:r>
          </w:p>
        </w:tc>
        <w:tc>
          <w:p>
            <w:pPr>
              <w:pStyle w:val="Compact"/>
              <w:jc w:val="left"/>
            </w:pPr>
            <w:r>
              <w:rPr>
                <w:rStyle w:val="VerbatimChar"/>
              </w:rPr>
              <w:t xml:space="preserve">per-domain</w:t>
            </w:r>
            <w:r>
              <w:t xml:space="preserve"> </w:t>
            </w:r>
            <w:r>
              <w:t xml:space="preserve">+ FarMix 2, SNR 0–20 dB</w:t>
            </w:r>
          </w:p>
        </w:tc>
      </w:tr>
    </w:tbl>
    <w:p>
      <w:pPr>
        <w:pStyle w:val="BodyText"/>
      </w:pPr>
      <w:r>
        <w:t xml:space="preserve">Étendue des six premières :</w:t>
      </w:r>
      <w:r>
        <w:t xml:space="preserve"> </w:t>
      </w:r>
      <w:r>
        <w:rPr>
          <w:b/>
        </w:rPr>
        <w:t xml:space="preserve">0.47 point</w:t>
      </w:r>
      <w:r>
        <w:t xml:space="preserve">. La chaîne étant déterministe (section 7.1), ces écarts sont réels ; ils sont trop faibles pour départager les configurations.</w:t>
      </w:r>
    </w:p>
    <w:p>
      <w:pPr>
        <w:pStyle w:val="BodyText"/>
      </w:pPr>
      <w:r>
        <w:rPr>
          <w:b/>
        </w:rPr>
        <w:t xml:space="preserve">Mesure — comparaison aux chiffres publiés.</w:t>
      </w:r>
      <w:r>
        <w:t xml:space="preserve"> </w:t>
      </w:r>
      <w:r>
        <w:t xml:space="preserve">Notre meilleur score de développement est 58.80. Le chiffre publié pour BEATs gelé est 60.28, pour NA-BEATs 63.18, pour le meilleur système MERL 66.20. Notre front-end gelé se situe 1.48 point sous le BEATs gelé publié. Comparaison croisée, non une mesure.</w:t>
      </w:r>
    </w:p>
    <w:p>
      <w:r>
        <w:pict>
          <v:rect style="width:0;height:1.5pt" o:hralign="center" o:hrstd="t" o:hr="t"/>
        </w:pict>
      </w:r>
    </w:p>
    <w:p>
      <w:pPr>
        <w:pStyle w:val="Heading2"/>
      </w:pPr>
      <w:bookmarkStart w:id="58" w:name="résultats-négatifs"/>
      <w:r>
        <w:t xml:space="preserve">6. Résultats négatifs</w:t>
      </w:r>
      <w:bookmarkEnd w:id="58"/>
    </w:p>
    <w:p>
      <w:pPr>
        <w:pStyle w:val="FirstParagraph"/>
      </w:pPr>
      <w:r>
        <w:t xml:space="preserve">Quatre hypothèses ont été testées et rejetées. Elles occupent cette section entière parce que trois d’entre elles portaient sur l’exploitation du second canal, c’est-à-dire sur la nouveauté même du challenge 2026.</w:t>
      </w:r>
    </w:p>
    <w:p>
      <w:pPr>
        <w:pStyle w:val="Heading3"/>
      </w:pPr>
      <w:bookmarkStart w:id="59" w:name="X71076f440f63f5d0d12f95de5f237eae5bb9c52"/>
      <w:r>
        <w:t xml:space="preserve">6.1 Hypothèse 1 — Masque inter-canaux : rejetée, effet neutre</w:t>
      </w:r>
      <w:bookmarkEnd w:id="59"/>
    </w:p>
    <w:p>
      <w:pPr>
        <w:pStyle w:val="FirstParagraph"/>
      </w:pPr>
      <w:r>
        <w:rPr>
          <w:b/>
        </w:rPr>
        <w:t xml:space="preserve">Raisonnement initial.</w:t>
      </w:r>
      <w:r>
        <w:t xml:space="preserve"> </w:t>
      </w:r>
      <w:r>
        <w:t xml:space="preserve">Le rapport de puissance entre canaux vaut</w:t>
      </w:r>
      <w:r>
        <w:t xml:space="preserve"> </w:t>
      </w:r>
      <w:r>
        <w:rPr>
          <w:rStyle w:val="VerbatimChar"/>
        </w:rPr>
        <w:t xml:space="preserve">1 + SNR</w:t>
      </w:r>
      <w:r>
        <w:t xml:space="preserve">. Le gain de Wiener correspondant s’écrit</w:t>
      </w:r>
      <w:r>
        <w:t xml:space="preserve"> </w:t>
      </w:r>
      <w:r>
        <w:rPr>
          <w:rStyle w:val="VerbatimChar"/>
        </w:rPr>
        <w:t xml:space="preserve">G = 1 − P₂/P₁</w:t>
      </w:r>
      <w:r>
        <w:t xml:space="preserve">. Pondérer le mel par ce gain devait atténuer le bruit et préserver la machine, l’anomalie étant émise depuis la même position physique que la machine, donc spatialement cohérente avec elle.</w:t>
      </w:r>
    </w:p>
    <w:p>
      <w:pPr>
        <w:pStyle w:val="BodyText"/>
      </w:pPr>
      <w:r>
        <w:rPr>
          <w:b/>
        </w:rPr>
        <w:t xml:space="preserve">Première implémentation inerte.</w:t>
      </w:r>
      <w:r>
        <w:t xml:space="preserve"> </w:t>
      </w:r>
      <w:r>
        <w:t xml:space="preserve">L’analyse des rapports d’énergie par machine l’a révélé, colonne</w:t>
      </w:r>
      <w:r>
        <w:t xml:space="preserve"> </w:t>
      </w:r>
      <w:r>
        <w:rPr>
          <w:rStyle w:val="VerbatimChar"/>
        </w:rPr>
        <w:t xml:space="preserve">q1_raies_dB</w:t>
      </w:r>
      <w:r>
        <w:t xml:space="preserve"> </w:t>
      </w:r>
      <w:r>
        <w:t xml:space="preserve">de</w:t>
      </w:r>
      <w:r>
        <w:t xml:space="preserve"> </w:t>
      </w:r>
      <w:r>
        <w:rPr>
          <w:rStyle w:val="VerbatimChar"/>
        </w:rPr>
        <w:t xml:space="preserve">e0_results/e0b_summary.csv</w:t>
      </w:r>
      <w:r>
        <w:t xml:space="preserve">. Quand</w:t>
      </w:r>
      <w:r>
        <w:t xml:space="preserve"> </w:t>
      </w:r>
      <w:r>
        <w:rPr>
          <w:rStyle w:val="VerbatimChar"/>
        </w:rPr>
        <w:t xml:space="preserve">P₂ &gt; P₁</w:t>
      </w:r>
      <w:r>
        <w:t xml:space="preserve"> </w:t>
      </w:r>
      <w:r>
        <w:t xml:space="preserve">le gain sature au plancher sur tout le spectre ; quand</w:t>
      </w:r>
      <w:r>
        <w:t xml:space="preserve"> </w:t>
      </w:r>
      <w:r>
        <w:rPr>
          <w:rStyle w:val="VerbatimChar"/>
        </w:rPr>
        <w:t xml:space="preserve">P₁ ≫ P₂</w:t>
      </w:r>
      <w:r>
        <w:t xml:space="preserve"> </w:t>
      </w:r>
      <w:r>
        <w:t xml:space="preserve">il vaut quasiment 1. Dans les deux cas le masque ne modifie rien après normalisation de l’entrée du modèle.</w:t>
      </w:r>
    </w:p>
    <w:p>
      <w:pPr>
        <w:pStyle w:val="BodyText"/>
      </w:pPr>
      <w:r>
        <w:rPr>
          <w:b/>
        </w:rPr>
        <w:t xml:space="preserve">Mesure.</w:t>
      </w:r>
      <w:r>
        <w:t xml:space="preserve"> </w:t>
      </w:r>
      <w:r>
        <w:t xml:space="preserve">Le rapport Q1 sur les raies machine est</w:t>
      </w:r>
      <w:r>
        <w:t xml:space="preserve"> </w:t>
      </w:r>
      <w:r>
        <w:rPr>
          <w:b/>
        </w:rPr>
        <w:t xml:space="preserve">négatif pour quatre machines sur sept</w:t>
      </w:r>
      <w:r>
        <w:t xml:space="preserve"> </w:t>
      </w:r>
      <w:r>
        <w:t xml:space="preserve">: valveEmu −3.60 dB, fan −3.19 dB, gearboxEmu −2.83 dB, sliderEmu −0.27 dB. Le canal 2 y est donc plus fort que le canal 1 sur les raies attribuées à la machine. Seules ToyCar (+19.53 dB) et ToyCarEmu (+11.22 dB) présentent l’écart attendu.</w:t>
      </w:r>
    </w:p>
    <w:p>
      <w:pPr>
        <w:pStyle w:val="BodyText"/>
      </w:pPr>
      <w:r>
        <w:rPr>
          <w:b/>
        </w:rPr>
        <w:t xml:space="preserve">Correction apportée.</w:t>
      </w:r>
      <w:r>
        <w:t xml:space="preserve"> </w:t>
      </w:r>
      <w:r>
        <w:t xml:space="preserve">Calibration de l’écart de gain entre microphones, estimée par clip sur un percentile bas du rapport</w:t>
      </w:r>
      <w:r>
        <w:t xml:space="preserve"> </w:t>
      </w:r>
      <w:r>
        <w:rPr>
          <w:rStyle w:val="VerbatimChar"/>
        </w:rPr>
        <w:t xml:space="preserve">P₁/P₂</w:t>
      </w:r>
      <w:r>
        <w:t xml:space="preserve">, c’est-à-dire dans les bandes où la machine est absente. Fonction</w:t>
      </w:r>
      <w:r>
        <w:t xml:space="preserve"> </w:t>
      </w:r>
      <w:r>
        <w:rPr>
          <w:rStyle w:val="VerbatimChar"/>
        </w:rPr>
        <w:t xml:space="preserve">wiener_gain</w:t>
      </w:r>
      <w:r>
        <w:t xml:space="preserve">, section 4.7.</w:t>
      </w:r>
    </w:p>
    <w:p>
      <w:pPr>
        <w:pStyle w:val="BodyText"/>
      </w:pPr>
      <w:r>
        <w:rPr>
          <w:b/>
        </w:rPr>
        <w:t xml:space="preserve">Mesure après correction.</w:t>
      </w:r>
      <w:r>
        <w:t xml:space="preserve"> </w:t>
      </w:r>
      <w:r>
        <w:t xml:space="preserve">À configuration strictement appariée — même pooling</w:t>
      </w:r>
      <w:r>
        <w:t xml:space="preserve"> </w:t>
      </w:r>
      <w:r>
        <w:rPr>
          <w:rStyle w:val="VerbatimChar"/>
        </w:rPr>
        <w:t xml:space="preserve">freq</w:t>
      </w:r>
      <w:r>
        <w:t xml:space="preserve">, même agrégation</w:t>
      </w:r>
      <w:r>
        <w:t xml:space="preserve"> </w:t>
      </w:r>
      <w:r>
        <w:rPr>
          <w:rStyle w:val="VerbatimChar"/>
        </w:rPr>
        <w:t xml:space="preserve">max</w:t>
      </w:r>
      <w:r>
        <w:t xml:space="preserve">, même</w:t>
      </w:r>
      <w:r>
        <w:t xml:space="preserve"> </w:t>
      </w:r>
      <w:r>
        <w:rPr>
          <w:rStyle w:val="VerbatimChar"/>
        </w:rPr>
        <w:t xml:space="preserve">--per-domain</w:t>
      </w:r>
      <w:r>
        <w:t xml:space="preserve"> </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Jeu</w:t>
            </w:r>
          </w:p>
        </w:tc>
        <w:tc>
          <w:tcPr>
            <w:tcBorders>
              <w:bottom w:val="single"/>
            </w:tcBorders>
            <w:vAlign w:val="bottom"/>
          </w:tcPr>
          <w:p>
            <w:pPr>
              <w:pStyle w:val="Compact"/>
              <w:jc w:val="left"/>
            </w:pPr>
            <w:r>
              <w:t xml:space="preserve">Sans masque</w:t>
            </w:r>
          </w:p>
        </w:tc>
        <w:tc>
          <w:tcPr>
            <w:tcBorders>
              <w:bottom w:val="single"/>
            </w:tcBorders>
            <w:vAlign w:val="bottom"/>
          </w:tcPr>
          <w:p>
            <w:pPr>
              <w:pStyle w:val="Compact"/>
              <w:jc w:val="left"/>
            </w:pPr>
            <w:r>
              <w:t xml:space="preserve">Avec masque</w:t>
            </w:r>
            <w:r>
              <w:t xml:space="preserve"> </w:t>
            </w:r>
            <w:r>
              <w:rPr>
                <w:rStyle w:val="VerbatimChar"/>
              </w:rPr>
              <w:t xml:space="preserve">leveldiff</w:t>
            </w:r>
          </w:p>
        </w:tc>
        <w:tc>
          <w:tcPr>
            <w:tcBorders>
              <w:bottom w:val="single"/>
            </w:tcBorders>
            <w:vAlign w:val="bottom"/>
          </w:tcPr>
          <w:p>
            <w:pPr>
              <w:pStyle w:val="Compact"/>
              <w:jc w:val="left"/>
            </w:pPr>
            <w:r>
              <w:t xml:space="preserve">Δ</w:t>
            </w:r>
          </w:p>
        </w:tc>
      </w:tr>
      <w:tr>
        <w:tc>
          <w:p>
            <w:pPr>
              <w:pStyle w:val="Compact"/>
              <w:jc w:val="left"/>
            </w:pPr>
            <w:r>
              <w:t xml:space="preserve">Développement</w:t>
            </w:r>
          </w:p>
        </w:tc>
        <w:tc>
          <w:p>
            <w:pPr>
              <w:pStyle w:val="Compact"/>
              <w:jc w:val="left"/>
            </w:pPr>
            <w:r>
              <w:t xml:space="preserve">57.91</w:t>
            </w:r>
          </w:p>
        </w:tc>
        <w:tc>
          <w:p>
            <w:pPr>
              <w:pStyle w:val="Compact"/>
              <w:jc w:val="left"/>
            </w:pPr>
            <w:r>
              <w:t xml:space="preserve">58.35</w:t>
            </w:r>
          </w:p>
        </w:tc>
        <w:tc>
          <w:p>
            <w:pPr>
              <w:pStyle w:val="Compact"/>
              <w:jc w:val="left"/>
            </w:pPr>
            <w:r>
              <w:rPr>
                <w:b/>
              </w:rPr>
              <w:t xml:space="preserve">+0.44</w:t>
            </w:r>
          </w:p>
        </w:tc>
      </w:tr>
      <w:tr>
        <w:tc>
          <w:p>
            <w:pPr>
              <w:pStyle w:val="Compact"/>
              <w:jc w:val="left"/>
            </w:pPr>
            <w:r>
              <w:t xml:space="preserve">Évaluation</w:t>
            </w:r>
          </w:p>
        </w:tc>
        <w:tc>
          <w:p>
            <w:pPr>
              <w:pStyle w:val="Compact"/>
              <w:jc w:val="left"/>
            </w:pPr>
            <w:r>
              <w:t xml:space="preserve">56.75</w:t>
            </w:r>
          </w:p>
        </w:tc>
        <w:tc>
          <w:p>
            <w:pPr>
              <w:pStyle w:val="Compact"/>
              <w:jc w:val="left"/>
            </w:pPr>
            <w:r>
              <w:t xml:space="preserve">56.67</w:t>
            </w:r>
          </w:p>
        </w:tc>
        <w:tc>
          <w:p>
            <w:pPr>
              <w:pStyle w:val="Compact"/>
              <w:jc w:val="left"/>
            </w:pPr>
            <w:r>
              <w:rPr>
                <w:b/>
              </w:rPr>
              <w:t xml:space="preserve">−0.08</w:t>
            </w:r>
          </w:p>
        </w:tc>
      </w:tr>
    </w:tbl>
    <w:p>
      <w:pPr>
        <w:pStyle w:val="BodyText"/>
      </w:pPr>
      <w:r>
        <w:rPr>
          <w:b/>
        </w:rPr>
        <w:t xml:space="preserve">Conclusion : le masque est neutre.</w:t>
      </w:r>
      <w:r>
        <w:t xml:space="preserve"> </w:t>
      </w:r>
      <w:r>
        <w:t xml:space="preserve">Le signe s’inverse entre les deux jeux et l’amplitude reste sous le demi-point dans les deux cas. Ni effet nul, ni effet favorable. Une conclusion favorable tirée du seul développement serait démentie par l’évaluation.</w:t>
      </w:r>
    </w:p>
    <w:p>
      <w:pPr>
        <w:pStyle w:val="BodyText"/>
      </w:pPr>
      <w:r>
        <w:rPr>
          <w:b/>
        </w:rPr>
        <w:t xml:space="preserve">Mesure complémentaire.</w:t>
      </w:r>
      <w:r>
        <w:t xml:space="preserve"> </w:t>
      </w:r>
      <w:r>
        <w:t xml:space="preserve">Sous pooling</w:t>
      </w:r>
      <w:r>
        <w:t xml:space="preserve"> </w:t>
      </w:r>
      <w:r>
        <w:rPr>
          <w:rStyle w:val="VerbatimChar"/>
        </w:rPr>
        <w:t xml:space="preserve">mean</w:t>
      </w:r>
      <w:r>
        <w:t xml:space="preserve">, sans</w:t>
      </w:r>
      <w:r>
        <w:t xml:space="preserve"> </w:t>
      </w:r>
      <w:r>
        <w:rPr>
          <w:rStyle w:val="VerbatimChar"/>
        </w:rPr>
        <w:t xml:space="preserve">--per-domain</w:t>
      </w:r>
      <w:r>
        <w:t xml:space="preserve">, le masque est effectivement sans effet mesurable :</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Score</w:t>
            </w:r>
          </w:p>
        </w:tc>
      </w:tr>
      <w:tr>
        <w:tc>
          <w:p>
            <w:pPr>
              <w:pStyle w:val="Compact"/>
              <w:jc w:val="left"/>
            </w:pPr>
            <w:r>
              <w:t xml:space="preserve">Sans masque</w:t>
            </w:r>
          </w:p>
        </w:tc>
        <w:tc>
          <w:p>
            <w:pPr>
              <w:pStyle w:val="Compact"/>
              <w:jc w:val="left"/>
            </w:pPr>
            <w:r>
              <w:t xml:space="preserve">56.54</w:t>
            </w:r>
          </w:p>
        </w:tc>
      </w:tr>
      <w:tr>
        <w:tc>
          <w:p>
            <w:pPr>
              <w:pStyle w:val="Compact"/>
              <w:jc w:val="left"/>
            </w:pPr>
            <w:r>
              <w:rPr>
                <w:rStyle w:val="VerbatimChar"/>
              </w:rPr>
              <w:t xml:space="preserve">leveldiff</w:t>
            </w:r>
            <w:r>
              <w:t xml:space="preserve">, α = 1.0</w:t>
            </w:r>
          </w:p>
        </w:tc>
        <w:tc>
          <w:p>
            <w:pPr>
              <w:pStyle w:val="Compact"/>
              <w:jc w:val="left"/>
            </w:pPr>
            <w:r>
              <w:t xml:space="preserve">56.55</w:t>
            </w:r>
          </w:p>
        </w:tc>
      </w:tr>
      <w:tr>
        <w:tc>
          <w:p>
            <w:pPr>
              <w:pStyle w:val="Compact"/>
              <w:jc w:val="left"/>
            </w:pPr>
            <w:r>
              <w:rPr>
                <w:rStyle w:val="VerbatimChar"/>
              </w:rPr>
              <w:t xml:space="preserve">leveldiff</w:t>
            </w:r>
            <w:r>
              <w:t xml:space="preserve">, α = 0.5</w:t>
            </w:r>
          </w:p>
        </w:tc>
        <w:tc>
          <w:p>
            <w:pPr>
              <w:pStyle w:val="Compact"/>
              <w:jc w:val="left"/>
            </w:pPr>
            <w:r>
              <w:t xml:space="preserve">56.81</w:t>
            </w:r>
          </w:p>
        </w:tc>
      </w:tr>
    </w:tbl>
    <w:p>
      <w:pPr>
        <w:pStyle w:val="BodyText"/>
      </w:pPr>
      <w:r>
        <w:t xml:space="preserve">L’écart à α = 1 vaut +0.01 point, soit l’arrondi.</w:t>
      </w:r>
    </w:p>
    <w:p>
      <w:pPr>
        <w:pStyle w:val="BodyText"/>
      </w:pPr>
      <w:r>
        <w:rPr>
          <w:b/>
        </w:rPr>
        <w:t xml:space="preserve">Mesure — contrôle par inversion des canaux.</w:t>
      </w:r>
      <w:r>
        <w:t xml:space="preserve"> </w:t>
      </w:r>
      <w:r>
        <w:rPr>
          <w:rStyle w:val="VerbatimChar"/>
        </w:rPr>
        <w:t xml:space="preserve">--swap-channels</w:t>
      </w:r>
      <w:r>
        <w:t xml:space="preserve"> </w:t>
      </w:r>
      <w:r>
        <w:t xml:space="preserve">traite le canal 2 comme le micro proche.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Score</w:t>
            </w:r>
          </w:p>
        </w:tc>
      </w:tr>
      <w:tr>
        <w:tc>
          <w:p>
            <w:pPr>
              <w:pStyle w:val="Compact"/>
              <w:jc w:val="left"/>
            </w:pPr>
            <w:r>
              <w:rPr>
                <w:rStyle w:val="VerbatimChar"/>
              </w:rPr>
              <w:t xml:space="preserve">leveldiff</w:t>
            </w:r>
            <w:r>
              <w:t xml:space="preserve">,</w:t>
            </w:r>
            <w:r>
              <w:t xml:space="preserve"> </w:t>
            </w:r>
            <w:r>
              <w:rPr>
                <w:rStyle w:val="VerbatimChar"/>
              </w:rPr>
              <w:t xml:space="preserve">per-domain</w:t>
            </w:r>
          </w:p>
        </w:tc>
        <w:tc>
          <w:p>
            <w:pPr>
              <w:pStyle w:val="Compact"/>
              <w:jc w:val="left"/>
            </w:pPr>
            <w:r>
              <w:t xml:space="preserve">58.35</w:t>
            </w:r>
          </w:p>
        </w:tc>
      </w:tr>
      <w:tr>
        <w:tc>
          <w:p>
            <w:pPr>
              <w:pStyle w:val="Compact"/>
              <w:jc w:val="left"/>
            </w:pPr>
            <w:r>
              <w:rPr>
                <w:rStyle w:val="VerbatimChar"/>
              </w:rPr>
              <w:t xml:space="preserve">leveldiff</w:t>
            </w:r>
            <w:r>
              <w:t xml:space="preserve">,</w:t>
            </w:r>
            <w:r>
              <w:t xml:space="preserve"> </w:t>
            </w:r>
            <w:r>
              <w:rPr>
                <w:rStyle w:val="VerbatimChar"/>
              </w:rPr>
              <w:t xml:space="preserve">per-domain</w:t>
            </w:r>
            <w:r>
              <w:t xml:space="preserve">,</w:t>
            </w:r>
            <w:r>
              <w:t xml:space="preserve"> </w:t>
            </w:r>
            <w:r>
              <w:rPr>
                <w:rStyle w:val="VerbatimChar"/>
              </w:rPr>
              <w:t xml:space="preserve">--swap-channels</w:t>
            </w:r>
          </w:p>
        </w:tc>
        <w:tc>
          <w:p>
            <w:pPr>
              <w:pStyle w:val="Compact"/>
              <w:jc w:val="left"/>
            </w:pPr>
            <w:r>
              <w:t xml:space="preserve">50.76</w:t>
            </w:r>
          </w:p>
        </w:tc>
      </w:tr>
      <w:tr>
        <w:tc>
          <w:p>
            <w:pPr>
              <w:pStyle w:val="Compact"/>
              <w:jc w:val="left"/>
            </w:pPr>
            <w:r>
              <w:t xml:space="preserve">Δ</w:t>
            </w:r>
          </w:p>
        </w:tc>
        <w:tc>
          <w:p>
            <w:pPr>
              <w:pStyle w:val="Compact"/>
              <w:jc w:val="left"/>
            </w:pPr>
            <w:r>
              <w:rPr>
                <w:b/>
              </w:rPr>
              <w:t xml:space="preserve">−7.59</w:t>
            </w:r>
          </w:p>
        </w:tc>
      </w:tr>
    </w:tbl>
    <w:p>
      <w:pPr>
        <w:pStyle w:val="BodyText"/>
      </w:pPr>
      <w:r>
        <w:rPr>
          <w:b/>
        </w:rPr>
        <w:t xml:space="preserve">Interprétation.</w:t>
      </w:r>
      <w:r>
        <w:t xml:space="preserve"> </w:t>
      </w:r>
      <w:r>
        <w:t xml:space="preserve">L’inversion dégrade fortement. Le canal 1 est donc bien le canal informatif, malgré les rapports d’énergie négatifs mesurés sur quatre machines. Ces deux constats coexistent et doivent être rapportés ensemble : le canal 2 peut porter plus d’énergie sur les raies machine tout en étant moins informatif pour la détection.</w:t>
      </w:r>
    </w:p>
    <w:p>
      <w:pPr>
        <w:pStyle w:val="BodyText"/>
      </w:pPr>
      <w:r>
        <w:rPr>
          <w:b/>
        </w:rPr>
        <w:t xml:space="preserve">Hypothèse explicative du résultat neutre.</w:t>
      </w:r>
      <w:r>
        <w:t xml:space="preserve"> </w:t>
      </w:r>
      <w:r>
        <w:t xml:space="preserve">Altérer le spectrogramme détruit autant d’information qu’elle en nettoie. Le modèle pré-entraîné a appris des textures spectro-temporelles que la repondération par bande dégrade. Le bénéfice du débruitage et le coût de la distorsion se compensent.</w:t>
      </w:r>
    </w:p>
    <w:p>
      <w:pPr>
        <w:pStyle w:val="Heading3"/>
      </w:pPr>
      <w:bookmarkStart w:id="60" w:name="Xb1b044d59f3970894a77e5a4e50cc40ef70e3f1"/>
      <w:r>
        <w:t xml:space="preserve">6.2 Hypothèse 2 — FarMix : rejetée, retournement entre les jeux</w:t>
      </w:r>
      <w:bookmarkEnd w:id="60"/>
    </w:p>
    <w:p>
      <w:pPr>
        <w:pStyle w:val="FirstParagraph"/>
      </w:pPr>
      <w:r>
        <w:rPr>
          <w:b/>
        </w:rPr>
        <w:t xml:space="preserve">Raisonnement initial.</w:t>
      </w:r>
      <w:r>
        <w:t xml:space="preserve"> </w:t>
      </w:r>
      <w:r>
        <w:t xml:space="preserve">Le canal 2 constitue une banque de bruit réelle, en domaine, enregistrée dans la même salle avec le même matériel, et gratuite. Plutôt que de nettoyer l’entrée, on enrichit la banque de référence avec des variantes bruitées des clips normaux.</w:t>
      </w:r>
    </w:p>
    <w:p>
      <w:pPr>
        <w:pStyle w:val="BodyText"/>
      </w:pPr>
      <w:r>
        <w:rPr>
          <w:b/>
        </w:rPr>
        <w:t xml:space="preserve">Mesure — développement.</w:t>
      </w:r>
      <w:r>
        <w:t xml:space="preserve"> </w:t>
      </w:r>
      <w:r>
        <w:t xml:space="preserve">À</w:t>
      </w:r>
      <w:r>
        <w:t xml:space="preserve"> </w:t>
      </w:r>
      <w:r>
        <w:rPr>
          <w:rStyle w:val="VerbatimChar"/>
        </w:rPr>
        <w:t xml:space="preserve">per-domain</w:t>
      </w:r>
      <w:r>
        <w:t xml:space="preserve">, pooling</w:t>
      </w:r>
      <w:r>
        <w:t xml:space="preserve"> </w:t>
      </w:r>
      <w:r>
        <w:rPr>
          <w:rStyle w:val="VerbatimChar"/>
        </w:rPr>
        <w:t xml:space="preserve">freq</w:t>
      </w:r>
      <w:r>
        <w:t xml:space="preserve">, agrégation</w:t>
      </w:r>
      <w:r>
        <w:t xml:space="preserve"> </w:t>
      </w:r>
      <w:r>
        <w:rPr>
          <w:rStyle w:val="VerbatimChar"/>
        </w:rPr>
        <w:t xml:space="preserve">max</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Δ vs</w:t>
            </w:r>
            <w:r>
              <w:t xml:space="preserve"> </w:t>
            </w:r>
            <w:r>
              <w:rPr>
                <w:rStyle w:val="VerbatimChar"/>
              </w:rPr>
              <w:t xml:space="preserve">per-domain</w:t>
            </w:r>
          </w:p>
        </w:tc>
      </w:tr>
      <w:tr>
        <w:tc>
          <w:p>
            <w:pPr>
              <w:pStyle w:val="Compact"/>
              <w:jc w:val="left"/>
            </w:pPr>
            <w:r>
              <w:t xml:space="preserve">Sans FarMix</w:t>
            </w:r>
          </w:p>
        </w:tc>
        <w:tc>
          <w:p>
            <w:pPr>
              <w:pStyle w:val="Compact"/>
              <w:jc w:val="left"/>
            </w:pPr>
            <w:r>
              <w:t xml:space="preserve">57.91</w:t>
            </w:r>
          </w:p>
        </w:tc>
        <w:tc>
          <w:p>
            <w:pPr>
              <w:pStyle w:val="Compact"/>
              <w:jc w:val="left"/>
            </w:pPr>
            <w:r>
              <w:t xml:space="preserve">référence</w:t>
            </w:r>
          </w:p>
        </w:tc>
      </w:tr>
      <w:tr>
        <w:tc>
          <w:p>
            <w:pPr>
              <w:pStyle w:val="Compact"/>
              <w:jc w:val="left"/>
            </w:pPr>
            <w:r>
              <w:t xml:space="preserve">FarMix 2, SNR −5–5 dB</w:t>
            </w:r>
          </w:p>
        </w:tc>
        <w:tc>
          <w:p>
            <w:pPr>
              <w:pStyle w:val="Compact"/>
              <w:jc w:val="left"/>
            </w:pPr>
            <w:r>
              <w:t xml:space="preserve">57.96</w:t>
            </w:r>
          </w:p>
        </w:tc>
        <w:tc>
          <w:p>
            <w:pPr>
              <w:pStyle w:val="Compact"/>
              <w:jc w:val="left"/>
            </w:pPr>
            <w:r>
              <w:t xml:space="preserve">+0.05</w:t>
            </w:r>
          </w:p>
        </w:tc>
      </w:tr>
      <w:tr>
        <w:tc>
          <w:p>
            <w:pPr>
              <w:pStyle w:val="Compact"/>
              <w:jc w:val="left"/>
            </w:pPr>
            <w:r>
              <w:t xml:space="preserve">FarMix 2, SNR 10–30 dB</w:t>
            </w:r>
          </w:p>
        </w:tc>
        <w:tc>
          <w:p>
            <w:pPr>
              <w:pStyle w:val="Compact"/>
              <w:jc w:val="left"/>
            </w:pPr>
            <w:r>
              <w:t xml:space="preserve">57.55</w:t>
            </w:r>
          </w:p>
        </w:tc>
        <w:tc>
          <w:p>
            <w:pPr>
              <w:pStyle w:val="Compact"/>
              <w:jc w:val="left"/>
            </w:pPr>
            <w:r>
              <w:t xml:space="preserve">−0.36</w:t>
            </w:r>
          </w:p>
        </w:tc>
      </w:tr>
      <w:tr>
        <w:tc>
          <w:p>
            <w:pPr>
              <w:pStyle w:val="Compact"/>
              <w:jc w:val="left"/>
            </w:pPr>
            <w:r>
              <w:t xml:space="preserve">FarMix 1, SNR 0–20 dB</w:t>
            </w:r>
          </w:p>
        </w:tc>
        <w:tc>
          <w:p>
            <w:pPr>
              <w:pStyle w:val="Compact"/>
              <w:jc w:val="left"/>
            </w:pPr>
            <w:r>
              <w:t xml:space="preserve">58.36</w:t>
            </w:r>
          </w:p>
        </w:tc>
        <w:tc>
          <w:p>
            <w:pPr>
              <w:pStyle w:val="Compact"/>
              <w:jc w:val="left"/>
            </w:pPr>
            <w:r>
              <w:t xml:space="preserve">+0.45</w:t>
            </w:r>
          </w:p>
        </w:tc>
      </w:tr>
      <w:tr>
        <w:tc>
          <w:p>
            <w:pPr>
              <w:pStyle w:val="Compact"/>
              <w:jc w:val="left"/>
            </w:pPr>
            <w:r>
              <w:t xml:space="preserve">FarMix 2, SNR 0–20 dB</w:t>
            </w:r>
          </w:p>
        </w:tc>
        <w:tc>
          <w:p>
            <w:pPr>
              <w:pStyle w:val="Compact"/>
              <w:jc w:val="left"/>
            </w:pPr>
            <w:r>
              <w:t xml:space="preserve">58.33</w:t>
            </w:r>
          </w:p>
        </w:tc>
        <w:tc>
          <w:p>
            <w:pPr>
              <w:pStyle w:val="Compact"/>
              <w:jc w:val="left"/>
            </w:pPr>
            <w:r>
              <w:t xml:space="preserve">+0.42</w:t>
            </w:r>
          </w:p>
        </w:tc>
      </w:tr>
      <w:tr>
        <w:tc>
          <w:p>
            <w:pPr>
              <w:pStyle w:val="Compact"/>
              <w:jc w:val="left"/>
            </w:pPr>
            <w:r>
              <w:t xml:space="preserve">FarMix 4, SNR 0–20 dB</w:t>
            </w:r>
          </w:p>
        </w:tc>
        <w:tc>
          <w:p>
            <w:pPr>
              <w:pStyle w:val="Compact"/>
              <w:jc w:val="left"/>
            </w:pPr>
            <w:r>
              <w:t xml:space="preserve">58.69</w:t>
            </w:r>
          </w:p>
        </w:tc>
        <w:tc>
          <w:p>
            <w:pPr>
              <w:pStyle w:val="Compact"/>
              <w:jc w:val="left"/>
            </w:pPr>
            <w:r>
              <w:t xml:space="preserve">+0.78</w:t>
            </w:r>
          </w:p>
        </w:tc>
      </w:tr>
      <w:tr>
        <w:tc>
          <w:p>
            <w:pPr>
              <w:pStyle w:val="Compact"/>
              <w:jc w:val="left"/>
            </w:pPr>
            <w:r>
              <w:t xml:space="preserve">FarMix 2, SNR 0–10 dB</w:t>
            </w:r>
          </w:p>
        </w:tc>
        <w:tc>
          <w:p>
            <w:pPr>
              <w:pStyle w:val="Compact"/>
              <w:jc w:val="left"/>
            </w:pPr>
            <w:r>
              <w:rPr>
                <w:b/>
              </w:rPr>
              <w:t xml:space="preserve">58.80</w:t>
            </w:r>
          </w:p>
        </w:tc>
        <w:tc>
          <w:p>
            <w:pPr>
              <w:pStyle w:val="Compact"/>
              <w:jc w:val="left"/>
            </w:pPr>
            <w:r>
              <w:rPr>
                <w:b/>
              </w:rPr>
              <w:t xml:space="preserve">+0.89</w:t>
            </w:r>
          </w:p>
        </w:tc>
      </w:tr>
    </w:tbl>
    <w:p>
      <w:pPr>
        <w:pStyle w:val="BodyText"/>
      </w:pPr>
      <w:r>
        <w:t xml:space="preserve">Le gain est faible et présente un optimum net sur la plage de SNR : 0–10 dB donne +0.89, alors que 10–30 dB donne −0.36 et −5–5 dB donne +0.05.</w:t>
      </w:r>
    </w:p>
    <w:p>
      <w:pPr>
        <w:pStyle w:val="BodyText"/>
      </w:pPr>
      <w:r>
        <w:rPr>
          <w:b/>
        </w:rPr>
        <w:t xml:space="preserve">Mesure — évaluation.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Soumission</w:t>
            </w:r>
          </w:p>
        </w:tc>
        <w:tc>
          <w:tcPr>
            <w:tcBorders>
              <w:bottom w:val="single"/>
            </w:tcBorders>
            <w:vAlign w:val="bottom"/>
          </w:tcPr>
          <w:p>
            <w:pPr>
              <w:pStyle w:val="Compact"/>
              <w:jc w:val="left"/>
            </w:pPr>
            <w:r>
              <w:t xml:space="preserve">Score officiel</w:t>
            </w:r>
          </w:p>
        </w:tc>
        <w:tc>
          <w:tcPr>
            <w:tcBorders>
              <w:bottom w:val="single"/>
            </w:tcBorders>
            <w:vAlign w:val="bottom"/>
          </w:tcPr>
          <w:p>
            <w:pPr>
              <w:pStyle w:val="Compact"/>
              <w:jc w:val="left"/>
            </w:pPr>
            <w:r>
              <w:t xml:space="preserve">AUC source</w:t>
            </w:r>
          </w:p>
        </w:tc>
        <w:tc>
          <w:tcPr>
            <w:tcBorders>
              <w:bottom w:val="single"/>
            </w:tcBorders>
            <w:vAlign w:val="bottom"/>
          </w:tcPr>
          <w:p>
            <w:pPr>
              <w:pStyle w:val="Compact"/>
              <w:jc w:val="left"/>
            </w:pPr>
            <w:r>
              <w:t xml:space="preserve">AUC cible</w:t>
            </w:r>
          </w:p>
        </w:tc>
      </w:tr>
      <w:tr>
        <w:tc>
          <w:p>
            <w:pPr>
              <w:pStyle w:val="Compact"/>
              <w:jc w:val="left"/>
            </w:pPr>
            <w:r>
              <w:rPr>
                <w:rStyle w:val="VerbatimChar"/>
              </w:rPr>
              <w:t xml:space="preserve">perdom</w:t>
            </w:r>
          </w:p>
        </w:tc>
        <w:tc>
          <w:p>
            <w:pPr>
              <w:pStyle w:val="Compact"/>
              <w:jc w:val="left"/>
            </w:pPr>
            <w:r>
              <w:t xml:space="preserve">56.75</w:t>
            </w:r>
          </w:p>
        </w:tc>
        <w:tc>
          <w:p>
            <w:pPr>
              <w:pStyle w:val="Compact"/>
              <w:jc w:val="left"/>
            </w:pPr>
            <w:r>
              <w:t xml:space="preserve">59.98</w:t>
            </w:r>
          </w:p>
        </w:tc>
        <w:tc>
          <w:p>
            <w:pPr>
              <w:pStyle w:val="Compact"/>
              <w:jc w:val="left"/>
            </w:pPr>
            <w:r>
              <w:t xml:space="preserve">56.00</w:t>
            </w:r>
          </w:p>
        </w:tc>
      </w:tr>
      <w:tr>
        <w:tc>
          <w:p>
            <w:pPr>
              <w:pStyle w:val="Compact"/>
              <w:jc w:val="left"/>
            </w:pPr>
            <w:r>
              <w:rPr>
                <w:rStyle w:val="VerbatimChar"/>
              </w:rPr>
              <w:t xml:space="preserve">perdom_fm2</w:t>
            </w:r>
            <w:r>
              <w:t xml:space="preserve"> </w:t>
            </w:r>
            <w:r>
              <w:t xml:space="preserve">(SNR 0–10 dB)</w:t>
            </w:r>
          </w:p>
        </w:tc>
        <w:tc>
          <w:p>
            <w:pPr>
              <w:pStyle w:val="Compact"/>
              <w:jc w:val="left"/>
            </w:pPr>
            <w:r>
              <w:rPr>
                <w:b/>
              </w:rPr>
              <w:t xml:space="preserve">54.40</w:t>
            </w:r>
          </w:p>
        </w:tc>
        <w:tc>
          <w:p>
            <w:pPr>
              <w:pStyle w:val="Compact"/>
              <w:jc w:val="left"/>
            </w:pPr>
            <w:r>
              <w:t xml:space="preserve">60.98</w:t>
            </w:r>
          </w:p>
        </w:tc>
        <w:tc>
          <w:p>
            <w:pPr>
              <w:pStyle w:val="Compact"/>
              <w:jc w:val="left"/>
            </w:pPr>
            <w:r>
              <w:t xml:space="preserve">49.43</w:t>
            </w:r>
          </w:p>
        </w:tc>
      </w:tr>
      <w:tr>
        <w:tc>
          <w:p>
            <w:pPr>
              <w:pStyle w:val="Compact"/>
              <w:jc w:val="left"/>
            </w:pPr>
            <w:r>
              <w:t xml:space="preserve">Δ</w:t>
            </w:r>
          </w:p>
        </w:tc>
        <w:tc>
          <w:p>
            <w:pPr>
              <w:pStyle w:val="Compact"/>
              <w:jc w:val="left"/>
            </w:pPr>
            <w:r>
              <w:rPr>
                <w:b/>
              </w:rPr>
              <w:t xml:space="preserve">−2.35</w:t>
            </w:r>
          </w:p>
        </w:tc>
        <w:tc>
          <w:p>
            <w:pPr>
              <w:pStyle w:val="Compact"/>
              <w:jc w:val="left"/>
            </w:pPr>
            <w:r>
              <w:t xml:space="preserve">+1.00</w:t>
            </w:r>
          </w:p>
        </w:tc>
        <w:tc>
          <w:p>
            <w:pPr>
              <w:pStyle w:val="Compact"/>
              <w:jc w:val="left"/>
            </w:pPr>
            <w:r>
              <w:rPr>
                <w:b/>
              </w:rPr>
              <w:t xml:space="preserve">−6.57</w:t>
            </w:r>
          </w:p>
        </w:tc>
      </w:tr>
    </w:tbl>
    <w:p>
      <w:pPr>
        <w:pStyle w:val="BodyText"/>
      </w:pPr>
      <w:r>
        <w:rPr>
          <w:b/>
        </w:rPr>
        <w:t xml:space="preserve">Conclusion : retournement de signe.</w:t>
      </w:r>
      <w:r>
        <w:t xml:space="preserve"> </w:t>
      </w:r>
      <w:r>
        <w:t xml:space="preserve">FarMix gagne 0.89 point sur le développement et en perd 2.35 sur l’évaluation, avec la même plage de SNR. C’est le seul retournement franc mesuré dans ce travail. La perte se localise entièrement sur l’AUC cible, qui chute de 6.57 points.</w:t>
      </w:r>
    </w:p>
    <w:p>
      <w:pPr>
        <w:pStyle w:val="BodyText"/>
      </w:pPr>
      <w:r>
        <w:rPr>
          <w:b/>
        </w:rPr>
        <w:t xml:space="preserve">Hypothèse explicative.</w:t>
      </w:r>
      <w:r>
        <w:t xml:space="preserve"> </w:t>
      </w:r>
      <w:r>
        <w:t xml:space="preserve">FarMix multiplie chaque banque par</w:t>
      </w:r>
      <w:r>
        <w:t xml:space="preserve"> </w:t>
      </w:r>
      <w:r>
        <w:rPr>
          <w:rStyle w:val="VerbatimChar"/>
        </w:rPr>
        <w:t xml:space="preserve">N+1</w:t>
      </w:r>
      <w:r>
        <w:t xml:space="preserve">. La banque cible ne compte que 10 clips de départ. Ses variantes ne sont donc que</w:t>
      </w:r>
      <w:r>
        <w:t xml:space="preserve"> </w:t>
      </w:r>
      <w:r>
        <w:rPr>
          <w:rStyle w:val="VerbatimChar"/>
        </w:rPr>
        <w:t xml:space="preserve">N+1</w:t>
      </w:r>
      <w:r>
        <w:t xml:space="preserve"> </w:t>
      </w:r>
      <w:r>
        <w:t xml:space="preserve">versions du même très petit ensemble : sa densité apparente augmente sans que sa couverture réelle progresse. La normalisation par domaine estime son échelle sur ces distances artificiellement resserrées, et l’échelle de la banque cible devient fausse. La localisation de la perte sur l’AUC cible est cohérente avec cette hypothèse, sans la démontrer.</w:t>
      </w:r>
    </w:p>
    <w:p>
      <w:pPr>
        <w:pStyle w:val="Heading3"/>
      </w:pPr>
      <w:bookmarkStart w:id="61" w:name="hypothèse-3-cnn-entraîné-de-zéro-rejetée"/>
      <w:r>
        <w:t xml:space="preserve">6.3 Hypothèse 3 — CNN entraîné de zéro : rejetée</w:t>
      </w:r>
      <w:bookmarkEnd w:id="61"/>
    </w:p>
    <w:p>
      <w:pPr>
        <w:pStyle w:val="FirstParagraph"/>
      </w:pPr>
      <w:r>
        <w:rPr>
          <w:b/>
        </w:rPr>
        <w:t xml:space="preserve">Raisonnement initial.</w:t>
      </w:r>
      <w:r>
        <w:t xml:space="preserve"> </w:t>
      </w:r>
      <w:r>
        <w:t xml:space="preserve">Un CNN discriminatif entraîné sur la classification machine × attributs, avec perte ArcFace, devait produire des embeddings mieux adaptés au domaine que ceux d’un modèle pré-entraîné sur AudioSet, pour 70 fois moins de paramètres.</w:t>
      </w:r>
    </w:p>
    <w:p>
      <w:pPr>
        <w:pStyle w:val="BodyText"/>
      </w:pPr>
      <w:r>
        <w:rPr>
          <w:b/>
        </w:rPr>
        <w:t xml:space="preserve">Mesure.</w:t>
      </w:r>
      <w:r>
        <w:t xml:space="preserve"> </w:t>
      </w:r>
      <w:r>
        <w:t xml:space="preserve">Les trois runs valides, tous en mode déterministe. Ce sont les seuls chiffres CNN de ce rapport.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Configuration</w:t>
            </w:r>
          </w:p>
        </w:tc>
        <w:tc>
          <w:tcPr>
            <w:tcBorders>
              <w:bottom w:val="single"/>
            </w:tcBorders>
            <w:vAlign w:val="bottom"/>
          </w:tcPr>
          <w:p>
            <w:pPr>
              <w:pStyle w:val="Compact"/>
              <w:jc w:val="left"/>
            </w:pPr>
            <w:r>
              <w:t xml:space="preserve">Graine</w:t>
            </w:r>
          </w:p>
        </w:tc>
        <w:tc>
          <w:tcPr>
            <w:tcBorders>
              <w:bottom w:val="single"/>
            </w:tcBorders>
            <w:vAlign w:val="bottom"/>
          </w:tcPr>
          <w:p>
            <w:pPr>
              <w:pStyle w:val="Compact"/>
              <w:jc w:val="left"/>
            </w:pPr>
            <w:r>
              <w:t xml:space="preserve">Classes</w:t>
            </w:r>
          </w:p>
        </w:tc>
        <w:tc>
          <w:tcPr>
            <w:tcBorders>
              <w:bottom w:val="single"/>
            </w:tcBorders>
            <w:vAlign w:val="bottom"/>
          </w:tcPr>
          <w:p>
            <w:pPr>
              <w:pStyle w:val="Compact"/>
              <w:jc w:val="left"/>
            </w:pPr>
            <w:r>
              <w:t xml:space="preserve">Paramètres</w:t>
            </w:r>
          </w:p>
        </w:tc>
        <w:tc>
          <w:tcPr>
            <w:tcBorders>
              <w:bottom w:val="single"/>
            </w:tcBorders>
            <w:vAlign w:val="bottom"/>
          </w:tcPr>
          <w:p>
            <w:pPr>
              <w:pStyle w:val="Compact"/>
              <w:jc w:val="left"/>
            </w:pPr>
            <w:r>
              <w:t xml:space="preserve">Score officiel</w:t>
            </w:r>
          </w:p>
        </w:tc>
      </w:tr>
      <w:tr>
        <w:tc>
          <w:p>
            <w:pPr>
              <w:pStyle w:val="Compact"/>
              <w:jc w:val="left"/>
            </w:pPr>
            <w:r>
              <w:rPr>
                <w:rStyle w:val="VerbatimChar"/>
              </w:rPr>
              <w:t xml:space="preserve">--pseudo-labels 16</w:t>
            </w:r>
          </w:p>
        </w:tc>
        <w:tc>
          <w:p>
            <w:pPr>
              <w:pStyle w:val="Compact"/>
              <w:jc w:val="left"/>
            </w:pPr>
            <w:r>
              <w:t xml:space="preserve">0</w:t>
            </w:r>
          </w:p>
        </w:tc>
        <w:tc>
          <w:p>
            <w:pPr>
              <w:pStyle w:val="Compact"/>
              <w:jc w:val="left"/>
            </w:pPr>
            <w:r>
              <w:t xml:space="preserve">98</w:t>
            </w:r>
          </w:p>
        </w:tc>
        <w:tc>
          <w:p>
            <w:pPr>
              <w:pStyle w:val="Compact"/>
              <w:jc w:val="left"/>
            </w:pPr>
            <w:r>
              <w:t xml:space="preserve">1 218 080</w:t>
            </w:r>
          </w:p>
        </w:tc>
        <w:tc>
          <w:p>
            <w:pPr>
              <w:pStyle w:val="Compact"/>
              <w:jc w:val="left"/>
            </w:pPr>
            <w:r>
              <w:rPr>
                <w:b/>
              </w:rPr>
              <w:t xml:space="preserve">52.29</w:t>
            </w:r>
          </w:p>
        </w:tc>
      </w:tr>
      <w:tr>
        <w:tc>
          <w:p>
            <w:pPr>
              <w:pStyle w:val="Compact"/>
              <w:jc w:val="left"/>
            </w:pPr>
            <w:r>
              <w:rPr>
                <w:rStyle w:val="VerbatimChar"/>
              </w:rPr>
              <w:t xml:space="preserve">--pseudo-labels 16</w:t>
            </w:r>
          </w:p>
        </w:tc>
        <w:tc>
          <w:p>
            <w:pPr>
              <w:pStyle w:val="Compact"/>
              <w:jc w:val="left"/>
            </w:pPr>
            <w:r>
              <w:t xml:space="preserve">1</w:t>
            </w:r>
          </w:p>
        </w:tc>
        <w:tc>
          <w:p>
            <w:pPr>
              <w:pStyle w:val="Compact"/>
              <w:jc w:val="left"/>
            </w:pPr>
            <w:r>
              <w:t xml:space="preserve">98</w:t>
            </w:r>
          </w:p>
        </w:tc>
        <w:tc>
          <w:p>
            <w:pPr>
              <w:pStyle w:val="Compact"/>
              <w:jc w:val="left"/>
            </w:pPr>
            <w:r>
              <w:t xml:space="preserve">1 218 080</w:t>
            </w:r>
          </w:p>
        </w:tc>
        <w:tc>
          <w:p>
            <w:pPr>
              <w:pStyle w:val="Compact"/>
              <w:jc w:val="left"/>
            </w:pPr>
            <w:r>
              <w:rPr>
                <w:b/>
              </w:rPr>
              <w:t xml:space="preserve">49.04</w:t>
            </w:r>
          </w:p>
        </w:tc>
      </w:tr>
      <w:tr>
        <w:tc>
          <w:p>
            <w:pPr>
              <w:pStyle w:val="Compact"/>
              <w:jc w:val="left"/>
            </w:pPr>
            <w:r>
              <w:rPr>
                <w:rStyle w:val="VerbatimChar"/>
              </w:rPr>
              <w:t xml:space="preserve">--pseudo-labels 0</w:t>
            </w:r>
          </w:p>
        </w:tc>
        <w:tc>
          <w:p>
            <w:pPr>
              <w:pStyle w:val="Compact"/>
              <w:jc w:val="left"/>
            </w:pPr>
            <w:r>
              <w:t xml:space="preserve">0</w:t>
            </w:r>
          </w:p>
        </w:tc>
        <w:tc>
          <w:p>
            <w:pPr>
              <w:pStyle w:val="Compact"/>
              <w:jc w:val="left"/>
            </w:pPr>
            <w:r>
              <w:t xml:space="preserve">38</w:t>
            </w:r>
          </w:p>
        </w:tc>
        <w:tc>
          <w:p>
            <w:pPr>
              <w:pStyle w:val="Compact"/>
              <w:jc w:val="left"/>
            </w:pPr>
            <w:r>
              <w:t xml:space="preserve">1 210 400</w:t>
            </w:r>
          </w:p>
        </w:tc>
        <w:tc>
          <w:p>
            <w:pPr>
              <w:pStyle w:val="Compact"/>
              <w:jc w:val="left"/>
            </w:pPr>
            <w:r>
              <w:rPr>
                <w:b/>
              </w:rPr>
              <w:t xml:space="preserve">50.21</w:t>
            </w:r>
          </w:p>
        </w:tc>
      </w:tr>
    </w:tbl>
    <w:p>
      <w:pPr>
        <w:pStyle w:val="BodyText"/>
      </w:pPr>
      <w:r>
        <w:t xml:space="preserve">Les trois valeurs ont été recalculées indépendamment depuis les</w:t>
      </w:r>
      <w:r>
        <w:t xml:space="preserve"> </w:t>
      </w:r>
      <w:r>
        <w:rPr>
          <w:rStyle w:val="VerbatimChar"/>
        </w:rPr>
        <w:t xml:space="preserve">scores_*.npz</w:t>
      </w:r>
      <w:r>
        <w:t xml:space="preserve"> </w:t>
      </w:r>
      <w:r>
        <w:t xml:space="preserve">courants et coïncident au centième avec les journaux, les résumés JSON et</w:t>
      </w:r>
      <w:r>
        <w:t xml:space="preserve"> </w:t>
      </w:r>
      <w:r>
        <w:rPr>
          <w:rStyle w:val="VerbatimChar"/>
        </w:rPr>
        <w:t xml:space="preserve">results_dev.csv</w:t>
      </w:r>
      <w:r>
        <w:t xml:space="preserve">.</w:t>
      </w:r>
    </w:p>
    <w:p>
      <w:pPr>
        <w:pStyle w:val="BodyText"/>
      </w:pPr>
      <w:r>
        <w:t xml:space="preserve">Les trois configurations restent</w:t>
      </w:r>
      <w:r>
        <w:t xml:space="preserve"> </w:t>
      </w:r>
      <w:r>
        <w:rPr>
          <w:b/>
        </w:rPr>
        <w:t xml:space="preserve">5.62 à 8.87 points</w:t>
      </w:r>
      <w:r>
        <w:t xml:space="preserve"> </w:t>
      </w:r>
      <w:r>
        <w:t xml:space="preserve">sous la configuration AST retenue (57.91).</w:t>
      </w:r>
    </w:p>
    <w:p>
      <w:pPr>
        <w:pStyle w:val="BodyText"/>
      </w:pPr>
      <w:r>
        <w:rPr>
          <w:b/>
        </w:rPr>
        <w:t xml:space="preserve">Mesure — reproductibilité à graine fixée.</w:t>
      </w:r>
      <w:r>
        <w:t xml:space="preserve"> </w:t>
      </w:r>
      <w:r>
        <w:t xml:space="preserve">Deux exécutions par graine pour</w:t>
      </w:r>
      <w:r>
        <w:t xml:space="preserve"> </w:t>
      </w:r>
      <w:r>
        <w:rPr>
          <w:rStyle w:val="VerbatimChar"/>
        </w:rPr>
        <w:t xml:space="preserve">--pseudo-labels 16</w:t>
      </w:r>
      <w:r>
        <w:t xml:space="preserve">, journaux</w:t>
      </w:r>
      <w:r>
        <w:t xml:space="preserve"> </w:t>
      </w:r>
      <w:r>
        <w:rPr>
          <w:rStyle w:val="VerbatimChar"/>
        </w:rPr>
        <w:t xml:space="preserve">run_cnn_pl16_s0_r1/r2</w:t>
      </w:r>
      <w:r>
        <w:t xml:space="preserve"> </w:t>
      </w:r>
      <w:r>
        <w:t xml:space="preserve">et</w:t>
      </w:r>
      <w:r>
        <w:t xml:space="preserve"> </w:t>
      </w:r>
      <w:r>
        <w:rPr>
          <w:rStyle w:val="VerbatimChar"/>
        </w:rPr>
        <w:t xml:space="preserve">run_cnn_pl16_s1_r1/r2</w:t>
      </w:r>
      <w:r>
        <w:t xml:space="preserve">. Métriques par machine, score officiel et trajectoire d’apprentissage</w:t>
      </w:r>
      <w:r>
        <w:t xml:space="preserve"> </w:t>
      </w:r>
      <w:r>
        <w:rPr>
          <w:b/>
        </w:rPr>
        <w:t xml:space="preserve">identiques</w:t>
      </w:r>
      <w:r>
        <w:t xml:space="preserve"> </w:t>
      </w:r>
      <w:r>
        <w:t xml:space="preserve">entre les deux exécutions, pour les deux graines. Le mode déterministe fonctionne.</w:t>
      </w:r>
    </w:p>
    <w:p>
      <w:pPr>
        <w:pStyle w:val="BodyText"/>
      </w:pPr>
      <w:r>
        <w:rPr>
          <w:b/>
        </w:rPr>
        <w:t xml:space="preserve">L’effet des pseudo-étiquettes n’est pas établi.</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Comparaison</w:t>
            </w:r>
          </w:p>
        </w:tc>
        <w:tc>
          <w:tcPr>
            <w:tcBorders>
              <w:bottom w:val="single"/>
            </w:tcBorders>
            <w:vAlign w:val="bottom"/>
          </w:tcPr>
          <w:p>
            <w:pPr>
              <w:pStyle w:val="Compact"/>
              <w:jc w:val="left"/>
            </w:pPr>
            <w:r>
              <w:t xml:space="preserve">Valeur</w:t>
            </w:r>
          </w:p>
        </w:tc>
      </w:tr>
      <w:tr>
        <w:tc>
          <w:p>
            <w:pPr>
              <w:pStyle w:val="Compact"/>
              <w:jc w:val="left"/>
            </w:pPr>
            <w:r>
              <w:rPr>
                <w:rStyle w:val="VerbatimChar"/>
              </w:rPr>
              <w:t xml:space="preserve">--pseudo-labels 16</w:t>
            </w:r>
            <w:r>
              <w:t xml:space="preserve">, graine 0</w:t>
            </w:r>
          </w:p>
        </w:tc>
        <w:tc>
          <w:p>
            <w:pPr>
              <w:pStyle w:val="Compact"/>
              <w:jc w:val="left"/>
            </w:pPr>
            <w:r>
              <w:t xml:space="preserve">52.29</w:t>
            </w:r>
          </w:p>
        </w:tc>
      </w:tr>
      <w:tr>
        <w:tc>
          <w:p>
            <w:pPr>
              <w:pStyle w:val="Compact"/>
              <w:jc w:val="left"/>
            </w:pPr>
            <w:r>
              <w:rPr>
                <w:rStyle w:val="VerbatimChar"/>
              </w:rPr>
              <w:t xml:space="preserve">--pseudo-labels 0</w:t>
            </w:r>
            <w:r>
              <w:t xml:space="preserve">, graine 0</w:t>
            </w:r>
          </w:p>
        </w:tc>
        <w:tc>
          <w:p>
            <w:pPr>
              <w:pStyle w:val="Compact"/>
              <w:jc w:val="left"/>
            </w:pPr>
            <w:r>
              <w:t xml:space="preserve">50.21</w:t>
            </w:r>
          </w:p>
        </w:tc>
      </w:tr>
      <w:tr>
        <w:tc>
          <w:p>
            <w:pPr>
              <w:pStyle w:val="Compact"/>
              <w:jc w:val="left"/>
            </w:pPr>
            <w:r>
              <w:t xml:space="preserve">Écart apparent</w:t>
            </w:r>
          </w:p>
        </w:tc>
        <w:tc>
          <w:p>
            <w:pPr>
              <w:pStyle w:val="Compact"/>
              <w:jc w:val="left"/>
            </w:pPr>
            <w:r>
              <w:rPr>
                <w:b/>
              </w:rPr>
              <w:t xml:space="preserve">+2.08</w:t>
            </w:r>
          </w:p>
        </w:tc>
      </w:tr>
      <w:tr>
        <w:tc>
          <w:p>
            <w:pPr>
              <w:pStyle w:val="Compact"/>
              <w:jc w:val="left"/>
            </w:pPr>
            <w:r>
              <w:t xml:space="preserve">Sensibilité à la graine de la branche</w:t>
            </w:r>
          </w:p>
        </w:tc>
        <w:tc>
          <w:p>
            <w:pPr>
              <w:pStyle w:val="Compact"/>
              <w:jc w:val="left"/>
            </w:pPr>
            <w:r>
              <w:rPr>
                <w:b/>
              </w:rPr>
              <w:t xml:space="preserve">3.25</w:t>
            </w:r>
          </w:p>
        </w:tc>
      </w:tr>
    </w:tbl>
    <w:p>
      <w:pPr>
        <w:pStyle w:val="BodyText"/>
      </w:pPr>
      <w:r>
        <w:t xml:space="preserve">L’écart apparent de 2.08 points est</w:t>
      </w:r>
      <w:r>
        <w:t xml:space="preserve"> </w:t>
      </w:r>
      <w:r>
        <w:rPr>
          <w:b/>
        </w:rPr>
        <w:t xml:space="preserve">inférieur à la sensibilité à la graine de 3.25 points</w:t>
      </w:r>
      <w:r>
        <w:t xml:space="preserve">, et chaque condition n’a été mesurée qu’à une seule graine. L’écart n’est donc pas interprétable. Il faut l’écrire explicitement : ces mesures ne permettent pas de conclure que les pseudo-étiquettes aident, ni qu’elles nuisent. Trancher demande cinq graines par condition au minimum.</w:t>
      </w:r>
    </w:p>
    <w:p>
      <w:pPr>
        <w:pStyle w:val="BodyText"/>
      </w:pPr>
      <w:r>
        <w:rPr>
          <w:b/>
        </w:rPr>
        <w:t xml:space="preserve">Mesure — deux trajectoires d’apprentissage opposées.</w:t>
      </w:r>
      <w:r>
        <w:t xml:space="preserve"> </w:t>
      </w:r>
      <w:r>
        <w:t xml:space="preserve">C’est le fait le plus instructif de cette branche.</w:t>
      </w:r>
    </w:p>
    <w:tbl>
      <w:tblPr>
        <w:tblStyle w:val="Table"/>
        <w:tblW w:type="pct" w:w="0.0"/>
        <w:tblLook w:firstRow="1"/>
      </w:tblPr>
      <w:tblGrid/>
      <w:tr>
        <w:trPr>
          <w:cnfStyle w:firstRow="1"/>
        </w:trPr>
        <w:tc>
          <w:tcPr>
            <w:tcBorders>
              <w:bottom w:val="single"/>
            </w:tcBorders>
            <w:vAlign w:val="bottom"/>
          </w:tcPr>
          <w:p>
            <w:pPr>
              <w:pStyle w:val="Compact"/>
              <w:jc w:val="left"/>
            </w:pPr>
            <w:r>
              <w:t xml:space="preserve">Époque</w:t>
            </w:r>
          </w:p>
        </w:tc>
        <w:tc>
          <w:tcPr>
            <w:tcBorders>
              <w:bottom w:val="single"/>
            </w:tcBorders>
            <w:vAlign w:val="bottom"/>
          </w:tcPr>
          <w:p>
            <w:pPr>
              <w:pStyle w:val="Compact"/>
              <w:jc w:val="left"/>
            </w:pPr>
            <w:r>
              <w:rPr>
                <w:rStyle w:val="VerbatimChar"/>
              </w:rPr>
              <w:t xml:space="preserve">pl16</w:t>
            </w:r>
            <w:r>
              <w:t xml:space="preserve"> </w:t>
            </w:r>
            <w:r>
              <w:t xml:space="preserve">perte</w:t>
            </w:r>
          </w:p>
        </w:tc>
        <w:tc>
          <w:tcPr>
            <w:tcBorders>
              <w:bottom w:val="single"/>
            </w:tcBorders>
            <w:vAlign w:val="bottom"/>
          </w:tcPr>
          <w:p>
            <w:pPr>
              <w:pStyle w:val="Compact"/>
              <w:jc w:val="left"/>
            </w:pPr>
            <w:r>
              <w:rPr>
                <w:rStyle w:val="VerbatimChar"/>
              </w:rPr>
              <w:t xml:space="preserve">pl16</w:t>
            </w:r>
            <w:r>
              <w:t xml:space="preserve"> </w:t>
            </w:r>
            <w:r>
              <w:t xml:space="preserve">accuracy</w:t>
            </w:r>
          </w:p>
        </w:tc>
        <w:tc>
          <w:tcPr>
            <w:tcBorders>
              <w:bottom w:val="single"/>
            </w:tcBorders>
            <w:vAlign w:val="bottom"/>
          </w:tcPr>
          <w:p>
            <w:pPr>
              <w:pStyle w:val="Compact"/>
              <w:jc w:val="left"/>
            </w:pPr>
            <w:r>
              <w:rPr>
                <w:rStyle w:val="VerbatimChar"/>
              </w:rPr>
              <w:t xml:space="preserve">pl0</w:t>
            </w:r>
            <w:r>
              <w:t xml:space="preserve"> </w:t>
            </w:r>
            <w:r>
              <w:t xml:space="preserve">perte</w:t>
            </w:r>
          </w:p>
        </w:tc>
        <w:tc>
          <w:tcPr>
            <w:tcBorders>
              <w:bottom w:val="single"/>
            </w:tcBorders>
            <w:vAlign w:val="bottom"/>
          </w:tcPr>
          <w:p>
            <w:pPr>
              <w:pStyle w:val="Compact"/>
              <w:jc w:val="left"/>
            </w:pPr>
            <w:r>
              <w:rPr>
                <w:rStyle w:val="VerbatimChar"/>
              </w:rPr>
              <w:t xml:space="preserve">pl0</w:t>
            </w:r>
            <w:r>
              <w:t xml:space="preserve"> </w:t>
            </w:r>
            <w:r>
              <w:t xml:space="preserve">accuracy</w:t>
            </w:r>
          </w:p>
        </w:tc>
      </w:tr>
      <w:tr>
        <w:tc>
          <w:p>
            <w:pPr>
              <w:pStyle w:val="Compact"/>
              <w:jc w:val="left"/>
            </w:pPr>
            <w:r>
              <w:t xml:space="preserve">1</w:t>
            </w:r>
          </w:p>
        </w:tc>
        <w:tc>
          <w:p>
            <w:pPr>
              <w:pStyle w:val="Compact"/>
              <w:jc w:val="left"/>
            </w:pPr>
            <w:r>
              <w:t xml:space="preserve">12.1973</w:t>
            </w:r>
          </w:p>
        </w:tc>
        <w:tc>
          <w:p>
            <w:pPr>
              <w:pStyle w:val="Compact"/>
              <w:jc w:val="left"/>
            </w:pPr>
            <w:r>
              <w:t xml:space="preserve">0.296</w:t>
            </w:r>
          </w:p>
        </w:tc>
        <w:tc>
          <w:p>
            <w:pPr>
              <w:pStyle w:val="Compact"/>
              <w:jc w:val="left"/>
            </w:pPr>
            <w:r>
              <w:t xml:space="preserve">9.4371</w:t>
            </w:r>
          </w:p>
        </w:tc>
        <w:tc>
          <w:p>
            <w:pPr>
              <w:pStyle w:val="Compact"/>
              <w:jc w:val="left"/>
            </w:pPr>
            <w:r>
              <w:t xml:space="preserve">0.283</w:t>
            </w:r>
          </w:p>
        </w:tc>
      </w:tr>
      <w:tr>
        <w:tc>
          <w:p>
            <w:pPr>
              <w:pStyle w:val="Compact"/>
              <w:jc w:val="left"/>
            </w:pPr>
            <w:r>
              <w:t xml:space="preserve">8</w:t>
            </w:r>
          </w:p>
        </w:tc>
        <w:tc>
          <w:p>
            <w:pPr>
              <w:pStyle w:val="Compact"/>
              <w:jc w:val="left"/>
            </w:pPr>
            <w:r>
              <w:t xml:space="preserve">0.7757</w:t>
            </w:r>
          </w:p>
        </w:tc>
        <w:tc>
          <w:p>
            <w:pPr>
              <w:pStyle w:val="Compact"/>
              <w:jc w:val="left"/>
            </w:pPr>
            <w:r>
              <w:rPr>
                <w:b/>
              </w:rPr>
              <w:t xml:space="preserve">1.000</w:t>
            </w:r>
          </w:p>
        </w:tc>
        <w:tc>
          <w:p>
            <w:pPr>
              <w:pStyle w:val="Compact"/>
              <w:jc w:val="left"/>
            </w:pPr>
            <w:r>
              <w:t xml:space="preserve">2.6653</w:t>
            </w:r>
          </w:p>
        </w:tc>
        <w:tc>
          <w:p>
            <w:pPr>
              <w:pStyle w:val="Compact"/>
              <w:jc w:val="left"/>
            </w:pPr>
            <w:r>
              <w:t xml:space="preserve">0.157</w:t>
            </w:r>
          </w:p>
        </w:tc>
      </w:tr>
      <w:tr>
        <w:tc>
          <w:p>
            <w:pPr>
              <w:pStyle w:val="Compact"/>
              <w:jc w:val="left"/>
            </w:pPr>
            <w:r>
              <w:t xml:space="preserve">16</w:t>
            </w:r>
          </w:p>
        </w:tc>
        <w:tc>
          <w:p>
            <w:pPr>
              <w:pStyle w:val="Compact"/>
              <w:jc w:val="left"/>
            </w:pPr>
            <w:r>
              <w:t xml:space="preserve">0.7757</w:t>
            </w:r>
          </w:p>
        </w:tc>
        <w:tc>
          <w:p>
            <w:pPr>
              <w:pStyle w:val="Compact"/>
              <w:jc w:val="left"/>
            </w:pPr>
            <w:r>
              <w:t xml:space="preserve">1.000</w:t>
            </w:r>
          </w:p>
        </w:tc>
        <w:tc>
          <w:p>
            <w:pPr>
              <w:pStyle w:val="Compact"/>
              <w:jc w:val="left"/>
            </w:pPr>
            <w:r>
              <w:t xml:space="preserve">2.6078</w:t>
            </w:r>
          </w:p>
        </w:tc>
        <w:tc>
          <w:p>
            <w:pPr>
              <w:pStyle w:val="Compact"/>
              <w:jc w:val="left"/>
            </w:pPr>
            <w:r>
              <w:t xml:space="preserve">0.237</w:t>
            </w:r>
          </w:p>
        </w:tc>
      </w:tr>
      <w:tr>
        <w:tc>
          <w:p>
            <w:pPr>
              <w:pStyle w:val="Compact"/>
              <w:jc w:val="left"/>
            </w:pPr>
            <w:r>
              <w:t xml:space="preserve">24</w:t>
            </w:r>
          </w:p>
        </w:tc>
        <w:tc>
          <w:p>
            <w:pPr>
              <w:pStyle w:val="Compact"/>
              <w:jc w:val="left"/>
            </w:pPr>
            <w:r>
              <w:t xml:space="preserve">0.7757</w:t>
            </w:r>
          </w:p>
        </w:tc>
        <w:tc>
          <w:p>
            <w:pPr>
              <w:pStyle w:val="Compact"/>
              <w:jc w:val="left"/>
            </w:pPr>
            <w:r>
              <w:t xml:space="preserve">1.000</w:t>
            </w:r>
          </w:p>
        </w:tc>
        <w:tc>
          <w:p>
            <w:pPr>
              <w:pStyle w:val="Compact"/>
              <w:jc w:val="left"/>
            </w:pPr>
            <w:r>
              <w:t xml:space="preserve">2.5122</w:t>
            </w:r>
          </w:p>
        </w:tc>
        <w:tc>
          <w:p>
            <w:pPr>
              <w:pStyle w:val="Compact"/>
              <w:jc w:val="left"/>
            </w:pPr>
            <w:r>
              <w:t xml:space="preserve">0.237</w:t>
            </w:r>
          </w:p>
        </w:tc>
      </w:tr>
      <w:tr>
        <w:tc>
          <w:p>
            <w:pPr>
              <w:pStyle w:val="Compact"/>
              <w:jc w:val="left"/>
            </w:pPr>
            <w:r>
              <w:t xml:space="preserve">32</w:t>
            </w:r>
          </w:p>
        </w:tc>
        <w:tc>
          <w:p>
            <w:pPr>
              <w:pStyle w:val="Compact"/>
              <w:jc w:val="left"/>
            </w:pPr>
            <w:r>
              <w:t xml:space="preserve">0.7756</w:t>
            </w:r>
          </w:p>
        </w:tc>
        <w:tc>
          <w:p>
            <w:pPr>
              <w:pStyle w:val="Compact"/>
              <w:jc w:val="left"/>
            </w:pPr>
            <w:r>
              <w:t xml:space="preserve">1.000</w:t>
            </w:r>
          </w:p>
        </w:tc>
        <w:tc>
          <w:p>
            <w:pPr>
              <w:pStyle w:val="Compact"/>
              <w:jc w:val="left"/>
            </w:pPr>
            <w:r>
              <w:t xml:space="preserve">2.4715</w:t>
            </w:r>
          </w:p>
        </w:tc>
        <w:tc>
          <w:p>
            <w:pPr>
              <w:pStyle w:val="Compact"/>
              <w:jc w:val="left"/>
            </w:pPr>
            <w:r>
              <w:t xml:space="preserve">0.333</w:t>
            </w:r>
          </w:p>
        </w:tc>
      </w:tr>
      <w:tr>
        <w:tc>
          <w:p>
            <w:pPr>
              <w:pStyle w:val="Compact"/>
              <w:jc w:val="left"/>
            </w:pPr>
            <w:r>
              <w:t xml:space="preserve">40</w:t>
            </w:r>
          </w:p>
        </w:tc>
        <w:tc>
          <w:p>
            <w:pPr>
              <w:pStyle w:val="Compact"/>
              <w:jc w:val="left"/>
            </w:pPr>
            <w:r>
              <w:t xml:space="preserve">0.7756</w:t>
            </w:r>
          </w:p>
        </w:tc>
        <w:tc>
          <w:p>
            <w:pPr>
              <w:pStyle w:val="Compact"/>
              <w:jc w:val="left"/>
            </w:pPr>
            <w:r>
              <w:t xml:space="preserve">1.000</w:t>
            </w:r>
          </w:p>
        </w:tc>
        <w:tc>
          <w:p>
            <w:pPr>
              <w:pStyle w:val="Compact"/>
              <w:jc w:val="left"/>
            </w:pPr>
            <w:r>
              <w:t xml:space="preserve">2.4573</w:t>
            </w:r>
          </w:p>
        </w:tc>
        <w:tc>
          <w:p>
            <w:pPr>
              <w:pStyle w:val="Compact"/>
              <w:jc w:val="left"/>
            </w:pPr>
            <w:r>
              <w:rPr>
                <w:b/>
              </w:rPr>
              <w:t xml:space="preserve">0.427</w:t>
            </w:r>
          </w:p>
        </w:tc>
      </w:tr>
    </w:tbl>
    <w:p>
      <w:pPr>
        <w:pStyle w:val="BodyText"/>
      </w:pPr>
      <w:r>
        <w:t xml:space="preserve">Les deux configurations échouent, mais</w:t>
      </w:r>
      <w:r>
        <w:t xml:space="preserve"> </w:t>
      </w:r>
      <w:r>
        <w:rPr>
          <w:b/>
        </w:rPr>
        <w:t xml:space="preserve">par des mécanismes opposés</w:t>
      </w:r>
      <w:r>
        <w:t xml:space="preserve">.</w:t>
      </w:r>
    </w:p>
    <w:p>
      <w:pPr>
        <w:pStyle w:val="BodyText"/>
      </w:pPr>
      <w:r>
        <w:t xml:space="preserve">Avec 98 classes, le réseau atteint une accuracy de</w:t>
      </w:r>
      <w:r>
        <w:t xml:space="preserve"> </w:t>
      </w:r>
      <w:r>
        <w:rPr>
          <w:b/>
        </w:rPr>
        <w:t xml:space="preserve">1.000 dès l’époque 8</w:t>
      </w:r>
      <w:r>
        <w:t xml:space="preserve">. La perte se fige à 0.7757 et ne bouge plus que de 0.0001 sur les 32 époques suivantes. L’ensemble d’entraînement est mémorisé au cinquième du budget, et le reste de l’entraînement n’apporte rien.</w:t>
      </w:r>
    </w:p>
    <w:p>
      <w:pPr>
        <w:pStyle w:val="BodyText"/>
      </w:pPr>
      <w:r>
        <w:t xml:space="preserve">Avec 38 classes, le réseau</w:t>
      </w:r>
      <w:r>
        <w:t xml:space="preserve"> </w:t>
      </w:r>
      <w:r>
        <w:rPr>
          <w:b/>
        </w:rPr>
        <w:t xml:space="preserve">n’apprend presque pas</w:t>
      </w:r>
      <w:r>
        <w:t xml:space="preserve">. L’accuracy reste à 0.427 à l’époque 40, après un minimum à 0.157 à l’époque 8. La perte décroît encore à l’époque 40 (2.4573) : l’entraînement n’a pas convergé.</w:t>
      </w:r>
    </w:p>
    <w:p>
      <w:pPr>
        <w:pStyle w:val="BodyText"/>
      </w:pPr>
      <w:r>
        <w:rPr>
          <w:b/>
        </w:rPr>
        <w:t xml:space="preserve">Conséquence pour l’hypothèse de mémorisation.</w:t>
      </w:r>
      <w:r>
        <w:t xml:space="preserve"> </w:t>
      </w:r>
      <w:r>
        <w:t xml:space="preserve">La configuration qui mémorise complètement obtient</w:t>
      </w:r>
      <w:r>
        <w:t xml:space="preserve"> </w:t>
      </w:r>
      <w:r>
        <w:rPr>
          <w:b/>
        </w:rPr>
        <w:t xml:space="preserve">52.29</w:t>
      </w:r>
      <w:r>
        <w:t xml:space="preserve">, la configuration qui ne mémorise pas du tout obtient</w:t>
      </w:r>
      <w:r>
        <w:t xml:space="preserve"> </w:t>
      </w:r>
      <w:r>
        <w:rPr>
          <w:b/>
        </w:rPr>
        <w:t xml:space="preserve">50.21</w:t>
      </w:r>
      <w:r>
        <w:t xml:space="preserve">. La mémorisation n’explique donc pas l’ordre des scores, et n’est pas la cause commune de l’échec de la branche. Elle décrit un des deux régimes défaillants, pas les deux.</w:t>
      </w:r>
    </w:p>
    <w:p>
      <w:pPr>
        <w:pStyle w:val="BodyText"/>
      </w:pPr>
      <w:r>
        <w:rPr>
          <w:b/>
        </w:rPr>
        <w:t xml:space="preserve">Hypothèse — deux régimes défaillants distincts.</w:t>
      </w:r>
      <w:r>
        <w:t xml:space="preserve"> </w:t>
      </w:r>
      <w:r>
        <w:t xml:space="preserve">À 98 classes, les pseudo-classes sont petites et déséquilibrées, jusqu’à 2 ou 3 clips ; la discrimination devient triviale et la marge angulaire d’ArcFace projette tous les clips d’une classe sur un même point de la sphère. Les clips normaux et anormaux d’une même machine y atterrissent ensemble et la distance au plus proche voisin ne mesure plus rien. Le plateau de perte à 0.7757, très au-dessus de zéro, est cohérent avec une marge saturée. À 38 classes, quatre machines forment chacune une classe unique de 1000 clips ; la tâche demande de séparer des classes très hétérogènes et le réseau, à ce budget, n’y parvient pas. Aucun des deux régimes ne produit d’embedding utile à la détection, pour des raisons opposées. Un budget d’époques, une taille de modèle ou un nombre de pseudo-classes intermédiaires pourraient exister entre les deux ; ce travail ne les a pas cherchés.</w:t>
      </w:r>
    </w:p>
    <w:p>
      <w:pPr>
        <w:pStyle w:val="BodyText"/>
      </w:pPr>
      <w:r>
        <w:rPr>
          <w:b/>
        </w:rPr>
        <w:t xml:space="preserve">Mesure — la machine</w:t>
      </w:r>
      <w:r>
        <w:rPr>
          <w:b/>
        </w:rPr>
        <w:t xml:space="preserve"> </w:t>
      </w:r>
      <w:r>
        <w:rPr>
          <w:rStyle w:val="VerbatimChar"/>
          <w:b/>
        </w:rPr>
        <w:t xml:space="preserve">fan</w:t>
      </w:r>
      <w:r>
        <w:rPr>
          <w:b/>
        </w:rPr>
        <w:t xml:space="preserve"> </w:t>
      </w:r>
      <w:r>
        <w:rPr>
          <w:b/>
        </w:rPr>
        <w:t xml:space="preserve">sous CNN.</w:t>
      </w:r>
      <w:r>
        <w:t xml:space="preserve"> </w:t>
      </w:r>
      <w:r>
        <w:t xml:space="preserve">AUC source 50.24 (</w:t>
      </w:r>
      <w:r>
        <w:rPr>
          <w:rStyle w:val="VerbatimChar"/>
        </w:rPr>
        <w:t xml:space="preserve">pl16</w:t>
      </w:r>
      <w:r>
        <w:t xml:space="preserve"> </w:t>
      </w:r>
      <w:r>
        <w:t xml:space="preserve">graine 0), 43.84 (</w:t>
      </w:r>
      <w:r>
        <w:rPr>
          <w:rStyle w:val="VerbatimChar"/>
        </w:rPr>
        <w:t xml:space="preserve">pl16</w:t>
      </w:r>
      <w:r>
        <w:t xml:space="preserve"> </w:t>
      </w:r>
      <w:r>
        <w:t xml:space="preserve">graine 1), 43.16 (</w:t>
      </w:r>
      <w:r>
        <w:rPr>
          <w:rStyle w:val="VerbatimChar"/>
        </w:rPr>
        <w:t xml:space="preserve">pl0</w:t>
      </w:r>
      <w:r>
        <w:t xml:space="preserve">) ; AUC cible 50.70, 53.38 et 55.18. Le CNN n’obtient rien d’exploitable de plus que la branche AST sur cette machine, et l’écart entre graines dépasse l’écart au hasard.</w:t>
      </w:r>
    </w:p>
    <w:p>
      <w:pPr>
        <w:pStyle w:val="Heading3"/>
      </w:pPr>
      <w:bookmarkStart w:id="62" w:name="Xb2ff0be8e3dbc9855c2f5e9b3102d0688aa901a"/>
      <w:r>
        <w:t xml:space="preserve">6.4</w:t>
      </w:r>
      <w:r>
        <w:t xml:space="preserve"> </w:t>
      </w:r>
      <w:r>
        <w:rPr>
          <w:rStyle w:val="VerbatimChar"/>
        </w:rPr>
        <w:t xml:space="preserve">--domain-align</w:t>
      </w:r>
      <w:r>
        <w:t xml:space="preserve"> </w:t>
      </w:r>
      <w:r>
        <w:t xml:space="preserve">: rejetée, dégradation constante</w:t>
      </w:r>
      <w:bookmarkEnd w:id="62"/>
    </w:p>
    <w:p>
      <w:pPr>
        <w:pStyle w:val="FirstParagraph"/>
      </w:pPr>
      <w:r>
        <w:rPr>
          <w:b/>
        </w:rPr>
        <w:t xml:space="preserve">Mesure.</w:t>
      </w:r>
      <w:r>
        <w:t xml:space="preserve"> </w:t>
      </w:r>
      <w:r>
        <w:t xml:space="preserve">À pooling</w:t>
      </w:r>
      <w:r>
        <w:t xml:space="preserve"> </w:t>
      </w:r>
      <w:r>
        <w:rPr>
          <w:rStyle w:val="VerbatimChar"/>
        </w:rPr>
        <w:t xml:space="preserve">freq</w:t>
      </w:r>
      <w:r>
        <w:t xml:space="preserve">, agrégation</w:t>
      </w:r>
      <w:r>
        <w:t xml:space="preserve"> </w:t>
      </w:r>
      <w:r>
        <w:rPr>
          <w:rStyle w:val="VerbatimChar"/>
        </w:rPr>
        <w:t xml:space="preserve">max</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Jeu</w:t>
            </w:r>
          </w:p>
        </w:tc>
        <w:tc>
          <w:tcPr>
            <w:tcBorders>
              <w:bottom w:val="single"/>
            </w:tcBorders>
            <w:vAlign w:val="bottom"/>
          </w:tcPr>
          <w:p>
            <w:pPr>
              <w:pStyle w:val="Compact"/>
              <w:jc w:val="left"/>
            </w:pPr>
            <w:r>
              <w:t xml:space="preserve">Sans correction</w:t>
            </w:r>
          </w:p>
        </w:tc>
        <w:tc>
          <w:tcPr>
            <w:tcBorders>
              <w:bottom w:val="single"/>
            </w:tcBorders>
            <w:vAlign w:val="bottom"/>
          </w:tcPr>
          <w:p>
            <w:pPr>
              <w:pStyle w:val="Compact"/>
              <w:jc w:val="left"/>
            </w:pPr>
            <w:r>
              <w:rPr>
                <w:rStyle w:val="VerbatimChar"/>
              </w:rPr>
              <w:t xml:space="preserve">--domain-align</w:t>
            </w:r>
          </w:p>
        </w:tc>
        <w:tc>
          <w:tcPr>
            <w:tcBorders>
              <w:bottom w:val="single"/>
            </w:tcBorders>
            <w:vAlign w:val="bottom"/>
          </w:tcPr>
          <w:p>
            <w:pPr>
              <w:pStyle w:val="Compact"/>
              <w:jc w:val="left"/>
            </w:pPr>
            <w:r>
              <w:t xml:space="preserve">Δ</w:t>
            </w:r>
          </w:p>
        </w:tc>
      </w:tr>
      <w:tr>
        <w:tc>
          <w:p>
            <w:pPr>
              <w:pStyle w:val="Compact"/>
              <w:jc w:val="left"/>
            </w:pPr>
            <w:r>
              <w:t xml:space="preserve">Développement</w:t>
            </w:r>
          </w:p>
        </w:tc>
        <w:tc>
          <w:p>
            <w:pPr>
              <w:pStyle w:val="Compact"/>
              <w:jc w:val="left"/>
            </w:pPr>
            <w:r>
              <w:t xml:space="preserve">58.56</w:t>
            </w:r>
          </w:p>
        </w:tc>
        <w:tc>
          <w:p>
            <w:pPr>
              <w:pStyle w:val="Compact"/>
              <w:jc w:val="left"/>
            </w:pPr>
            <w:r>
              <w:t xml:space="preserve">58.29</w:t>
            </w:r>
          </w:p>
        </w:tc>
        <w:tc>
          <w:p>
            <w:pPr>
              <w:pStyle w:val="Compact"/>
              <w:jc w:val="left"/>
            </w:pPr>
            <w:r>
              <w:rPr>
                <w:b/>
              </w:rPr>
              <w:t xml:space="preserve">−0.27</w:t>
            </w:r>
          </w:p>
        </w:tc>
      </w:tr>
      <w:tr>
        <w:tc>
          <w:p>
            <w:pPr>
              <w:pStyle w:val="Compact"/>
              <w:jc w:val="left"/>
            </w:pPr>
            <w:r>
              <w:t xml:space="preserve">Évaluation</w:t>
            </w:r>
          </w:p>
        </w:tc>
        <w:tc>
          <w:p>
            <w:pPr>
              <w:pStyle w:val="Compact"/>
              <w:jc w:val="left"/>
            </w:pPr>
            <w:r>
              <w:t xml:space="preserve">52.28</w:t>
            </w:r>
          </w:p>
        </w:tc>
        <w:tc>
          <w:p>
            <w:pPr>
              <w:pStyle w:val="Compact"/>
              <w:jc w:val="left"/>
            </w:pPr>
            <w:r>
              <w:t xml:space="preserve">49.96</w:t>
            </w:r>
          </w:p>
        </w:tc>
        <w:tc>
          <w:p>
            <w:pPr>
              <w:pStyle w:val="Compact"/>
              <w:jc w:val="left"/>
            </w:pPr>
            <w:r>
              <w:rPr>
                <w:b/>
              </w:rPr>
              <w:t xml:space="preserve">−2.32</w:t>
            </w:r>
          </w:p>
        </w:tc>
      </w:tr>
    </w:tbl>
    <w:p>
      <w:pPr>
        <w:pStyle w:val="BodyText"/>
      </w:pPr>
      <w:r>
        <w:t xml:space="preserve">Ce n’est pas un retournement mais une</w:t>
      </w:r>
      <w:r>
        <w:t xml:space="preserve"> </w:t>
      </w:r>
      <w:r>
        <w:rPr>
          <w:b/>
        </w:rPr>
        <w:t xml:space="preserve">dégradation constante</w:t>
      </w:r>
      <w:r>
        <w:t xml:space="preserve">, faible sur le développement et franche sur l’évaluation. Le recentrage des références cible sur la moyenne source dégrade dans les deux jeux.</w:t>
      </w:r>
    </w:p>
    <w:p>
      <w:pPr>
        <w:pStyle w:val="BodyText"/>
      </w:pPr>
      <w:r>
        <w:rPr>
          <w:b/>
        </w:rPr>
        <w:t xml:space="preserve">Mesure.</w:t>
      </w:r>
      <w:r>
        <w:t xml:space="preserve"> </w:t>
      </w:r>
      <w:r>
        <w:t xml:space="preserve">L’effet le plus net porte sur l’AUC cible de ToyDrone, qui passe de 27.80 sans correction à</w:t>
      </w:r>
      <w:r>
        <w:t xml:space="preserve"> </w:t>
      </w:r>
      <w:r>
        <w:rPr>
          <w:b/>
        </w:rPr>
        <w:t xml:space="preserve">21.48</w:t>
      </w:r>
      <w:r>
        <w:t xml:space="preserve"> </w:t>
      </w:r>
      <w:r>
        <w:t xml:space="preserve">avec</w:t>
      </w:r>
      <w:r>
        <w:t xml:space="preserve"> </w:t>
      </w:r>
      <w:r>
        <w:rPr>
          <w:rStyle w:val="VerbatimChar"/>
        </w:rPr>
        <w:t xml:space="preserve">--domain-align</w:t>
      </w:r>
      <w:r>
        <w:t xml:space="preserve">, soit 28.5 points sous le hasard.</w:t>
      </w:r>
    </w:p>
    <w:p>
      <w:pPr>
        <w:pStyle w:val="BodyText"/>
      </w:pPr>
      <w:r>
        <w:rPr>
          <w:b/>
        </w:rPr>
        <w:t xml:space="preserve">Hypothèse.</w:t>
      </w:r>
      <w:r>
        <w:t xml:space="preserve"> </w:t>
      </w:r>
      <w:r>
        <w:t xml:space="preserve">Le recentrage déplace les références cible sans réduire la dispersion de la banque source. Le déséquilibre 990 contre 10 subsiste, et l’appariement continue de se faire majoritairement côté source, sur des références désormais mal placées.</w:t>
      </w:r>
    </w:p>
    <w:p>
      <w:pPr>
        <w:pStyle w:val="Heading3"/>
      </w:pPr>
      <w:bookmarkStart w:id="63" w:name="élargissement-du-voisinage-rejeté"/>
      <w:r>
        <w:t xml:space="preserve">6.5 Élargissement du voisinage : rejeté</w:t>
      </w:r>
      <w:bookmarkEnd w:id="63"/>
    </w:p>
    <w:p>
      <w:pPr>
        <w:pStyle w:val="FirstParagraph"/>
      </w:pPr>
      <w:r>
        <w:rPr>
          <w:b/>
        </w:rPr>
        <w:t xml:space="preserve">Mesure.</w:t>
      </w:r>
      <w:r>
        <w:t xml:space="preserve"> </w:t>
      </w:r>
      <w:r>
        <w:t xml:space="preserve">À</w:t>
      </w:r>
      <w:r>
        <w:t xml:space="preserve"> </w:t>
      </w:r>
      <w:r>
        <w:rPr>
          <w:rStyle w:val="VerbatimChar"/>
        </w:rPr>
        <w:t xml:space="preserve">per-domain</w:t>
      </w:r>
      <w:r>
        <w:t xml:space="preserve">, pooling</w:t>
      </w:r>
      <w:r>
        <w:t xml:space="preserve"> </w:t>
      </w:r>
      <w:r>
        <w:rPr>
          <w:rStyle w:val="VerbatimChar"/>
        </w:rPr>
        <w:t xml:space="preserve">freq</w:t>
      </w:r>
      <w:r>
        <w:t xml:space="preserve">, agrégation</w:t>
      </w:r>
      <w:r>
        <w:t xml:space="preserve"> </w:t>
      </w:r>
      <w:r>
        <w:rPr>
          <w:rStyle w:val="VerbatimChar"/>
        </w:rPr>
        <w:t xml:space="preserve">max</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rPr>
                <w:rStyle w:val="VerbatimChar"/>
              </w:rPr>
              <w:t xml:space="preserve">--knn</w:t>
            </w:r>
          </w:p>
        </w:tc>
        <w:tc>
          <w:tcPr>
            <w:tcBorders>
              <w:bottom w:val="single"/>
            </w:tcBorders>
            <w:vAlign w:val="bottom"/>
          </w:tcPr>
          <w:p>
            <w:pPr>
              <w:pStyle w:val="Compact"/>
              <w:jc w:val="left"/>
            </w:pPr>
            <w:r>
              <w:t xml:space="preserve">Score officiel</w:t>
            </w:r>
          </w:p>
        </w:tc>
        <w:tc>
          <w:tcPr>
            <w:tcBorders>
              <w:bottom w:val="single"/>
            </w:tcBorders>
            <w:vAlign w:val="bottom"/>
          </w:tcPr>
          <w:p>
            <w:pPr>
              <w:pStyle w:val="Compact"/>
              <w:jc w:val="left"/>
            </w:pPr>
            <w:r>
              <w:t xml:space="preserve">hm AUC source</w:t>
            </w:r>
          </w:p>
        </w:tc>
        <w:tc>
          <w:tcPr>
            <w:tcBorders>
              <w:bottom w:val="single"/>
            </w:tcBorders>
            <w:vAlign w:val="bottom"/>
          </w:tcPr>
          <w:p>
            <w:pPr>
              <w:pStyle w:val="Compact"/>
              <w:jc w:val="left"/>
            </w:pPr>
            <w:r>
              <w:t xml:space="preserve">hm AUC cible</w:t>
            </w:r>
          </w:p>
        </w:tc>
        <w:tc>
          <w:tcPr>
            <w:tcBorders>
              <w:bottom w:val="single"/>
            </w:tcBorders>
            <w:vAlign w:val="bottom"/>
          </w:tcPr>
          <w:p>
            <w:pPr>
              <w:pStyle w:val="Compact"/>
              <w:jc w:val="left"/>
            </w:pPr>
            <w:r>
              <w:t xml:space="preserve">hm pAUC</w:t>
            </w:r>
          </w:p>
        </w:tc>
      </w:tr>
      <w:tr>
        <w:tc>
          <w:p>
            <w:pPr>
              <w:pStyle w:val="Compact"/>
              <w:jc w:val="left"/>
            </w:pPr>
            <w:r>
              <w:t xml:space="preserve">1</w:t>
            </w:r>
          </w:p>
        </w:tc>
        <w:tc>
          <w:p>
            <w:pPr>
              <w:pStyle w:val="Compact"/>
              <w:jc w:val="left"/>
            </w:pPr>
            <w:r>
              <w:rPr>
                <w:b/>
              </w:rPr>
              <w:t xml:space="preserve">57.91</w:t>
            </w:r>
          </w:p>
        </w:tc>
        <w:tc>
          <w:p>
            <w:pPr>
              <w:pStyle w:val="Compact"/>
              <w:jc w:val="left"/>
            </w:pPr>
            <w:r>
              <w:t xml:space="preserve">61.52</w:t>
            </w:r>
          </w:p>
        </w:tc>
        <w:tc>
          <w:p>
            <w:pPr>
              <w:pStyle w:val="Compact"/>
              <w:jc w:val="left"/>
            </w:pPr>
            <w:r>
              <w:t xml:space="preserve">61.00</w:t>
            </w:r>
          </w:p>
        </w:tc>
        <w:tc>
          <w:p>
            <w:pPr>
              <w:pStyle w:val="Compact"/>
              <w:jc w:val="left"/>
            </w:pPr>
            <w:r>
              <w:t xml:space="preserve">52.20</w:t>
            </w:r>
          </w:p>
        </w:tc>
      </w:tr>
      <w:tr>
        <w:tc>
          <w:p>
            <w:pPr>
              <w:pStyle w:val="Compact"/>
              <w:jc w:val="left"/>
            </w:pPr>
            <w:r>
              <w:t xml:space="preserve">2</w:t>
            </w:r>
          </w:p>
        </w:tc>
        <w:tc>
          <w:p>
            <w:pPr>
              <w:pStyle w:val="Compact"/>
              <w:jc w:val="left"/>
            </w:pPr>
            <w:r>
              <w:t xml:space="preserve">57.15</w:t>
            </w:r>
          </w:p>
        </w:tc>
        <w:tc>
          <w:p>
            <w:pPr>
              <w:pStyle w:val="Compact"/>
              <w:jc w:val="left"/>
            </w:pPr>
            <w:r>
              <w:t xml:space="preserve">60.58</w:t>
            </w:r>
          </w:p>
        </w:tc>
        <w:tc>
          <w:p>
            <w:pPr>
              <w:pStyle w:val="Compact"/>
              <w:jc w:val="left"/>
            </w:pPr>
            <w:r>
              <w:t xml:space="preserve">59.36</w:t>
            </w:r>
          </w:p>
        </w:tc>
        <w:tc>
          <w:p>
            <w:pPr>
              <w:pStyle w:val="Compact"/>
              <w:jc w:val="left"/>
            </w:pPr>
            <w:r>
              <w:t xml:space="preserve">52.25</w:t>
            </w:r>
          </w:p>
        </w:tc>
      </w:tr>
      <w:tr>
        <w:tc>
          <w:p>
            <w:pPr>
              <w:pStyle w:val="Compact"/>
              <w:jc w:val="left"/>
            </w:pPr>
            <w:r>
              <w:t xml:space="preserve">8</w:t>
            </w:r>
          </w:p>
        </w:tc>
        <w:tc>
          <w:p>
            <w:pPr>
              <w:pStyle w:val="Compact"/>
              <w:jc w:val="left"/>
            </w:pPr>
            <w:r>
              <w:t xml:space="preserve">55.60</w:t>
            </w:r>
          </w:p>
        </w:tc>
        <w:tc>
          <w:p>
            <w:pPr>
              <w:pStyle w:val="Compact"/>
              <w:jc w:val="left"/>
            </w:pPr>
            <w:r>
              <w:t xml:space="preserve">58.63</w:t>
            </w:r>
          </w:p>
        </w:tc>
        <w:tc>
          <w:p>
            <w:pPr>
              <w:pStyle w:val="Compact"/>
              <w:jc w:val="left"/>
            </w:pPr>
            <w:r>
              <w:t xml:space="preserve">56.71</w:t>
            </w:r>
          </w:p>
        </w:tc>
        <w:tc>
          <w:p>
            <w:pPr>
              <w:pStyle w:val="Compact"/>
              <w:jc w:val="left"/>
            </w:pPr>
            <w:r>
              <w:t xml:space="preserve">51.91</w:t>
            </w:r>
          </w:p>
        </w:tc>
      </w:tr>
    </w:tbl>
    <w:p>
      <w:pPr>
        <w:pStyle w:val="BodyText"/>
      </w:pPr>
      <w:r>
        <w:t xml:space="preserve">Dégradation monotone, −0.76 point de</w:t>
      </w:r>
      <w:r>
        <w:t xml:space="preserve"> </w:t>
      </w:r>
      <w:r>
        <w:rPr>
          <w:rStyle w:val="VerbatimChar"/>
        </w:rPr>
        <w:t xml:space="preserve">k = 1</w:t>
      </w:r>
      <w:r>
        <w:t xml:space="preserve"> </w:t>
      </w:r>
      <w:r>
        <w:t xml:space="preserve">à</w:t>
      </w:r>
      <w:r>
        <w:t xml:space="preserve"> </w:t>
      </w:r>
      <w:r>
        <w:rPr>
          <w:rStyle w:val="VerbatimChar"/>
        </w:rPr>
        <w:t xml:space="preserve">k = 2</w:t>
      </w:r>
      <w:r>
        <w:t xml:space="preserve">, −2.31 points de</w:t>
      </w:r>
      <w:r>
        <w:t xml:space="preserve"> </w:t>
      </w:r>
      <w:r>
        <w:rPr>
          <w:rStyle w:val="VerbatimChar"/>
        </w:rPr>
        <w:t xml:space="preserve">k = 1</w:t>
      </w:r>
      <w:r>
        <w:t xml:space="preserve"> </w:t>
      </w:r>
      <w:r>
        <w:t xml:space="preserve">à</w:t>
      </w:r>
      <w:r>
        <w:t xml:space="preserve"> </w:t>
      </w:r>
      <w:r>
        <w:rPr>
          <w:rStyle w:val="VerbatimChar"/>
        </w:rPr>
        <w:t xml:space="preserve">k = 8</w:t>
      </w:r>
      <w:r>
        <w:t xml:space="preserve">. La dégradation touche l’AUC source et l’AUC cible dans les mêmes proportions ; la pAUC est presque insensible.</w:t>
      </w:r>
    </w:p>
    <w:p>
      <w:pPr>
        <w:pStyle w:val="BodyText"/>
      </w:pPr>
      <w:r>
        <w:rPr>
          <w:b/>
        </w:rPr>
        <w:t xml:space="preserve">Hypothèse.</w:t>
      </w:r>
      <w:r>
        <w:t xml:space="preserve"> </w:t>
      </w:r>
      <w:r>
        <w:t xml:space="preserve">La banque cible ne compte que 10 références. Avec</w:t>
      </w:r>
      <w:r>
        <w:t xml:space="preserve"> </w:t>
      </w:r>
      <w:r>
        <w:rPr>
          <w:rStyle w:val="VerbatimChar"/>
        </w:rPr>
        <w:t xml:space="preserve">k = 8</w:t>
      </w:r>
      <w:r>
        <w:t xml:space="preserve">, la distance cible moyenne huit voisins sur dix, soit presque toute la banque : l’estimateur devient une distance au centroïde et perd sa sensibilité locale. La dégradation symétrique sur le domaine source suggère toutefois un effet plus général de lissage, non spécifique au déséquilibre.</w:t>
      </w:r>
    </w:p>
    <w:p>
      <w:pPr>
        <w:pStyle w:val="Heading3"/>
      </w:pPr>
      <w:bookmarkStart w:id="64" w:name="la-machine-fan-reste-au-niveau-du-hasard"/>
      <w:r>
        <w:t xml:space="preserve">6.6 La machine</w:t>
      </w:r>
      <w:r>
        <w:t xml:space="preserve"> </w:t>
      </w:r>
      <w:r>
        <w:rPr>
          <w:rStyle w:val="VerbatimChar"/>
        </w:rPr>
        <w:t xml:space="preserve">fan</w:t>
      </w:r>
      <w:r>
        <w:t xml:space="preserve"> </w:t>
      </w:r>
      <w:r>
        <w:t xml:space="preserve">reste au niveau du hasard</w:t>
      </w:r>
      <w:bookmarkEnd w:id="64"/>
    </w:p>
    <w:p>
      <w:pPr>
        <w:pStyle w:val="FirstParagraph"/>
      </w:pPr>
      <w:r>
        <w:rPr>
          <w:b/>
        </w:rPr>
        <w:t xml:space="preserve">Mesure.</w:t>
      </w:r>
      <w:r>
        <w:t xml:space="preserve"> </w:t>
      </w:r>
      <w:r>
        <w:t xml:space="preserve">Plages observées sur les 29 configurations AST du développement.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AUC source</w:t>
            </w:r>
          </w:p>
        </w:tc>
        <w:tc>
          <w:tcPr>
            <w:tcBorders>
              <w:bottom w:val="single"/>
            </w:tcBorders>
            <w:vAlign w:val="bottom"/>
          </w:tcPr>
          <w:p>
            <w:pPr>
              <w:pStyle w:val="Compact"/>
              <w:jc w:val="left"/>
            </w:pPr>
            <w:r>
              <w:t xml:space="preserve">AUC cible</w:t>
            </w:r>
          </w:p>
        </w:tc>
        <w:tc>
          <w:tcPr>
            <w:tcBorders>
              <w:bottom w:val="single"/>
            </w:tcBorders>
            <w:vAlign w:val="bottom"/>
          </w:tcPr>
          <w:p>
            <w:pPr>
              <w:pStyle w:val="Compact"/>
              <w:jc w:val="left"/>
            </w:pPr>
            <w:r>
              <w:t xml:space="preserve">pAUC</w:t>
            </w:r>
          </w:p>
        </w:tc>
      </w:tr>
      <w:tr>
        <w:tc>
          <w:p>
            <w:pPr>
              <w:pStyle w:val="Compact"/>
              <w:jc w:val="left"/>
            </w:pPr>
            <w:r>
              <w:rPr>
                <w:rStyle w:val="VerbatimChar"/>
              </w:rPr>
              <w:t xml:space="preserve">fan</w:t>
            </w:r>
          </w:p>
        </w:tc>
        <w:tc>
          <w:p>
            <w:pPr>
              <w:pStyle w:val="Compact"/>
              <w:jc w:val="left"/>
            </w:pPr>
            <w:r>
              <w:rPr>
                <w:b/>
              </w:rPr>
              <w:t xml:space="preserve">47.40 – 55.12</w:t>
            </w:r>
          </w:p>
        </w:tc>
        <w:tc>
          <w:p>
            <w:pPr>
              <w:pStyle w:val="Compact"/>
              <w:jc w:val="left"/>
            </w:pPr>
            <w:r>
              <w:rPr>
                <w:b/>
              </w:rPr>
              <w:t xml:space="preserve">43.36 – 50.56</w:t>
            </w:r>
          </w:p>
        </w:tc>
        <w:tc>
          <w:p>
            <w:pPr>
              <w:pStyle w:val="Compact"/>
              <w:jc w:val="left"/>
            </w:pPr>
            <w:r>
              <w:rPr>
                <w:b/>
              </w:rPr>
              <w:t xml:space="preserve">48.58 – 51.89</w:t>
            </w:r>
          </w:p>
        </w:tc>
      </w:tr>
      <w:tr>
        <w:tc>
          <w:p>
            <w:pPr>
              <w:pStyle w:val="Compact"/>
              <w:jc w:val="left"/>
            </w:pPr>
            <w:r>
              <w:t xml:space="preserve">ToyCar</w:t>
            </w:r>
          </w:p>
        </w:tc>
        <w:tc>
          <w:p>
            <w:pPr>
              <w:pStyle w:val="Compact"/>
              <w:jc w:val="left"/>
            </w:pPr>
            <w:r>
              <w:t xml:space="preserve">54.32 – 68.92</w:t>
            </w:r>
          </w:p>
        </w:tc>
        <w:tc>
          <w:p>
            <w:pPr>
              <w:pStyle w:val="Compact"/>
              <w:jc w:val="left"/>
            </w:pPr>
            <w:r>
              <w:t xml:space="preserve">45.60 – 73.92</w:t>
            </w:r>
          </w:p>
        </w:tc>
        <w:tc>
          <w:p>
            <w:pPr>
              <w:pStyle w:val="Compact"/>
              <w:jc w:val="left"/>
            </w:pPr>
            <w:r>
              <w:t xml:space="preserve">49.58 – 58.53</w:t>
            </w:r>
          </w:p>
        </w:tc>
      </w:tr>
      <w:tr>
        <w:tc>
          <w:p>
            <w:pPr>
              <w:pStyle w:val="Compact"/>
              <w:jc w:val="left"/>
            </w:pPr>
            <w:r>
              <w:t xml:space="preserve">ToyCarEmu</w:t>
            </w:r>
          </w:p>
        </w:tc>
        <w:tc>
          <w:p>
            <w:pPr>
              <w:pStyle w:val="Compact"/>
              <w:jc w:val="left"/>
            </w:pPr>
            <w:r>
              <w:t xml:space="preserve">48.44 – 60.48</w:t>
            </w:r>
          </w:p>
        </w:tc>
        <w:tc>
          <w:p>
            <w:pPr>
              <w:pStyle w:val="Compact"/>
              <w:jc w:val="left"/>
            </w:pPr>
            <w:r>
              <w:t xml:space="preserve">46.80 – 79.12</w:t>
            </w:r>
          </w:p>
        </w:tc>
        <w:tc>
          <w:p>
            <w:pPr>
              <w:pStyle w:val="Compact"/>
              <w:jc w:val="left"/>
            </w:pPr>
            <w:r>
              <w:t xml:space="preserve">48.84 – 56.32</w:t>
            </w:r>
          </w:p>
        </w:tc>
      </w:tr>
      <w:tr>
        <w:tc>
          <w:p>
            <w:pPr>
              <w:pStyle w:val="Compact"/>
              <w:jc w:val="left"/>
            </w:pPr>
            <w:r>
              <w:t xml:space="preserve">bearingEmu</w:t>
            </w:r>
          </w:p>
        </w:tc>
        <w:tc>
          <w:p>
            <w:pPr>
              <w:pStyle w:val="Compact"/>
              <w:jc w:val="left"/>
            </w:pPr>
            <w:r>
              <w:t xml:space="preserve">53.16 – 64.80</w:t>
            </w:r>
          </w:p>
        </w:tc>
        <w:tc>
          <w:p>
            <w:pPr>
              <w:pStyle w:val="Compact"/>
              <w:jc w:val="left"/>
            </w:pPr>
            <w:r>
              <w:t xml:space="preserve">49.16 – 62.12</w:t>
            </w:r>
          </w:p>
        </w:tc>
        <w:tc>
          <w:p>
            <w:pPr>
              <w:pStyle w:val="Compact"/>
              <w:jc w:val="left"/>
            </w:pPr>
            <w:r>
              <w:t xml:space="preserve">52.74 – 61.21</w:t>
            </w:r>
          </w:p>
        </w:tc>
      </w:tr>
      <w:tr>
        <w:tc>
          <w:p>
            <w:pPr>
              <w:pStyle w:val="Compact"/>
              <w:jc w:val="left"/>
            </w:pPr>
            <w:r>
              <w:t xml:space="preserve">gearboxEmu</w:t>
            </w:r>
          </w:p>
        </w:tc>
        <w:tc>
          <w:p>
            <w:pPr>
              <w:pStyle w:val="Compact"/>
              <w:jc w:val="left"/>
            </w:pPr>
            <w:r>
              <w:t xml:space="preserve">52.08 – 68.44</w:t>
            </w:r>
          </w:p>
        </w:tc>
        <w:tc>
          <w:p>
            <w:pPr>
              <w:pStyle w:val="Compact"/>
              <w:jc w:val="left"/>
            </w:pPr>
            <w:r>
              <w:t xml:space="preserve">53.16 – 65.64</w:t>
            </w:r>
          </w:p>
        </w:tc>
        <w:tc>
          <w:p>
            <w:pPr>
              <w:pStyle w:val="Compact"/>
              <w:jc w:val="left"/>
            </w:pPr>
            <w:r>
              <w:t xml:space="preserve">49.53 – 54.84</w:t>
            </w:r>
          </w:p>
        </w:tc>
      </w:tr>
      <w:tr>
        <w:tc>
          <w:p>
            <w:pPr>
              <w:pStyle w:val="Compact"/>
              <w:jc w:val="left"/>
            </w:pPr>
            <w:r>
              <w:t xml:space="preserve">sliderEmu</w:t>
            </w:r>
          </w:p>
        </w:tc>
        <w:tc>
          <w:p>
            <w:pPr>
              <w:pStyle w:val="Compact"/>
              <w:jc w:val="left"/>
            </w:pPr>
            <w:r>
              <w:t xml:space="preserve">47.00 – 66.04</w:t>
            </w:r>
          </w:p>
        </w:tc>
        <w:tc>
          <w:p>
            <w:pPr>
              <w:pStyle w:val="Compact"/>
              <w:jc w:val="left"/>
            </w:pPr>
            <w:r>
              <w:t xml:space="preserve">43.44 – 60.68</w:t>
            </w:r>
          </w:p>
        </w:tc>
        <w:tc>
          <w:p>
            <w:pPr>
              <w:pStyle w:val="Compact"/>
              <w:jc w:val="left"/>
            </w:pPr>
            <w:r>
              <w:t xml:space="preserve">49.68 – 55.53</w:t>
            </w:r>
          </w:p>
        </w:tc>
      </w:tr>
      <w:tr>
        <w:tc>
          <w:p>
            <w:pPr>
              <w:pStyle w:val="Compact"/>
              <w:jc w:val="left"/>
            </w:pPr>
            <w:r>
              <w:t xml:space="preserve">valveEmu</w:t>
            </w:r>
          </w:p>
        </w:tc>
        <w:tc>
          <w:p>
            <w:pPr>
              <w:pStyle w:val="Compact"/>
              <w:jc w:val="left"/>
            </w:pPr>
            <w:r>
              <w:t xml:space="preserve">63.04 – 82.60</w:t>
            </w:r>
          </w:p>
        </w:tc>
        <w:tc>
          <w:p>
            <w:pPr>
              <w:pStyle w:val="Compact"/>
              <w:jc w:val="left"/>
            </w:pPr>
            <w:r>
              <w:t xml:space="preserve">52.40 – 71.20</w:t>
            </w:r>
          </w:p>
        </w:tc>
        <w:tc>
          <w:p>
            <w:pPr>
              <w:pStyle w:val="Compact"/>
              <w:jc w:val="left"/>
            </w:pPr>
            <w:r>
              <w:t xml:space="preserve">51.68 – 57.37</w:t>
            </w:r>
          </w:p>
        </w:tc>
      </w:tr>
    </w:tbl>
    <w:p>
      <w:pPr>
        <w:pStyle w:val="BodyText"/>
      </w:pPr>
      <w:r>
        <w:rPr>
          <w:rStyle w:val="VerbatimChar"/>
        </w:rPr>
        <w:t xml:space="preserve">fan</w:t>
      </w:r>
      <w:r>
        <w:t xml:space="preserve"> </w:t>
      </w:r>
      <w:r>
        <w:t xml:space="preserve">est la seule machine dont les trois métriques restent bornées près de 50 dans toutes les configurations AST. Son AUC cible n’y dépasse jamais 50.56, c’est-à-dire jamais le hasard. Son AUC source plafonne à 55.12, atteinte par le pooling</w:t>
      </w:r>
      <w:r>
        <w:t xml:space="preserve"> </w:t>
      </w:r>
      <w:r>
        <w:rPr>
          <w:rStyle w:val="VerbatimChar"/>
        </w:rPr>
        <w:t xml:space="preserve">meanstd</w:t>
      </w:r>
      <w:r>
        <w:t xml:space="preserve">, une configuration par ailleurs médiocre. Dans la configuration retenue,</w:t>
      </w:r>
      <w:r>
        <w:t xml:space="preserve"> </w:t>
      </w:r>
      <w:r>
        <w:rPr>
          <w:rStyle w:val="VerbatimChar"/>
        </w:rPr>
        <w:t xml:space="preserve">fan</w:t>
      </w:r>
      <w:r>
        <w:t xml:space="preserve"> </w:t>
      </w:r>
      <w:r>
        <w:t xml:space="preserve">donne 50.20 / 47.24 / 48.68.</w:t>
      </w:r>
    </w:p>
    <w:p>
      <w:pPr>
        <w:pStyle w:val="BodyText"/>
      </w:pPr>
      <w:r>
        <w:rPr>
          <w:b/>
        </w:rPr>
        <w:t xml:space="preserve">Nuance mesurée.</w:t>
      </w:r>
      <w:r>
        <w:t xml:space="preserve"> </w:t>
      </w:r>
      <w:r>
        <w:t xml:space="preserve">Les deux runs CNN valides donnent une AUC cible de 50.70 et 53.38 sur</w:t>
      </w:r>
      <w:r>
        <w:t xml:space="preserve"> </w:t>
      </w:r>
      <w:r>
        <w:rPr>
          <w:rStyle w:val="VerbatimChar"/>
        </w:rPr>
        <w:t xml:space="preserve">fan</w:t>
      </w:r>
      <w:r>
        <w:t xml:space="preserve">, donc au-dessus de 50. Mais leurs AUC source valent 50.24 et 43.84, et l’écart entre graines de la branche CNN est de 3.25 points. Aucune configuration ne produit donc une détection au-dessus du hasard</w:t>
      </w:r>
      <w:r>
        <w:t xml:space="preserve"> </w:t>
      </w:r>
      <w:r>
        <w:rPr>
          <w:b/>
        </w:rPr>
        <w:t xml:space="preserve">de façon cohérente entre les deux domaines</w:t>
      </w:r>
      <w:r>
        <w:t xml:space="preserve">, et le 53.38 n’est pas séparable du bruit de graine. La formulation exacte est donc : aucune configuration testée n’obtient de détection exploitable sur</w:t>
      </w:r>
      <w:r>
        <w:t xml:space="preserve"> </w:t>
      </w:r>
      <w:r>
        <w:rPr>
          <w:rStyle w:val="VerbatimChar"/>
        </w:rPr>
        <w:t xml:space="preserve">fan</w:t>
      </w:r>
      <w:r>
        <w:t xml:space="preserve">, et non que toute valeur mesurée reste sous 50.</w:t>
      </w:r>
    </w:p>
    <w:p>
      <w:pPr>
        <w:pStyle w:val="BodyText"/>
      </w:pPr>
      <w:r>
        <w:t xml:space="preserve">Aucun levier testé ne modifie ce constat : ni le masque, ni le pooling, ni le voisinage, ni FarMix, ni la normalisation par domaine, ni le changement de front-end.</w:t>
      </w:r>
    </w:p>
    <w:p>
      <w:pPr>
        <w:pStyle w:val="BodyText"/>
      </w:pPr>
      <w:r>
        <w:rPr>
          <w:b/>
        </w:rPr>
        <w:t xml:space="preserve">Chiffre publié, pour situation.</w:t>
      </w:r>
      <w:r>
        <w:t xml:space="preserve"> </w:t>
      </w:r>
      <w:r>
        <w:t xml:space="preserve">L’ablation MERL rapporte 52.12 pour BEATs gelé et 53.15 pour NA-BEATs sur</w:t>
      </w:r>
      <w:r>
        <w:t xml:space="preserve"> </w:t>
      </w:r>
      <w:r>
        <w:rPr>
          <w:rStyle w:val="VerbatimChar"/>
        </w:rPr>
        <w:t xml:space="preserve">fan</w:t>
      </w:r>
      <w:r>
        <w:t xml:space="preserve">. Le système gagnant n’obtient donc pas davantage sur cette machine. Comparaison croisée, non une mesure.</w:t>
      </w:r>
    </w:p>
    <w:p>
      <w:pPr>
        <w:pStyle w:val="BodyText"/>
      </w:pPr>
      <w:r>
        <w:rPr>
          <w:b/>
        </w:rPr>
        <w:t xml:space="preserve">Hypothèse.</w:t>
      </w:r>
      <w:r>
        <w:t xml:space="preserve"> </w:t>
      </w:r>
      <w:r>
        <w:t xml:space="preserve">Le ventilateur est une source stationnaire large bande, spectralement proche du bruit d’usine. Ni la représentation ni le scoring ne disposent d’un contraste exploitable. Cette hypothèse est la même que celle de la section 2.2.</w:t>
      </w:r>
      <w:r>
        <w:t xml:space="preserve"> </w:t>
      </w:r>
      <w:r>
        <w:rPr>
          <w:rStyle w:val="VerbatimChar"/>
        </w:rPr>
        <w:t xml:space="preserve">fan</w:t>
      </w:r>
      <w:r>
        <w:t xml:space="preserve"> </w:t>
      </w:r>
      <w:r>
        <w:t xml:space="preserve">présente la deuxième modulation temporelle la plus faible des sept machines, 2.62 dB, derrière gearboxEmu à 1.94 dB. La correspondance n’est donc pas stricte : gearboxEmu, plus stationnaire encore au sens de ce critère, atteint 68.44 d’AUC source dans sa meilleure configuration. La modulation temporelle seule n’explique pas l’échec sur</w:t>
      </w:r>
      <w:r>
        <w:t xml:space="preserve"> </w:t>
      </w:r>
      <w:r>
        <w:rPr>
          <w:rStyle w:val="VerbatimChar"/>
        </w:rPr>
        <w:t xml:space="preserve">fan</w:t>
      </w:r>
      <w:r>
        <w:t xml:space="preserve">.</w:t>
      </w:r>
    </w:p>
    <w:p>
      <w:r>
        <w:pict>
          <v:rect style="width:0;height:1.5pt" o:hralign="center" o:hrstd="t" o:hr="t"/>
        </w:pict>
      </w:r>
    </w:p>
    <w:p>
      <w:pPr>
        <w:pStyle w:val="Heading2"/>
      </w:pPr>
      <w:bookmarkStart w:id="65" w:name="observations-méthodologiques"/>
      <w:r>
        <w:t xml:space="preserve">7. Observations méthodologiques</w:t>
      </w:r>
      <w:bookmarkEnd w:id="65"/>
    </w:p>
    <w:p>
      <w:pPr>
        <w:pStyle w:val="Heading3"/>
      </w:pPr>
      <w:bookmarkStart w:id="66" w:name="Xef6426b4796011e0db1d92ec3881f7f1a018bae"/>
      <w:r>
        <w:t xml:space="preserve">7.1 Reproductibilité et sensibilité à la graine : deux propriétés distinctes</w:t>
      </w:r>
      <w:bookmarkEnd w:id="66"/>
    </w:p>
    <w:p>
      <w:pPr>
        <w:pStyle w:val="FirstParagraph"/>
      </w:pPr>
      <w:r>
        <w:t xml:space="preserve">Il faut séparer deux questions souvent confondues. Une même exécution répétée donne-t-elle le même résultat ? Et un changement de graine change-t-il le résultat ? Les deux branches se comportent différemment sur la seconde, et identiquement sur la première depuis le correctif de déterminisme.</w:t>
      </w:r>
    </w:p>
    <w:p>
      <w:pPr>
        <w:pStyle w:val="BodyText"/>
      </w:pPr>
      <w:r>
        <w:rPr>
          <w:b/>
        </w:rPr>
        <w:t xml:space="preserve">Mesure — reproductibilité à graine fixée.</w:t>
      </w:r>
      <w:r>
        <w:t xml:space="preserve"> </w:t>
      </w:r>
      <w:r>
        <w:t xml:space="preserve">Les deux branches sont reproductibles.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Branche</w:t>
            </w:r>
          </w:p>
        </w:tc>
        <w:tc>
          <w:tcPr>
            <w:tcBorders>
              <w:bottom w:val="single"/>
            </w:tcBorders>
            <w:vAlign w:val="bottom"/>
          </w:tcPr>
          <w:p>
            <w:pPr>
              <w:pStyle w:val="Compact"/>
              <w:jc w:val="left"/>
            </w:pPr>
            <w:r>
              <w:t xml:space="preserve">Répétitions mesurées</w:t>
            </w:r>
          </w:p>
        </w:tc>
        <w:tc>
          <w:tcPr>
            <w:tcBorders>
              <w:bottom w:val="single"/>
            </w:tcBorders>
            <w:vAlign w:val="bottom"/>
          </w:tcPr>
          <w:p>
            <w:pPr>
              <w:pStyle w:val="Compact"/>
              <w:jc w:val="left"/>
            </w:pPr>
            <w:r>
              <w:t xml:space="preserve">Résultat</w:t>
            </w:r>
          </w:p>
        </w:tc>
      </w:tr>
      <w:tr>
        <w:tc>
          <w:p>
            <w:pPr>
              <w:pStyle w:val="Compact"/>
              <w:jc w:val="left"/>
            </w:pPr>
            <w:r>
              <w:t xml:space="preserve">AST gelé</w:t>
            </w:r>
          </w:p>
        </w:tc>
        <w:tc>
          <w:p>
            <w:pPr>
              <w:pStyle w:val="Compact"/>
              <w:jc w:val="left"/>
            </w:pPr>
            <w:r>
              <w:t xml:space="preserve">3 graines, configuration retenue</w:t>
            </w:r>
          </w:p>
        </w:tc>
        <w:tc>
          <w:p>
            <w:pPr>
              <w:pStyle w:val="Compact"/>
              <w:jc w:val="left"/>
            </w:pPr>
            <w:r>
              <w:t xml:space="preserve">57.91 aux trois, au centième</w:t>
            </w:r>
          </w:p>
        </w:tc>
      </w:tr>
      <w:tr>
        <w:tc>
          <w:p>
            <w:pPr>
              <w:pStyle w:val="Compact"/>
              <w:jc w:val="left"/>
            </w:pPr>
            <w:r>
              <w:t xml:space="preserve">CNN, graine 0</w:t>
            </w:r>
          </w:p>
        </w:tc>
        <w:tc>
          <w:p>
            <w:pPr>
              <w:pStyle w:val="Compact"/>
              <w:jc w:val="left"/>
            </w:pPr>
            <w:r>
              <w:t xml:space="preserve">2 exécutions</w:t>
            </w:r>
          </w:p>
        </w:tc>
        <w:tc>
          <w:p>
            <w:pPr>
              <w:pStyle w:val="Compact"/>
              <w:jc w:val="left"/>
            </w:pPr>
            <w:r>
              <w:t xml:space="preserve">52.29 aux deux ; métriques par machine et trajectoire identiques</w:t>
            </w:r>
          </w:p>
        </w:tc>
      </w:tr>
      <w:tr>
        <w:tc>
          <w:p>
            <w:pPr>
              <w:pStyle w:val="Compact"/>
              <w:jc w:val="left"/>
            </w:pPr>
            <w:r>
              <w:t xml:space="preserve">CNN, graine 1</w:t>
            </w:r>
          </w:p>
        </w:tc>
        <w:tc>
          <w:p>
            <w:pPr>
              <w:pStyle w:val="Compact"/>
              <w:jc w:val="left"/>
            </w:pPr>
            <w:r>
              <w:t xml:space="preserve">2 exécutions</w:t>
            </w:r>
          </w:p>
        </w:tc>
        <w:tc>
          <w:p>
            <w:pPr>
              <w:pStyle w:val="Compact"/>
              <w:jc w:val="left"/>
            </w:pPr>
            <w:r>
              <w:t xml:space="preserve">49.04 aux deux ; métriques par machine et trajectoire identiques</w:t>
            </w:r>
          </w:p>
        </w:tc>
      </w:tr>
    </w:tbl>
    <w:p>
      <w:pPr>
        <w:pStyle w:val="BodyText"/>
      </w:pPr>
      <w:r>
        <w:rPr>
          <w:b/>
        </w:rPr>
        <w:t xml:space="preserve">Fait rapporté, non vérifiable dans le dépôt.</w:t>
      </w:r>
      <w:r>
        <w:t xml:space="preserve"> </w:t>
      </w:r>
      <w:r>
        <w:t xml:space="preserve">Avant le forçage du mode déterministe, les convolutions cuDNN étaient non déterministes par défaut et deux exécutions du CNN à graine fixée différaient jusqu’à 2.66 points. Cette mesure a été relevée par l’équipe ; les exécutions concernées n’ont pas été conservées et le chiffre n’est pas reproductible depuis les fichiers actuels. Il est cité ici pour justifier le correctif, non comme une mesure de ce rapport.</w:t>
      </w:r>
    </w:p>
    <w:p>
      <w:pPr>
        <w:pStyle w:val="BodyText"/>
      </w:pPr>
      <w:r>
        <w:rPr>
          <w:b/>
        </w:rPr>
        <w:t xml:space="preserve">Mesure — sensibilité à la graine.</w:t>
      </w:r>
      <w:r>
        <w:t xml:space="preserve"> </w:t>
      </w:r>
      <w:r>
        <w:t xml:space="preserve">C’est là que les deux branches divergent.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Branche</w:t>
            </w:r>
          </w:p>
        </w:tc>
        <w:tc>
          <w:tcPr>
            <w:tcBorders>
              <w:bottom w:val="single"/>
            </w:tcBorders>
            <w:vAlign w:val="bottom"/>
          </w:tcPr>
          <w:p>
            <w:pPr>
              <w:pStyle w:val="Compact"/>
              <w:jc w:val="left"/>
            </w:pPr>
            <w:r>
              <w:t xml:space="preserve">Écart entre graines</w:t>
            </w:r>
          </w:p>
        </w:tc>
      </w:tr>
      <w:tr>
        <w:tc>
          <w:p>
            <w:pPr>
              <w:pStyle w:val="Compact"/>
              <w:jc w:val="left"/>
            </w:pPr>
            <w:r>
              <w:t xml:space="preserve">AST gelé</w:t>
            </w:r>
          </w:p>
        </w:tc>
        <w:tc>
          <w:p>
            <w:pPr>
              <w:pStyle w:val="Compact"/>
              <w:jc w:val="left"/>
            </w:pPr>
            <w:r>
              <w:rPr>
                <w:b/>
              </w:rPr>
              <w:t xml:space="preserve">0.00</w:t>
            </w:r>
            <w:r>
              <w:t xml:space="preserve"> </w:t>
            </w:r>
            <w:r>
              <w:t xml:space="preserve">(57.91 sur les graines 0, 1, 2)</w:t>
            </w:r>
          </w:p>
        </w:tc>
      </w:tr>
      <w:tr>
        <w:tc>
          <w:p>
            <w:pPr>
              <w:pStyle w:val="Compact"/>
              <w:jc w:val="left"/>
            </w:pPr>
            <w:r>
              <w:t xml:space="preserve">CNN</w:t>
            </w:r>
          </w:p>
        </w:tc>
        <w:tc>
          <w:p>
            <w:pPr>
              <w:pStyle w:val="Compact"/>
              <w:jc w:val="left"/>
            </w:pPr>
            <w:r>
              <w:rPr>
                <w:b/>
              </w:rPr>
              <w:t xml:space="preserve">3.25</w:t>
            </w:r>
            <w:r>
              <w:t xml:space="preserve"> </w:t>
            </w:r>
            <w:r>
              <w:t xml:space="preserve">(52.29 à la graine 0, 49.04 à la graine 1)</w:t>
            </w:r>
          </w:p>
        </w:tc>
      </w:tr>
    </w:tbl>
    <w:p>
      <w:pPr>
        <w:pStyle w:val="BodyText"/>
      </w:pPr>
      <w:r>
        <w:t xml:space="preserve">La branche AST est invariante par construction : les poids sont gelés, le scoring est un calcul de plus proches voisins, la graine ne pilote rien. La branche CNN dépend de son initialisation, de l’ordre des batches, du tirage des crops, de SpecAugment et du k-means des pseudo-étiquettes.</w:t>
      </w:r>
    </w:p>
    <w:p>
      <w:pPr>
        <w:pStyle w:val="BodyText"/>
      </w:pPr>
      <w:r>
        <w:rPr>
          <w:b/>
        </w:rPr>
        <w:t xml:space="preserve">Conséquence pour la lecture de tout ce rapport.</w:t>
      </w:r>
      <w:r>
        <w:t xml:space="preserve"> </w:t>
      </w:r>
      <w:r>
        <w:t xml:space="preserve">Les écarts entre configurations AST sont réels dès qu’ils dépassent l’arrondi, même faibles : +0.47 point pour l’agrégation par maximum, +0.44 pour le masque sur le développement, −0.08 sur l’évaluation. Aucun de ces écarts n’est du bruit de graine, puisque ce bruit est nul. En revanche, aucun écart inférieur à 3.25 points n’est interprétable entre deux configurations CNN. Cette asymétrie doit être énoncée avant toute discussion des écarts, faute de quoi les deux branches seraient lues avec le même barème.</w:t>
      </w:r>
    </w:p>
    <w:p>
      <w:pPr>
        <w:pStyle w:val="BodyText"/>
      </w:pPr>
      <w:r>
        <w:t xml:space="preserve">Le correctif de déterminisme ne réduit pas cette asymétrie ; il la rend mesurable. Sans lui, les 3.25 points d’écart entre graines étaient mêlés à jusqu’à 2.66 points de variabilité d’exécution, et les deux sources étaient indissociables.</w:t>
      </w:r>
    </w:p>
    <w:p>
      <w:pPr>
        <w:pStyle w:val="BodyText"/>
      </w:pPr>
      <w:r>
        <w:t xml:space="preserve">Elle ne rend pas les petits écarts AST</w:t>
      </w:r>
      <w:r>
        <w:t xml:space="preserve"> </w:t>
      </w:r>
      <w:r>
        <w:rPr>
          <w:i/>
        </w:rPr>
        <w:t xml:space="preserve">significatifs</w:t>
      </w:r>
      <w:r>
        <w:t xml:space="preserve"> </w:t>
      </w:r>
      <w:r>
        <w:t xml:space="preserve">pour autant. Ils sont exacts et reproductibles, mais mesurés sur un seul jeu de 1400 clips de test ; leur généralisation à d’autres machines n’est pas établie, et la section 5.4 montre qu’ils ne suffisent pas à sélectionner un système.</w:t>
      </w:r>
    </w:p>
    <w:p>
      <w:pPr>
        <w:pStyle w:val="Heading3"/>
      </w:pPr>
      <w:bookmarkStart w:id="67" w:name="X2503e92c4f84ba15387d62181faea5b4ea7bf7c"/>
      <w:r>
        <w:t xml:space="preserve">7.2 Transfert des hyperparamètres du développement vers l’évaluation</w:t>
      </w:r>
      <w:bookmarkEnd w:id="67"/>
    </w:p>
    <w:p>
      <w:pPr>
        <w:pStyle w:val="FirstParagraph"/>
      </w:pPr>
      <w:r>
        <w:t xml:space="preserve">C’est une contribution méthodologique à part entière. Deux réglages se comportent différemment selon le jeu, et les deux cas sont de nature différente.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Réglage</w:t>
            </w:r>
          </w:p>
        </w:tc>
        <w:tc>
          <w:tcPr>
            <w:tcBorders>
              <w:bottom w:val="single"/>
            </w:tcBorders>
            <w:vAlign w:val="bottom"/>
          </w:tcPr>
          <w:p>
            <w:pPr>
              <w:pStyle w:val="Compact"/>
              <w:jc w:val="left"/>
            </w:pPr>
            <w:r>
              <w:t xml:space="preserve">Développement</w:t>
            </w:r>
          </w:p>
        </w:tc>
        <w:tc>
          <w:tcPr>
            <w:tcBorders>
              <w:bottom w:val="single"/>
            </w:tcBorders>
            <w:vAlign w:val="bottom"/>
          </w:tcPr>
          <w:p>
            <w:pPr>
              <w:pStyle w:val="Compact"/>
              <w:jc w:val="left"/>
            </w:pPr>
            <w:r>
              <w:t xml:space="preserve">Évaluation</w:t>
            </w:r>
          </w:p>
        </w:tc>
        <w:tc>
          <w:tcPr>
            <w:tcBorders>
              <w:bottom w:val="single"/>
            </w:tcBorders>
            <w:vAlign w:val="bottom"/>
          </w:tcPr>
          <w:p>
            <w:pPr>
              <w:pStyle w:val="Compact"/>
              <w:jc w:val="left"/>
            </w:pPr>
            <w:r>
              <w:t xml:space="preserve">Nature</w:t>
            </w:r>
          </w:p>
        </w:tc>
      </w:tr>
      <w:tr>
        <w:tc>
          <w:p>
            <w:pPr>
              <w:pStyle w:val="Compact"/>
              <w:jc w:val="left"/>
            </w:pPr>
            <w:r>
              <w:rPr>
                <w:rStyle w:val="VerbatimChar"/>
              </w:rPr>
              <w:t xml:space="preserve">--domain-align</w:t>
            </w:r>
          </w:p>
        </w:tc>
        <w:tc>
          <w:p>
            <w:pPr>
              <w:pStyle w:val="Compact"/>
              <w:jc w:val="left"/>
            </w:pPr>
            <w:r>
              <w:t xml:space="preserve">−0.27</w:t>
            </w:r>
          </w:p>
        </w:tc>
        <w:tc>
          <w:p>
            <w:pPr>
              <w:pStyle w:val="Compact"/>
              <w:jc w:val="left"/>
            </w:pPr>
            <w:r>
              <w:t xml:space="preserve">−2.32</w:t>
            </w:r>
          </w:p>
        </w:tc>
        <w:tc>
          <w:p>
            <w:pPr>
              <w:pStyle w:val="Compact"/>
              <w:jc w:val="left"/>
            </w:pPr>
            <w:r>
              <w:t xml:space="preserve">dégradation constante, amplifiée</w:t>
            </w:r>
          </w:p>
        </w:tc>
      </w:tr>
      <w:tr>
        <w:tc>
          <w:p>
            <w:pPr>
              <w:pStyle w:val="Compact"/>
              <w:jc w:val="left"/>
            </w:pPr>
            <w:r>
              <w:rPr>
                <w:rStyle w:val="VerbatimChar"/>
              </w:rPr>
              <w:t xml:space="preserve">--per-domain</w:t>
            </w:r>
          </w:p>
        </w:tc>
        <w:tc>
          <w:p>
            <w:pPr>
              <w:pStyle w:val="Compact"/>
              <w:jc w:val="left"/>
            </w:pPr>
            <w:r>
              <w:t xml:space="preserve">−0.65</w:t>
            </w:r>
          </w:p>
        </w:tc>
        <w:tc>
          <w:p>
            <w:pPr>
              <w:pStyle w:val="Compact"/>
              <w:jc w:val="left"/>
            </w:pPr>
            <w:r>
              <w:t xml:space="preserve">+4.47</w:t>
            </w:r>
          </w:p>
        </w:tc>
        <w:tc>
          <w:p>
            <w:pPr>
              <w:pStyle w:val="Compact"/>
              <w:jc w:val="left"/>
            </w:pPr>
            <w:r>
              <w:rPr>
                <w:b/>
              </w:rPr>
              <w:t xml:space="preserve">retournement favorable</w:t>
            </w:r>
          </w:p>
        </w:tc>
      </w:tr>
      <w:tr>
        <w:tc>
          <w:p>
            <w:pPr>
              <w:pStyle w:val="Compact"/>
              <w:jc w:val="left"/>
            </w:pPr>
            <w:r>
              <w:t xml:space="preserve">FarMix 2, SNR 0–10 dB</w:t>
            </w:r>
          </w:p>
        </w:tc>
        <w:tc>
          <w:p>
            <w:pPr>
              <w:pStyle w:val="Compact"/>
              <w:jc w:val="left"/>
            </w:pPr>
            <w:r>
              <w:t xml:space="preserve">+0.89</w:t>
            </w:r>
          </w:p>
        </w:tc>
        <w:tc>
          <w:p>
            <w:pPr>
              <w:pStyle w:val="Compact"/>
              <w:jc w:val="left"/>
            </w:pPr>
            <w:r>
              <w:t xml:space="preserve">−2.35</w:t>
            </w:r>
          </w:p>
        </w:tc>
        <w:tc>
          <w:p>
            <w:pPr>
              <w:pStyle w:val="Compact"/>
              <w:jc w:val="left"/>
            </w:pPr>
            <w:r>
              <w:rPr>
                <w:b/>
              </w:rPr>
              <w:t xml:space="preserve">retournement défavorable</w:t>
            </w:r>
          </w:p>
        </w:tc>
      </w:tr>
      <w:tr>
        <w:tc>
          <w:p>
            <w:pPr>
              <w:pStyle w:val="Compact"/>
              <w:jc w:val="left"/>
            </w:pPr>
            <w:r>
              <w:t xml:space="preserve">Masque</w:t>
            </w:r>
            <w:r>
              <w:t xml:space="preserve"> </w:t>
            </w:r>
            <w:r>
              <w:rPr>
                <w:rStyle w:val="VerbatimChar"/>
              </w:rPr>
              <w:t xml:space="preserve">leveldiff</w:t>
            </w:r>
          </w:p>
        </w:tc>
        <w:tc>
          <w:p>
            <w:pPr>
              <w:pStyle w:val="Compact"/>
              <w:jc w:val="left"/>
            </w:pPr>
            <w:r>
              <w:t xml:space="preserve">+0.44</w:t>
            </w:r>
          </w:p>
        </w:tc>
        <w:tc>
          <w:p>
            <w:pPr>
              <w:pStyle w:val="Compact"/>
              <w:jc w:val="left"/>
            </w:pPr>
            <w:r>
              <w:t xml:space="preserve">−0.08</w:t>
            </w:r>
          </w:p>
        </w:tc>
        <w:tc>
          <w:p>
            <w:pPr>
              <w:pStyle w:val="Compact"/>
              <w:jc w:val="left"/>
            </w:pPr>
            <w:r>
              <w:t xml:space="preserve">neutre, signe non stable</w:t>
            </w:r>
          </w:p>
        </w:tc>
      </w:tr>
    </w:tbl>
    <w:p>
      <w:pPr>
        <w:pStyle w:val="BodyText"/>
      </w:pPr>
      <w:r>
        <w:t xml:space="preserve">Trois régimes distincts apparaissent.</w:t>
      </w:r>
      <w:r>
        <w:t xml:space="preserve"> </w:t>
      </w:r>
      <w:r>
        <w:rPr>
          <w:rStyle w:val="VerbatimChar"/>
        </w:rPr>
        <w:t xml:space="preserve">--domain-align</w:t>
      </w:r>
      <w:r>
        <w:t xml:space="preserve"> </w:t>
      </w:r>
      <w:r>
        <w:t xml:space="preserve">dégrade dans les deux jeux, l’amplitude seule change : sélectionner sur le développement conduit à la bonne décision, l’écarter. FarMix se retourne : sélectionner sur le développement conduit à l’adopter, et coûte 2.35 points.</w:t>
      </w:r>
      <w:r>
        <w:t xml:space="preserve"> </w:t>
      </w:r>
      <w:r>
        <w:rPr>
          <w:rStyle w:val="VerbatimChar"/>
        </w:rPr>
        <w:t xml:space="preserve">--per-domain</w:t>
      </w:r>
      <w:r>
        <w:t xml:space="preserve"> </w:t>
      </w:r>
      <w:r>
        <w:t xml:space="preserve">se retourne dans l’autre sens : sélectionner sur le développement conduit à l’écarter, et coûte 4.47 points.</w:t>
      </w:r>
    </w:p>
    <w:p>
      <w:pPr>
        <w:pStyle w:val="BodyText"/>
      </w:pPr>
      <w:r>
        <w:rPr>
          <w:b/>
        </w:rPr>
        <w:t xml:space="preserve">Conséquence.</w:t>
      </w:r>
      <w:r>
        <w:t xml:space="preserve"> </w:t>
      </w:r>
      <w:r>
        <w:t xml:space="preserve">Sur ce jeu, le développement n’est pas un prédicteur fiable du signe d’un effet, encore moins de son amplitude. Un écart de moins d’un point sur le développement ne permet aucune décision.</w:t>
      </w:r>
    </w:p>
    <w:p>
      <w:pPr>
        <w:pStyle w:val="BodyText"/>
      </w:pPr>
      <w:r>
        <w:rPr>
          <w:b/>
        </w:rPr>
        <w:t xml:space="preserve">Mesure — les baselines officielles présentent la même instabilité.</w:t>
      </w:r>
      <w:r>
        <w:t xml:space="preserve"> </w:t>
      </w:r>
      <w:r>
        <w:t xml:space="preserve">Les chiffres publiés donnent MSE 56.66 sur le développement et 59.80 sur l’évaluation, Mahalanobis 57.66 puis 54.76. Le classement s’inverse entre les deux jeux, avec un écart de 2.90 points sur l’évaluation. L’instabilité n’est donc pas un artefact de notre système. Comparaison de chiffres publiés entre eux, non une mesure.</w:t>
      </w:r>
    </w:p>
    <w:p>
      <w:pPr>
        <w:pStyle w:val="BodyText"/>
      </w:pPr>
      <w:r>
        <w:rPr>
          <w:b/>
        </w:rPr>
        <w:t xml:space="preserve">Hypothèse.</w:t>
      </w:r>
      <w:r>
        <w:t xml:space="preserve"> </w:t>
      </w:r>
      <w:r>
        <w:t xml:space="preserve">La contrainte</w:t>
      </w:r>
      <w:r>
        <w:t xml:space="preserve"> </w:t>
      </w:r>
      <w:r>
        <w:rPr>
          <w:i/>
        </w:rPr>
        <w:t xml:space="preserve">first-shot</w:t>
      </w:r>
      <w:r>
        <w:t xml:space="preserve"> </w:t>
      </w:r>
      <w:r>
        <w:t xml:space="preserve">est en cause. Les cinq machines de l’évaluation sont absentes du développement. Tout réglage ajusté sur sept machines connues encode des propriétés de ces sept machines, pas des propriétés du problème. Les réglages qui survivent au transfert sont ceux qui corrigent un défaut structurel du protocole — le déséquilibre 990 contre 10 — plutôt qu’une caractéristique des données.</w:t>
      </w:r>
    </w:p>
    <w:p>
      <w:pPr>
        <w:pStyle w:val="BodyText"/>
      </w:pPr>
      <w:r>
        <w:t xml:space="preserve">Cette hypothèse est cohérente avec l’ordre observé :</w:t>
      </w:r>
      <w:r>
        <w:t xml:space="preserve"> </w:t>
      </w:r>
      <w:r>
        <w:rPr>
          <w:rStyle w:val="VerbatimChar"/>
        </w:rPr>
        <w:t xml:space="preserve">--per-domain</w:t>
      </w:r>
      <w:r>
        <w:t xml:space="preserve">, qui traite le déséquilibre, gagne au transfert ; FarMix, qui exploite la statistique du bruit des machines vues, perd.</w:t>
      </w:r>
    </w:p>
    <w:p>
      <w:pPr>
        <w:pStyle w:val="Heading3"/>
      </w:pPr>
      <w:bookmarkStart w:id="68" w:name="X6e35cb2691acb594810011ad4c82a431bf59e4a"/>
      <w:r>
        <w:t xml:space="preserve">7.3 Le F1 récompense le comportement dégénéré</w:t>
      </w:r>
      <w:bookmarkEnd w:id="68"/>
    </w:p>
    <w:p>
      <w:pPr>
        <w:pStyle w:val="FirstParagraph"/>
      </w:pPr>
      <w:r>
        <w:rPr>
          <w:b/>
        </w:rPr>
        <w:t xml:space="preserve">Mesure.</w:t>
      </w:r>
      <w:r>
        <w:t xml:space="preserve"> </w:t>
      </w:r>
      <w:r>
        <w:t xml:space="preserve">Le jeu de test contient exactement 50 % d’anomalies, sur les deux jeux et pour toutes les machines (section 3.1). Tout déclarer anormal donne donc mécaniquement :</w:t>
      </w:r>
    </w:p>
    <w:tbl>
      <w:tblPr>
        <w:tblStyle w:val="Table"/>
        <w:tblW w:type="pct" w:w="0.0"/>
        <w:tblLook w:firstRow="1"/>
      </w:tblPr>
      <w:tblGrid/>
      <w:tr>
        <w:trPr>
          <w:cnfStyle w:firstRow="1"/>
        </w:trPr>
        <w:tc>
          <w:tcPr>
            <w:tcBorders>
              <w:bottom w:val="single"/>
            </w:tcBorders>
            <w:vAlign w:val="bottom"/>
          </w:tcPr>
          <w:p>
            <w:pPr>
              <w:pStyle w:val="Compact"/>
              <w:jc w:val="left"/>
            </w:pPr>
            <w:r>
              <w:t xml:space="preserve">Métrique</w:t>
            </w:r>
          </w:p>
        </w:tc>
        <w:tc>
          <w:tcPr>
            <w:tcBorders>
              <w:bottom w:val="single"/>
            </w:tcBorders>
            <w:vAlign w:val="bottom"/>
          </w:tcPr>
          <w:p>
            <w:pPr>
              <w:pStyle w:val="Compact"/>
              <w:jc w:val="left"/>
            </w:pPr>
            <w:r>
              <w:t xml:space="preserve">Valeur du système dégénéré</w:t>
            </w:r>
          </w:p>
        </w:tc>
      </w:tr>
      <w:tr>
        <w:tc>
          <w:p>
            <w:pPr>
              <w:pStyle w:val="Compact"/>
              <w:jc w:val="left"/>
            </w:pPr>
            <w:r>
              <w:t xml:space="preserve">Précision</w:t>
            </w:r>
          </w:p>
        </w:tc>
        <w:tc>
          <w:p>
            <w:pPr>
              <w:pStyle w:val="Compact"/>
              <w:jc w:val="left"/>
            </w:pPr>
            <w:r>
              <w:t xml:space="preserve">50.00</w:t>
            </w:r>
          </w:p>
        </w:tc>
      </w:tr>
      <w:tr>
        <w:tc>
          <w:p>
            <w:pPr>
              <w:pStyle w:val="Compact"/>
              <w:jc w:val="left"/>
            </w:pPr>
            <w:r>
              <w:t xml:space="preserve">Rappel</w:t>
            </w:r>
          </w:p>
        </w:tc>
        <w:tc>
          <w:p>
            <w:pPr>
              <w:pStyle w:val="Compact"/>
              <w:jc w:val="left"/>
            </w:pPr>
            <w:r>
              <w:t xml:space="preserve">100.00</w:t>
            </w:r>
          </w:p>
        </w:tc>
      </w:tr>
      <w:tr>
        <w:tc>
          <w:p>
            <w:pPr>
              <w:pStyle w:val="Compact"/>
              <w:jc w:val="left"/>
            </w:pPr>
            <w:r>
              <w:rPr>
                <w:b/>
              </w:rPr>
              <w:t xml:space="preserve">F1</w:t>
            </w:r>
          </w:p>
        </w:tc>
        <w:tc>
          <w:p>
            <w:pPr>
              <w:pStyle w:val="Compact"/>
              <w:jc w:val="left"/>
            </w:pPr>
            <w:r>
              <w:rPr>
                <w:b/>
              </w:rPr>
              <w:t xml:space="preserve">66.67</w:t>
            </w:r>
          </w:p>
        </w:tc>
      </w:tr>
    </w:tbl>
    <w:p>
      <w:pPr>
        <w:pStyle w:val="BodyText"/>
      </w:pPr>
      <w:r>
        <w:rPr>
          <w:b/>
        </w:rPr>
        <w:t xml:space="preserve">Mesure.</w:t>
      </w:r>
      <w:r>
        <w:t xml:space="preserve"> </w:t>
      </w:r>
      <w:r>
        <w:t xml:space="preserve">Aucune de nos sept soumissions n’atteint ce F1. La meilleure,</w:t>
      </w:r>
      <w:r>
        <w:t xml:space="preserve"> </w:t>
      </w:r>
      <w:r>
        <w:rPr>
          <w:rStyle w:val="VerbatimChar"/>
        </w:rPr>
        <w:t xml:space="preserve">thr_gamma07</w:t>
      </w:r>
      <w:r>
        <w:t xml:space="preserve">, obtient 51.78 en moyenne harmonique de F1. Le seuillage par défaut donne 34.89.</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Soumission</w:t>
            </w:r>
          </w:p>
        </w:tc>
        <w:tc>
          <w:tcPr>
            <w:tcBorders>
              <w:bottom w:val="single"/>
            </w:tcBorders>
            <w:vAlign w:val="bottom"/>
          </w:tcPr>
          <w:p>
            <w:pPr>
              <w:pStyle w:val="Compact"/>
              <w:jc w:val="left"/>
            </w:pPr>
            <w:r>
              <w:t xml:space="preserve">hm F1</w:t>
            </w:r>
          </w:p>
        </w:tc>
        <w:tc>
          <w:tcPr>
            <w:tcBorders>
              <w:bottom w:val="single"/>
            </w:tcBorders>
            <w:vAlign w:val="bottom"/>
          </w:tcPr>
          <w:p>
            <w:pPr>
              <w:pStyle w:val="Compact"/>
              <w:jc w:val="left"/>
            </w:pPr>
            <w:r>
              <w:t xml:space="preserve">hm précision</w:t>
            </w:r>
          </w:p>
        </w:tc>
        <w:tc>
          <w:tcPr>
            <w:tcBorders>
              <w:bottom w:val="single"/>
            </w:tcBorders>
            <w:vAlign w:val="bottom"/>
          </w:tcPr>
          <w:p>
            <w:pPr>
              <w:pStyle w:val="Compact"/>
              <w:jc w:val="left"/>
            </w:pPr>
            <w:r>
              <w:t xml:space="preserve">hm rappel</w:t>
            </w:r>
          </w:p>
        </w:tc>
        <w:tc>
          <w:tcPr>
            <w:tcBorders>
              <w:bottom w:val="single"/>
            </w:tcBorders>
            <w:vAlign w:val="bottom"/>
          </w:tcPr>
          <w:p>
            <w:pPr>
              <w:pStyle w:val="Compact"/>
              <w:jc w:val="left"/>
            </w:pPr>
            <w:r>
              <w:t xml:space="preserve">Score officiel</w:t>
            </w:r>
          </w:p>
        </w:tc>
      </w:tr>
      <w:tr>
        <w:tc>
          <w:p>
            <w:pPr>
              <w:pStyle w:val="Compact"/>
              <w:jc w:val="left"/>
            </w:pPr>
            <w:r>
              <w:rPr>
                <w:rStyle w:val="VerbatimChar"/>
              </w:rPr>
              <w:t xml:space="preserve">thr_gamma07</w:t>
            </w:r>
          </w:p>
        </w:tc>
        <w:tc>
          <w:p>
            <w:pPr>
              <w:pStyle w:val="Compact"/>
              <w:jc w:val="left"/>
            </w:pPr>
            <w:r>
              <w:rPr>
                <w:b/>
              </w:rPr>
              <w:t xml:space="preserve">51.78</w:t>
            </w:r>
          </w:p>
        </w:tc>
        <w:tc>
          <w:p>
            <w:pPr>
              <w:pStyle w:val="Compact"/>
              <w:jc w:val="left"/>
            </w:pPr>
            <w:r>
              <w:t xml:space="preserve">55.95</w:t>
            </w:r>
          </w:p>
        </w:tc>
        <w:tc>
          <w:p>
            <w:pPr>
              <w:pStyle w:val="Compact"/>
              <w:jc w:val="left"/>
            </w:pPr>
            <w:r>
              <w:t xml:space="preserve">48.18</w:t>
            </w:r>
          </w:p>
        </w:tc>
        <w:tc>
          <w:p>
            <w:pPr>
              <w:pStyle w:val="Compact"/>
              <w:jc w:val="left"/>
            </w:pPr>
            <w:r>
              <w:t xml:space="preserve">56.75</w:t>
            </w:r>
          </w:p>
        </w:tc>
      </w:tr>
      <w:tr>
        <w:tc>
          <w:p>
            <w:pPr>
              <w:pStyle w:val="Compact"/>
              <w:jc w:val="left"/>
            </w:pPr>
            <w:r>
              <w:rPr>
                <w:rStyle w:val="VerbatimChar"/>
              </w:rPr>
              <w:t xml:space="preserve">perdom_fm2</w:t>
            </w:r>
          </w:p>
        </w:tc>
        <w:tc>
          <w:p>
            <w:pPr>
              <w:pStyle w:val="Compact"/>
              <w:jc w:val="left"/>
            </w:pPr>
            <w:r>
              <w:t xml:space="preserve">47.89</w:t>
            </w:r>
          </w:p>
        </w:tc>
        <w:tc>
          <w:p>
            <w:pPr>
              <w:pStyle w:val="Compact"/>
              <w:jc w:val="left"/>
            </w:pPr>
            <w:r>
              <w:t xml:space="preserve">53.72</w:t>
            </w:r>
          </w:p>
        </w:tc>
        <w:tc>
          <w:p>
            <w:pPr>
              <w:pStyle w:val="Compact"/>
              <w:jc w:val="left"/>
            </w:pPr>
            <w:r>
              <w:t xml:space="preserve">43.20</w:t>
            </w:r>
          </w:p>
        </w:tc>
        <w:tc>
          <w:p>
            <w:pPr>
              <w:pStyle w:val="Compact"/>
              <w:jc w:val="left"/>
            </w:pPr>
            <w:r>
              <w:t xml:space="preserve">54.40</w:t>
            </w:r>
          </w:p>
        </w:tc>
      </w:tr>
      <w:tr>
        <w:tc>
          <w:p>
            <w:pPr>
              <w:pStyle w:val="Compact"/>
              <w:jc w:val="left"/>
            </w:pPr>
            <w:r>
              <w:rPr>
                <w:rStyle w:val="VerbatimChar"/>
              </w:rPr>
              <w:t xml:space="preserve">thr_otsu</w:t>
            </w:r>
          </w:p>
        </w:tc>
        <w:tc>
          <w:p>
            <w:pPr>
              <w:pStyle w:val="Compact"/>
              <w:jc w:val="left"/>
            </w:pPr>
            <w:r>
              <w:t xml:space="preserve">41.65</w:t>
            </w:r>
          </w:p>
        </w:tc>
        <w:tc>
          <w:p>
            <w:pPr>
              <w:pStyle w:val="Compact"/>
              <w:jc w:val="left"/>
            </w:pPr>
            <w:r>
              <w:t xml:space="preserve">55.99</w:t>
            </w:r>
          </w:p>
        </w:tc>
        <w:tc>
          <w:p>
            <w:pPr>
              <w:pStyle w:val="Compact"/>
              <w:jc w:val="left"/>
            </w:pPr>
            <w:r>
              <w:t xml:space="preserve">33.16</w:t>
            </w:r>
          </w:p>
        </w:tc>
        <w:tc>
          <w:p>
            <w:pPr>
              <w:pStyle w:val="Compact"/>
              <w:jc w:val="left"/>
            </w:pPr>
            <w:r>
              <w:t xml:space="preserve">56.75</w:t>
            </w:r>
          </w:p>
        </w:tc>
      </w:tr>
      <w:tr>
        <w:tc>
          <w:p>
            <w:pPr>
              <w:pStyle w:val="Compact"/>
              <w:jc w:val="left"/>
            </w:pPr>
            <w:r>
              <w:rPr>
                <w:rStyle w:val="VerbatimChar"/>
              </w:rPr>
              <w:t xml:space="preserve">leveldiff</w:t>
            </w:r>
          </w:p>
        </w:tc>
        <w:tc>
          <w:p>
            <w:pPr>
              <w:pStyle w:val="Compact"/>
              <w:jc w:val="left"/>
            </w:pPr>
            <w:r>
              <w:t xml:space="preserve">36.47</w:t>
            </w:r>
          </w:p>
        </w:tc>
        <w:tc>
          <w:p>
            <w:pPr>
              <w:pStyle w:val="Compact"/>
              <w:jc w:val="left"/>
            </w:pPr>
            <w:r>
              <w:t xml:space="preserve">64.84</w:t>
            </w:r>
          </w:p>
        </w:tc>
        <w:tc>
          <w:p>
            <w:pPr>
              <w:pStyle w:val="Compact"/>
              <w:jc w:val="left"/>
            </w:pPr>
            <w:r>
              <w:t xml:space="preserve">25.37</w:t>
            </w:r>
          </w:p>
        </w:tc>
        <w:tc>
          <w:p>
            <w:pPr>
              <w:pStyle w:val="Compact"/>
              <w:jc w:val="left"/>
            </w:pPr>
            <w:r>
              <w:t xml:space="preserve">56.67</w:t>
            </w:r>
          </w:p>
        </w:tc>
      </w:tr>
      <w:tr>
        <w:tc>
          <w:p>
            <w:pPr>
              <w:pStyle w:val="Compact"/>
              <w:jc w:val="left"/>
            </w:pPr>
            <w:r>
              <w:rPr>
                <w:rStyle w:val="VerbatimChar"/>
              </w:rPr>
              <w:t xml:space="preserve">perdom</w:t>
            </w:r>
          </w:p>
        </w:tc>
        <w:tc>
          <w:p>
            <w:pPr>
              <w:pStyle w:val="Compact"/>
              <w:jc w:val="left"/>
            </w:pPr>
            <w:r>
              <w:t xml:space="preserve">34.89</w:t>
            </w:r>
          </w:p>
        </w:tc>
        <w:tc>
          <w:p>
            <w:pPr>
              <w:pStyle w:val="Compact"/>
              <w:jc w:val="left"/>
            </w:pPr>
            <w:r>
              <w:t xml:space="preserve">63.20</w:t>
            </w:r>
          </w:p>
        </w:tc>
        <w:tc>
          <w:p>
            <w:pPr>
              <w:pStyle w:val="Compact"/>
              <w:jc w:val="left"/>
            </w:pPr>
            <w:r>
              <w:t xml:space="preserve">24.10</w:t>
            </w:r>
          </w:p>
        </w:tc>
        <w:tc>
          <w:p>
            <w:pPr>
              <w:pStyle w:val="Compact"/>
              <w:jc w:val="left"/>
            </w:pPr>
            <w:r>
              <w:t xml:space="preserve">56.75</w:t>
            </w:r>
          </w:p>
        </w:tc>
      </w:tr>
      <w:tr>
        <w:tc>
          <w:p>
            <w:pPr>
              <w:pStyle w:val="Compact"/>
              <w:jc w:val="left"/>
            </w:pPr>
            <w:r>
              <w:rPr>
                <w:rStyle w:val="VerbatimChar"/>
              </w:rPr>
              <w:t xml:space="preserve">align</w:t>
            </w:r>
          </w:p>
        </w:tc>
        <w:tc>
          <w:p>
            <w:pPr>
              <w:pStyle w:val="Compact"/>
              <w:jc w:val="left"/>
            </w:pPr>
            <w:r>
              <w:t xml:space="preserve">34.78</w:t>
            </w:r>
          </w:p>
        </w:tc>
        <w:tc>
          <w:p>
            <w:pPr>
              <w:pStyle w:val="Compact"/>
              <w:jc w:val="left"/>
            </w:pPr>
            <w:r>
              <w:t xml:space="preserve">60.08</w:t>
            </w:r>
          </w:p>
        </w:tc>
        <w:tc>
          <w:p>
            <w:pPr>
              <w:pStyle w:val="Compact"/>
              <w:jc w:val="left"/>
            </w:pPr>
            <w:r>
              <w:t xml:space="preserve">24.48</w:t>
            </w:r>
          </w:p>
        </w:tc>
        <w:tc>
          <w:p>
            <w:pPr>
              <w:pStyle w:val="Compact"/>
              <w:jc w:val="left"/>
            </w:pPr>
            <w:r>
              <w:t xml:space="preserve">49.96</w:t>
            </w:r>
          </w:p>
        </w:tc>
      </w:tr>
      <w:tr>
        <w:tc>
          <w:p>
            <w:pPr>
              <w:pStyle w:val="Compact"/>
              <w:jc w:val="left"/>
            </w:pPr>
            <w:r>
              <w:rPr>
                <w:rStyle w:val="VerbatimChar"/>
              </w:rPr>
              <w:t xml:space="preserve">noalign</w:t>
            </w:r>
          </w:p>
        </w:tc>
        <w:tc>
          <w:p>
            <w:pPr>
              <w:pStyle w:val="Compact"/>
              <w:jc w:val="left"/>
            </w:pPr>
            <w:r>
              <w:t xml:space="preserve">34.55</w:t>
            </w:r>
          </w:p>
        </w:tc>
        <w:tc>
          <w:p>
            <w:pPr>
              <w:pStyle w:val="Compact"/>
              <w:jc w:val="left"/>
            </w:pPr>
            <w:r>
              <w:t xml:space="preserve">60.59</w:t>
            </w:r>
          </w:p>
        </w:tc>
        <w:tc>
          <w:p>
            <w:pPr>
              <w:pStyle w:val="Compact"/>
              <w:jc w:val="left"/>
            </w:pPr>
            <w:r>
              <w:t xml:space="preserve">24.17</w:t>
            </w:r>
          </w:p>
        </w:tc>
        <w:tc>
          <w:p>
            <w:pPr>
              <w:pStyle w:val="Compact"/>
              <w:jc w:val="left"/>
            </w:pPr>
            <w:r>
              <w:t xml:space="preserve">52.28</w:t>
            </w:r>
          </w:p>
        </w:tc>
      </w:tr>
    </w:tbl>
    <w:p>
      <w:pPr>
        <w:pStyle w:val="BodyText"/>
      </w:pPr>
      <w:r>
        <w:t xml:space="preserve">Un système qui discrimine honnêtement est donc</w:t>
      </w:r>
      <w:r>
        <w:t xml:space="preserve"> </w:t>
      </w:r>
      <w:r>
        <w:rPr>
          <w:b/>
        </w:rPr>
        <w:t xml:space="preserve">classé en dessous</w:t>
      </w:r>
      <w:r>
        <w:t xml:space="preserve"> </w:t>
      </w:r>
      <w:r>
        <w:t xml:space="preserve">d’un système qui ne discrimine pas du tout, sur cette métrique. Le F1 n’ordonne pas non plus les soumissions comme le score officiel :</w:t>
      </w:r>
      <w:r>
        <w:t xml:space="preserve"> </w:t>
      </w:r>
      <w:r>
        <w:rPr>
          <w:rStyle w:val="VerbatimChar"/>
        </w:rPr>
        <w:t xml:space="preserve">perdom</w:t>
      </w:r>
      <w:r>
        <w:t xml:space="preserve"> </w:t>
      </w:r>
      <w:r>
        <w:t xml:space="preserve">et</w:t>
      </w:r>
      <w:r>
        <w:t xml:space="preserve"> </w:t>
      </w:r>
      <w:r>
        <w:rPr>
          <w:rStyle w:val="VerbatimChar"/>
        </w:rPr>
        <w:t xml:space="preserve">thr_gamma07</w:t>
      </w:r>
      <w:r>
        <w:t xml:space="preserve"> </w:t>
      </w:r>
      <w:r>
        <w:t xml:space="preserve">ont le même score officiel de 56.75 et des F1 de 34.89 et 51.78 ;</w:t>
      </w:r>
      <w:r>
        <w:t xml:space="preserve"> </w:t>
      </w:r>
      <w:r>
        <w:rPr>
          <w:rStyle w:val="VerbatimChar"/>
        </w:rPr>
        <w:t xml:space="preserve">align</w:t>
      </w:r>
      <w:r>
        <w:t xml:space="preserve">, la plus faible en score officiel, a un F1 supérieur à celui de</w:t>
      </w:r>
      <w:r>
        <w:t xml:space="preserve"> </w:t>
      </w:r>
      <w:r>
        <w:rPr>
          <w:rStyle w:val="VerbatimChar"/>
        </w:rPr>
        <w:t xml:space="preserve">perdom</w:t>
      </w:r>
      <w:r>
        <w:t xml:space="preserve">.</w:t>
      </w:r>
    </w:p>
    <w:p>
      <w:pPr>
        <w:pStyle w:val="BodyText"/>
      </w:pPr>
      <w:r>
        <w:rPr>
          <w:b/>
        </w:rPr>
        <w:t xml:space="preserve">Mesure — la démonstration la plus nette.</w:t>
      </w:r>
      <w:r>
        <w:t xml:space="preserve"> </w:t>
      </w:r>
      <w:r>
        <w:t xml:space="preserve">Soumission</w:t>
      </w:r>
      <w:r>
        <w:t xml:space="preserve"> </w:t>
      </w:r>
      <w:r>
        <w:rPr>
          <w:rStyle w:val="VerbatimChar"/>
        </w:rPr>
        <w:t xml:space="preserve">align</w:t>
      </w:r>
      <w:r>
        <w:t xml:space="preserve">, machine ToyDrone, domaine cible.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Grandeur</w:t>
            </w:r>
          </w:p>
        </w:tc>
        <w:tc>
          <w:tcPr>
            <w:tcBorders>
              <w:bottom w:val="single"/>
            </w:tcBorders>
            <w:vAlign w:val="bottom"/>
          </w:tcPr>
          <w:p>
            <w:pPr>
              <w:pStyle w:val="Compact"/>
              <w:jc w:val="left"/>
            </w:pPr>
            <w:r>
              <w:t xml:space="preserve">Valeur</w:t>
            </w:r>
          </w:p>
        </w:tc>
      </w:tr>
      <w:tr>
        <w:tc>
          <w:p>
            <w:pPr>
              <w:pStyle w:val="Compact"/>
              <w:jc w:val="left"/>
            </w:pPr>
            <w:r>
              <w:t xml:space="preserve">AUC</w:t>
            </w:r>
          </w:p>
        </w:tc>
        <w:tc>
          <w:p>
            <w:pPr>
              <w:pStyle w:val="Compact"/>
              <w:jc w:val="left"/>
            </w:pPr>
            <w:r>
              <w:rPr>
                <w:b/>
              </w:rPr>
              <w:t xml:space="preserve">21.48</w:t>
            </w:r>
          </w:p>
        </w:tc>
      </w:tr>
      <w:tr>
        <w:tc>
          <w:p>
            <w:pPr>
              <w:pStyle w:val="Compact"/>
              <w:jc w:val="left"/>
            </w:pPr>
            <w:r>
              <w:t xml:space="preserve">Précision</w:t>
            </w:r>
          </w:p>
        </w:tc>
        <w:tc>
          <w:p>
            <w:pPr>
              <w:pStyle w:val="Compact"/>
              <w:jc w:val="left"/>
            </w:pPr>
            <w:r>
              <w:t xml:space="preserve">50.52</w:t>
            </w:r>
          </w:p>
        </w:tc>
      </w:tr>
      <w:tr>
        <w:tc>
          <w:p>
            <w:pPr>
              <w:pStyle w:val="Compact"/>
              <w:jc w:val="left"/>
            </w:pPr>
            <w:r>
              <w:t xml:space="preserve">Rappel</w:t>
            </w:r>
          </w:p>
        </w:tc>
        <w:tc>
          <w:p>
            <w:pPr>
              <w:pStyle w:val="Compact"/>
              <w:jc w:val="left"/>
            </w:pPr>
            <w:r>
              <w:rPr>
                <w:b/>
              </w:rPr>
              <w:t xml:space="preserve">98.00</w:t>
            </w:r>
          </w:p>
        </w:tc>
      </w:tr>
      <w:tr>
        <w:tc>
          <w:p>
            <w:pPr>
              <w:pStyle w:val="Compact"/>
              <w:jc w:val="left"/>
            </w:pPr>
            <w:r>
              <w:rPr>
                <w:b/>
              </w:rPr>
              <w:t xml:space="preserve">F1</w:t>
            </w:r>
          </w:p>
        </w:tc>
        <w:tc>
          <w:p>
            <w:pPr>
              <w:pStyle w:val="Compact"/>
              <w:jc w:val="left"/>
            </w:pPr>
            <w:r>
              <w:rPr>
                <w:b/>
              </w:rPr>
              <w:t xml:space="preserve">66.67</w:t>
            </w:r>
          </w:p>
        </w:tc>
      </w:tr>
    </w:tbl>
    <w:p>
      <w:pPr>
        <w:pStyle w:val="BodyText"/>
      </w:pPr>
      <w:r>
        <w:t xml:space="preserve">Le F1 atteint exactement la valeur du système dégénéré, avec un rappel de 98 %, sur une case dont l’AUC vaut 21.48. Une AUC de 21.48 signifie que l’ordonnancement des scores est</w:t>
      </w:r>
      <w:r>
        <w:t xml:space="preserve"> </w:t>
      </w:r>
      <w:r>
        <w:rPr>
          <w:b/>
        </w:rPr>
        <w:t xml:space="preserve">inversé</w:t>
      </w:r>
      <w:r>
        <w:t xml:space="preserve"> </w:t>
      </w:r>
      <w:r>
        <w:t xml:space="preserve">: les clips normaux reçoivent des scores plus élevés que les clips anormaux. Le système obtient donc un F1 maximal sur une détection inversée. Le mécanisme est direct : le seuil est franchi par 98 % des clips anormaux, mais aussi par presque tous les normaux, ce que le F1 ne pénalise pas quand la classe positive représente la moitié du jeu.</w:t>
      </w:r>
    </w:p>
    <w:p>
      <w:pPr>
        <w:pStyle w:val="BodyText"/>
      </w:pPr>
      <w:r>
        <w:rPr>
          <w:b/>
        </w:rPr>
        <w:t xml:space="preserve">Mesure — le taux de déclaration confirme le mécanisme.</w:t>
      </w:r>
      <w:r>
        <w:t xml:space="preserve"> </w:t>
      </w:r>
      <w:r>
        <w:t xml:space="preserve">Sur ToyDrone,</w:t>
      </w:r>
      <w:r>
        <w:t xml:space="preserve"> </w:t>
      </w:r>
      <w:r>
        <w:rPr>
          <w:rStyle w:val="VerbatimChar"/>
        </w:rPr>
        <w:t xml:space="preserve">align</w:t>
      </w:r>
      <w:r>
        <w:t xml:space="preserve"> </w:t>
      </w:r>
      <w:r>
        <w:t xml:space="preserve">déclare 52 % des 200 clips anormaux. La proportion attendue d’un classifieur informatif serait proche de 50 % avec une précision nettement supérieure à 50.52.</w:t>
      </w:r>
    </w:p>
    <w:p>
      <w:pPr>
        <w:pStyle w:val="BodyText"/>
      </w:pPr>
      <w:r>
        <w:rPr>
          <w:b/>
        </w:rPr>
        <w:t xml:space="preserve">Mesure — le balayage du quantile est monotone.</w:t>
      </w:r>
      <w:r>
        <w:t xml:space="preserve"> </w:t>
      </w:r>
      <w:r>
        <w:t xml:space="preserve">Sur le développement, à</w:t>
      </w:r>
      <w:r>
        <w:t xml:space="preserve"> </w:t>
      </w:r>
      <w:r>
        <w:rPr>
          <w:rStyle w:val="VerbatimChar"/>
        </w:rPr>
        <w:t xml:space="preserve">per-domain</w:t>
      </w:r>
      <w:r>
        <w:t xml:space="preserve">, pooling</w:t>
      </w:r>
      <w:r>
        <w:t xml:space="preserve"> </w:t>
      </w:r>
      <w:r>
        <w:rPr>
          <w:rStyle w:val="VerbatimChar"/>
        </w:rPr>
        <w:t xml:space="preserve">freq</w:t>
      </w:r>
      <w:r>
        <w:t xml:space="preserve">, agrégation</w:t>
      </w:r>
      <w:r>
        <w:t xml:space="preserve"> </w:t>
      </w:r>
      <w:r>
        <w:rPr>
          <w:rStyle w:val="VerbatimChar"/>
        </w:rPr>
        <w:t xml:space="preserve">max</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Stratégie</w:t>
            </w:r>
          </w:p>
        </w:tc>
        <w:tc>
          <w:tcPr>
            <w:tcBorders>
              <w:bottom w:val="single"/>
            </w:tcBorders>
            <w:vAlign w:val="bottom"/>
          </w:tcPr>
          <w:p>
            <w:pPr>
              <w:pStyle w:val="Compact"/>
              <w:jc w:val="left"/>
            </w:pPr>
            <w:r>
              <w:t xml:space="preserve">hm F1</w:t>
            </w:r>
          </w:p>
        </w:tc>
        <w:tc>
          <w:tcPr>
            <w:tcBorders>
              <w:bottom w:val="single"/>
            </w:tcBorders>
            <w:vAlign w:val="bottom"/>
          </w:tcPr>
          <w:p>
            <w:pPr>
              <w:pStyle w:val="Compact"/>
              <w:jc w:val="left"/>
            </w:pPr>
            <w:r>
              <w:t xml:space="preserve">hm précision</w:t>
            </w:r>
          </w:p>
        </w:tc>
        <w:tc>
          <w:tcPr>
            <w:tcBorders>
              <w:bottom w:val="single"/>
            </w:tcBorders>
            <w:vAlign w:val="bottom"/>
          </w:tcPr>
          <w:p>
            <w:pPr>
              <w:pStyle w:val="Compact"/>
              <w:jc w:val="left"/>
            </w:pPr>
            <w:r>
              <w:t xml:space="preserve">hm rappel</w:t>
            </w:r>
          </w:p>
        </w:tc>
      </w:tr>
      <w:tr>
        <w:tc>
          <w:p>
            <w:pPr>
              <w:pStyle w:val="Compact"/>
              <w:jc w:val="left"/>
            </w:pPr>
            <w:r>
              <w:rPr>
                <w:rStyle w:val="VerbatimChar"/>
              </w:rPr>
              <w:t xml:space="preserve">gamma</w:t>
            </w:r>
            <w:r>
              <w:t xml:space="preserve"> </w:t>
            </w:r>
            <w:r>
              <w:t xml:space="preserve">q = 0.40</w:t>
            </w:r>
          </w:p>
        </w:tc>
        <w:tc>
          <w:p>
            <w:pPr>
              <w:pStyle w:val="Compact"/>
              <w:jc w:val="left"/>
            </w:pPr>
            <w:r>
              <w:rPr>
                <w:b/>
              </w:rPr>
              <w:t xml:space="preserve">61.56</w:t>
            </w:r>
          </w:p>
        </w:tc>
        <w:tc>
          <w:p>
            <w:pPr>
              <w:pStyle w:val="Compact"/>
              <w:jc w:val="left"/>
            </w:pPr>
            <w:r>
              <w:t xml:space="preserve">56.68</w:t>
            </w:r>
          </w:p>
        </w:tc>
        <w:tc>
          <w:p>
            <w:pPr>
              <w:pStyle w:val="Compact"/>
              <w:jc w:val="left"/>
            </w:pPr>
            <w:r>
              <w:t xml:space="preserve">67.36</w:t>
            </w:r>
          </w:p>
        </w:tc>
      </w:tr>
      <w:tr>
        <w:tc>
          <w:p>
            <w:pPr>
              <w:pStyle w:val="Compact"/>
              <w:jc w:val="left"/>
            </w:pPr>
            <w:r>
              <w:rPr>
                <w:rStyle w:val="VerbatimChar"/>
              </w:rPr>
              <w:t xml:space="preserve">gamma</w:t>
            </w:r>
            <w:r>
              <w:t xml:space="preserve"> </w:t>
            </w:r>
            <w:r>
              <w:t xml:space="preserve">q = 0.50</w:t>
            </w:r>
          </w:p>
        </w:tc>
        <w:tc>
          <w:p>
            <w:pPr>
              <w:pStyle w:val="Compact"/>
              <w:jc w:val="left"/>
            </w:pPr>
            <w:r>
              <w:t xml:space="preserve">56.06</w:t>
            </w:r>
          </w:p>
        </w:tc>
        <w:tc>
          <w:p>
            <w:pPr>
              <w:pStyle w:val="Compact"/>
              <w:jc w:val="left"/>
            </w:pPr>
            <w:r>
              <w:t xml:space="preserve">57.28</w:t>
            </w:r>
          </w:p>
        </w:tc>
        <w:tc>
          <w:p>
            <w:pPr>
              <w:pStyle w:val="Compact"/>
              <w:jc w:val="left"/>
            </w:pPr>
            <w:r>
              <w:t xml:space="preserve">54.90</w:t>
            </w:r>
          </w:p>
        </w:tc>
      </w:tr>
      <w:tr>
        <w:tc>
          <w:p>
            <w:pPr>
              <w:pStyle w:val="Compact"/>
              <w:jc w:val="left"/>
            </w:pPr>
            <w:r>
              <w:rPr>
                <w:rStyle w:val="VerbatimChar"/>
              </w:rPr>
              <w:t xml:space="preserve">gamma</w:t>
            </w:r>
            <w:r>
              <w:t xml:space="preserve"> </w:t>
            </w:r>
            <w:r>
              <w:t xml:space="preserve">q = 0.60</w:t>
            </w:r>
          </w:p>
        </w:tc>
        <w:tc>
          <w:p>
            <w:pPr>
              <w:pStyle w:val="Compact"/>
              <w:jc w:val="left"/>
            </w:pPr>
            <w:r>
              <w:t xml:space="preserve">51.35</w:t>
            </w:r>
          </w:p>
        </w:tc>
        <w:tc>
          <w:p>
            <w:pPr>
              <w:pStyle w:val="Compact"/>
              <w:jc w:val="left"/>
            </w:pPr>
            <w:r>
              <w:t xml:space="preserve">58.83</w:t>
            </w:r>
          </w:p>
        </w:tc>
        <w:tc>
          <w:p>
            <w:pPr>
              <w:pStyle w:val="Compact"/>
              <w:jc w:val="left"/>
            </w:pPr>
            <w:r>
              <w:t xml:space="preserve">45.56</w:t>
            </w:r>
          </w:p>
        </w:tc>
      </w:tr>
      <w:tr>
        <w:tc>
          <w:p>
            <w:pPr>
              <w:pStyle w:val="Compact"/>
              <w:jc w:val="left"/>
            </w:pPr>
            <w:r>
              <w:rPr>
                <w:rStyle w:val="VerbatimChar"/>
              </w:rPr>
              <w:t xml:space="preserve">gamma</w:t>
            </w:r>
            <w:r>
              <w:t xml:space="preserve"> </w:t>
            </w:r>
            <w:r>
              <w:t xml:space="preserve">q = 0.70</w:t>
            </w:r>
          </w:p>
        </w:tc>
        <w:tc>
          <w:p>
            <w:pPr>
              <w:pStyle w:val="Compact"/>
              <w:jc w:val="left"/>
            </w:pPr>
            <w:r>
              <w:t xml:space="preserve">42.75</w:t>
            </w:r>
          </w:p>
        </w:tc>
        <w:tc>
          <w:p>
            <w:pPr>
              <w:pStyle w:val="Compact"/>
              <w:jc w:val="left"/>
            </w:pPr>
            <w:r>
              <w:t xml:space="preserve">59.01</w:t>
            </w:r>
          </w:p>
        </w:tc>
        <w:tc>
          <w:p>
            <w:pPr>
              <w:pStyle w:val="Compact"/>
              <w:jc w:val="left"/>
            </w:pPr>
            <w:r>
              <w:t xml:space="preserve">33.51</w:t>
            </w:r>
          </w:p>
        </w:tc>
      </w:tr>
      <w:tr>
        <w:tc>
          <w:p>
            <w:pPr>
              <w:pStyle w:val="Compact"/>
              <w:jc w:val="left"/>
            </w:pPr>
            <w:r>
              <w:rPr>
                <w:rStyle w:val="VerbatimChar"/>
              </w:rPr>
              <w:t xml:space="preserve">gamma</w:t>
            </w:r>
            <w:r>
              <w:t xml:space="preserve"> </w:t>
            </w:r>
            <w:r>
              <w:t xml:space="preserve">q = 0.80</w:t>
            </w:r>
          </w:p>
        </w:tc>
        <w:tc>
          <w:p>
            <w:pPr>
              <w:pStyle w:val="Compact"/>
              <w:jc w:val="left"/>
            </w:pPr>
            <w:r>
              <w:t xml:space="preserve">28.35</w:t>
            </w:r>
          </w:p>
        </w:tc>
        <w:tc>
          <w:p>
            <w:pPr>
              <w:pStyle w:val="Compact"/>
              <w:jc w:val="left"/>
            </w:pPr>
            <w:r>
              <w:t xml:space="preserve">56.46</w:t>
            </w:r>
          </w:p>
        </w:tc>
        <w:tc>
          <w:p>
            <w:pPr>
              <w:pStyle w:val="Compact"/>
              <w:jc w:val="left"/>
            </w:pPr>
            <w:r>
              <w:t xml:space="preserve">18.92</w:t>
            </w:r>
          </w:p>
        </w:tc>
      </w:tr>
      <w:tr>
        <w:tc>
          <w:p>
            <w:pPr>
              <w:pStyle w:val="Compact"/>
              <w:jc w:val="left"/>
            </w:pPr>
            <w:r>
              <w:rPr>
                <w:rStyle w:val="VerbatimChar"/>
              </w:rPr>
              <w:t xml:space="preserve">gamma</w:t>
            </w:r>
            <w:r>
              <w:t xml:space="preserve"> </w:t>
            </w:r>
            <w:r>
              <w:t xml:space="preserve">q = 0.90</w:t>
            </w:r>
          </w:p>
        </w:tc>
        <w:tc>
          <w:p>
            <w:pPr>
              <w:pStyle w:val="Compact"/>
              <w:jc w:val="left"/>
            </w:pPr>
            <w:r>
              <w:t xml:space="preserve">23.89</w:t>
            </w:r>
          </w:p>
        </w:tc>
        <w:tc>
          <w:p>
            <w:pPr>
              <w:pStyle w:val="Compact"/>
              <w:jc w:val="left"/>
            </w:pPr>
            <w:r>
              <w:t xml:space="preserve">63.85</w:t>
            </w:r>
          </w:p>
        </w:tc>
        <w:tc>
          <w:p>
            <w:pPr>
              <w:pStyle w:val="Compact"/>
              <w:jc w:val="left"/>
            </w:pPr>
            <w:r>
              <w:t xml:space="preserve">14.69</w:t>
            </w:r>
          </w:p>
        </w:tc>
      </w:tr>
      <w:tr>
        <w:tc>
          <w:p>
            <w:pPr>
              <w:pStyle w:val="Compact"/>
              <w:jc w:val="left"/>
            </w:pPr>
            <w:r>
              <w:rPr>
                <w:rStyle w:val="VerbatimChar"/>
              </w:rPr>
              <w:t xml:space="preserve">gamma</w:t>
            </w:r>
            <w:r>
              <w:t xml:space="preserve"> </w:t>
            </w:r>
            <w:r>
              <w:t xml:space="preserve">q = 0.95</w:t>
            </w:r>
          </w:p>
        </w:tc>
        <w:tc>
          <w:p>
            <w:pPr>
              <w:pStyle w:val="Compact"/>
              <w:jc w:val="left"/>
            </w:pPr>
            <w:r>
              <w:t xml:space="preserve">9.72</w:t>
            </w:r>
          </w:p>
        </w:tc>
        <w:tc>
          <w:p>
            <w:pPr>
              <w:pStyle w:val="Compact"/>
              <w:jc w:val="left"/>
            </w:pPr>
            <w:r>
              <w:t xml:space="preserve">54.69</w:t>
            </w:r>
          </w:p>
        </w:tc>
        <w:tc>
          <w:p>
            <w:pPr>
              <w:pStyle w:val="Compact"/>
              <w:jc w:val="left"/>
            </w:pPr>
            <w:r>
              <w:t xml:space="preserve">5.34</w:t>
            </w:r>
          </w:p>
        </w:tc>
      </w:tr>
      <w:tr>
        <w:tc>
          <w:p>
            <w:pPr>
              <w:pStyle w:val="Compact"/>
              <w:jc w:val="left"/>
            </w:pPr>
            <w:r>
              <w:rPr>
                <w:rStyle w:val="VerbatimChar"/>
              </w:rPr>
              <w:t xml:space="preserve">otsu</w:t>
            </w:r>
          </w:p>
        </w:tc>
        <w:tc>
          <w:p>
            <w:pPr>
              <w:pStyle w:val="Compact"/>
              <w:jc w:val="left"/>
            </w:pPr>
            <w:r>
              <w:t xml:space="preserve">48.36</w:t>
            </w:r>
          </w:p>
        </w:tc>
        <w:tc>
          <w:p>
            <w:pPr>
              <w:pStyle w:val="Compact"/>
              <w:jc w:val="left"/>
            </w:pPr>
            <w:r>
              <w:t xml:space="preserve">61.27</w:t>
            </w:r>
          </w:p>
        </w:tc>
        <w:tc>
          <w:p>
            <w:pPr>
              <w:pStyle w:val="Compact"/>
              <w:jc w:val="left"/>
            </w:pPr>
            <w:r>
              <w:t xml:space="preserve">39.95</w:t>
            </w:r>
          </w:p>
        </w:tc>
      </w:tr>
      <w:tr>
        <w:tc>
          <w:p>
            <w:pPr>
              <w:pStyle w:val="Compact"/>
              <w:jc w:val="left"/>
            </w:pPr>
            <w:r>
              <w:rPr>
                <w:rStyle w:val="VerbatimChar"/>
              </w:rPr>
              <w:t xml:space="preserve">mixture</w:t>
            </w:r>
          </w:p>
        </w:tc>
        <w:tc>
          <w:p>
            <w:pPr>
              <w:pStyle w:val="Compact"/>
              <w:jc w:val="left"/>
            </w:pPr>
            <w:r>
              <w:t xml:space="preserve">39.81</w:t>
            </w:r>
          </w:p>
        </w:tc>
        <w:tc>
          <w:p>
            <w:pPr>
              <w:pStyle w:val="Compact"/>
              <w:jc w:val="left"/>
            </w:pPr>
            <w:r>
              <w:t xml:space="preserve">61.23</w:t>
            </w:r>
          </w:p>
        </w:tc>
        <w:tc>
          <w:p>
            <w:pPr>
              <w:pStyle w:val="Compact"/>
              <w:jc w:val="left"/>
            </w:pPr>
            <w:r>
              <w:t xml:space="preserve">29.49</w:t>
            </w:r>
          </w:p>
        </w:tc>
      </w:tr>
    </w:tbl>
    <w:p>
      <w:pPr>
        <w:pStyle w:val="BodyText"/>
      </w:pPr>
      <w:r>
        <w:t xml:space="preserve">Le F1 décroît strictement de q = 0.40 à q = 0.95, de 61.56 à 9.72.</w:t>
      </w:r>
      <w:r>
        <w:t xml:space="preserve"> </w:t>
      </w:r>
      <w:r>
        <w:rPr>
          <w:b/>
        </w:rPr>
        <w:t xml:space="preserve">Aucun optimum intérieur.</w:t>
      </w:r>
      <w:r>
        <w:t xml:space="preserve"> </w:t>
      </w:r>
      <w:r>
        <w:t xml:space="preserve">Le rappel décroît de 67.36 à 5.34 ; la précision reste comprise entre 54.69 et 63.85 sans tendance nette.</w:t>
      </w:r>
    </w:p>
    <w:p>
      <w:pPr>
        <w:pStyle w:val="BodyText"/>
      </w:pPr>
      <w:r>
        <w:rPr>
          <w:b/>
        </w:rPr>
        <w:t xml:space="preserve">Interprétation.</w:t>
      </w:r>
      <w:r>
        <w:t xml:space="preserve"> </w:t>
      </w:r>
      <w:r>
        <w:t xml:space="preserve">L’absence d’optimum indique que l’optimisation du quantile converge vers la dégénérescence et non vers un bon seuil. Baisser q augmente le F1 en augmentant le rappel, et la limite de ce mouvement est le système qui déclare tout anormal, à 66.67. Le meilleur point mesuré, 61.56, reste 5.11 points sous cette limite : le balayage s’arrête avant la dégénérescence complète, mais il pointe dans sa direction.</w:t>
      </w:r>
    </w:p>
    <w:p>
      <w:pPr>
        <w:pStyle w:val="BodyText"/>
      </w:pPr>
      <w:r>
        <w:rPr>
          <w:b/>
        </w:rPr>
        <w:t xml:space="preserve">Le score officiel est insensible à tout ceci.</w:t>
      </w:r>
      <w:r>
        <w:t xml:space="preserve"> </w:t>
      </w:r>
      <w:r>
        <w:t xml:space="preserve">Les neuf stratégies de la table ci-dessus donnent le même score officiel de 57.91, puisque ni l’AUC ni la pAUC ne dépendent du seuil. Le seuillage est donc un problème réel de déploiement, sans effet sur la métrique de classement.</w:t>
      </w:r>
    </w:p>
    <w:p>
      <w:pPr>
        <w:pStyle w:val="BodyText"/>
      </w:pPr>
      <w:r>
        <w:rPr>
          <w:b/>
        </w:rPr>
        <w:t xml:space="preserve">Chiffre externe, à citer comme tel.</w:t>
      </w:r>
      <w:r>
        <w:t xml:space="preserve"> </w:t>
      </w:r>
      <w:r>
        <w:t xml:space="preserve">Plusieurs équipes du classement officiel affichent exactement 66.67 de F1 avec un rappel de 100 %. Cette information ne provient pas du dépôt et n’a pas été vérifiée par nous.</w:t>
      </w:r>
    </w:p>
    <w:p>
      <w:pPr>
        <w:pStyle w:val="BodyText"/>
      </w:pPr>
      <w:r>
        <w:rPr>
          <w:b/>
        </w:rPr>
        <w:t xml:space="preserve">Formulation retenue.</w:t>
      </w:r>
      <w:r>
        <w:t xml:space="preserve"> </w:t>
      </w:r>
      <w:r>
        <w:t xml:space="preserve">Il s’agit d’une observation sur le protocole, étayée par les mesures ci-dessus, et non d’une critique des équipes concernées. La métrique F1, appliquée à un jeu équilibré à 50 %, attribue sa valeur maximale accessible sans discrimination à un comportement qui n’en comporte aucune. Le score officiel, fondé sur AUC et pAUC, n’a pas ce défaut.</w:t>
      </w:r>
    </w:p>
    <w:p>
      <w:pPr>
        <w:pStyle w:val="Heading3"/>
      </w:pPr>
      <w:bookmarkStart w:id="69" w:name="X9d94ff02106542fcd80d634e746ba3b7957da91"/>
      <w:r>
        <w:t xml:space="preserve">7.4 Un défaut d’implémentation du seuillage, et sa trajectoire complète</w:t>
      </w:r>
      <w:bookmarkEnd w:id="69"/>
    </w:p>
    <w:p>
      <w:pPr>
        <w:pStyle w:val="FirstParagraph"/>
      </w:pPr>
      <w:r>
        <w:t xml:space="preserve">La section serait incompréhensible sans le récit complet ; il comporte trois étapes.</w:t>
      </w:r>
    </w:p>
    <w:p>
      <w:pPr>
        <w:pStyle w:val="BodyText"/>
      </w:pPr>
      <w:r>
        <w:rPr>
          <w:b/>
        </w:rPr>
        <w:t xml:space="preserve">Étape 1 — le score de référence valait la moitié de sa valeur.</w:t>
      </w:r>
      <w:r>
        <w:t xml:space="preserve"> </w:t>
      </w:r>
      <w:r>
        <w:t xml:space="preserve">Le score des clips normaux d’entraînement, sur lequel le seuil est calibré, moyennait les</w:t>
      </w:r>
      <w:r>
        <w:t xml:space="preserve"> </w:t>
      </w:r>
      <w:r>
        <w:rPr>
          <w:rStyle w:val="VerbatimChar"/>
        </w:rPr>
        <w:t xml:space="preserve">k+1</w:t>
      </w:r>
      <w:r>
        <w:t xml:space="preserve"> </w:t>
      </w:r>
      <w:r>
        <w:t xml:space="preserve">plus proches voisins sans écarter la distance du clip à lui-même, nulle par construction. Avec</w:t>
      </w:r>
      <w:r>
        <w:t xml:space="preserve"> </w:t>
      </w:r>
      <w:r>
        <w:rPr>
          <w:rStyle w:val="VerbatimChar"/>
        </w:rPr>
        <w:t xml:space="preserve">k = 1</w:t>
      </w:r>
      <w:r>
        <w:t xml:space="preserve">, la moyenne portait donc sur</w:t>
      </w:r>
      <w:r>
        <w:t xml:space="preserve"> </w:t>
      </w:r>
      <w:r>
        <w:rPr>
          <w:rStyle w:val="VerbatimChar"/>
        </w:rPr>
        <w:t xml:space="preserve">{0, d₁}</w:t>
      </w:r>
      <w:r>
        <w:t xml:space="preserve"> </w:t>
      </w:r>
      <w:r>
        <w:t xml:space="preserve">au lieu de</w:t>
      </w:r>
      <w:r>
        <w:t xml:space="preserve"> </w:t>
      </w:r>
      <w:r>
        <w:rPr>
          <w:rStyle w:val="VerbatimChar"/>
        </w:rPr>
        <w:t xml:space="preserve">{d₁}</w:t>
      </w:r>
      <w:r>
        <w:t xml:space="preserve">. Le score de référence valait la moitié de sa vraie valeur, et le seuil calibré dessus était deux fois trop bas.</w:t>
      </w:r>
    </w:p>
    <w:p>
      <w:pPr>
        <w:pStyle w:val="BodyText"/>
      </w:pPr>
      <w:r>
        <w:rPr>
          <w:b/>
        </w:rPr>
        <w:t xml:space="preserve">Étape 2 — après correction, le seuil par défaut devient trop conservateur.</w:t>
      </w:r>
      <w:r>
        <w:t xml:space="preserve"> </w:t>
      </w:r>
      <w:r>
        <w:t xml:space="preserve">Le paramètre</w:t>
      </w:r>
      <w:r>
        <w:t xml:space="preserve"> </w:t>
      </w:r>
      <w:r>
        <w:rPr>
          <w:rStyle w:val="VerbatimChar"/>
        </w:rPr>
        <w:t xml:space="preserve">skip_self</w:t>
      </w:r>
      <w:r>
        <w:t xml:space="preserve"> </w:t>
      </w:r>
      <w:r>
        <w:t xml:space="preserve">écarte désormais cette distance nulle. Le score de référence double, le seuil monte. À q = 0.90, la valeur par défaut, le rappel tombe à 14.69 et le F1 à 23.89 sur le développement. Le seuil est passé de deux fois trop bas à trop haut.</w:t>
      </w:r>
    </w:p>
    <w:p>
      <w:pPr>
        <w:pStyle w:val="BodyText"/>
      </w:pPr>
      <w:r>
        <w:rPr>
          <w:b/>
        </w:rPr>
        <w:t xml:space="preserve">Étape 3 — le réglage du quantile corrige, mais sans optimum.</w:t>
      </w:r>
      <w:r>
        <w:t xml:space="preserve"> </w:t>
      </w:r>
      <w:r>
        <w:t xml:space="preserve">Descendre q rétablit le rappel : q = 0.40 donne 67.36 de rappel et 61.56 de F1. Mais le balayage est monotone, sans optimum intérieur (table de la section 7.3). Le réglage compense le conservatisme sans identifier un bon seuil.</w:t>
      </w:r>
    </w:p>
    <w:p>
      <w:pPr>
        <w:pStyle w:val="BodyText"/>
      </w:pPr>
      <w:r>
        <w:rPr>
          <w:b/>
        </w:rPr>
        <w:t xml:space="preserve">Étape 4 — l’ajustement de la loi gamma échouait en configuration</w:t>
      </w:r>
      <w:r>
        <w:rPr>
          <w:b/>
        </w:rPr>
        <w:t xml:space="preserve"> </w:t>
      </w:r>
      <w:r>
        <w:rPr>
          <w:rStyle w:val="VerbatimChar"/>
          <w:b/>
        </w:rPr>
        <w:t xml:space="preserve">--per-domain</w:t>
      </w:r>
      <w:r>
        <w:rPr>
          <w:b/>
        </w:rPr>
        <w:t xml:space="preserve">.</w:t>
      </w:r>
      <w:r>
        <w:t xml:space="preserve"> </w:t>
      </w:r>
      <w:r>
        <w:t xml:space="preserve">Défaut découvert lors de l’audit.</w:t>
      </w:r>
      <w:r>
        <w:t xml:space="preserve"> </w:t>
      </w:r>
      <w:r>
        <w:rPr>
          <w:rStyle w:val="VerbatimChar"/>
        </w:rPr>
        <w:t xml:space="preserve">scipy.stats.gamma.fit</w:t>
      </w:r>
      <w:r>
        <w:t xml:space="preserve"> </w:t>
      </w:r>
      <w:r>
        <w:t xml:space="preserve">était appelé avec</w:t>
      </w:r>
      <w:r>
        <w:t xml:space="preserve"> </w:t>
      </w:r>
      <w:r>
        <w:rPr>
          <w:rStyle w:val="VerbatimChar"/>
        </w:rPr>
        <w:t xml:space="preserve">floc = min(scores) − 1e-9</w:t>
      </w:r>
      <w:r>
        <w:t xml:space="preserve">. Avec</w:t>
      </w:r>
      <w:r>
        <w:t xml:space="preserve"> </w:t>
      </w:r>
      <w:r>
        <w:rPr>
          <w:rStyle w:val="VerbatimChar"/>
        </w:rPr>
        <w:t xml:space="preserve">--per-domain</w:t>
      </w:r>
      <w:r>
        <w:t xml:space="preserve">, les scores sont normalisés par banque, donc resserrés autour de 1 et strictement positifs : cette marge de</w:t>
      </w:r>
      <w:r>
        <w:t xml:space="preserve"> </w:t>
      </w:r>
      <w:r>
        <w:rPr>
          <w:rStyle w:val="VerbatimChar"/>
        </w:rPr>
        <w:t xml:space="preserve">1e-9</w:t>
      </w:r>
      <w:r>
        <w:t xml:space="preserve"> </w:t>
      </w:r>
      <w:r>
        <w:t xml:space="preserve">ne laissait aucun degré de liberté et l’ajustement échouait. Le code se rabattait alors silencieusement sur le quantile empirique. Le journal de la campagne précédente enregistre</w:t>
      </w:r>
      <w:r>
        <w:t xml:space="preserve"> </w:t>
      </w:r>
      <w:r>
        <w:rPr>
          <w:b/>
        </w:rPr>
        <w:t xml:space="preserve">146 replis</w:t>
      </w:r>
      <w:r>
        <w:t xml:space="preserve">, concentrés sur les configurations</w:t>
      </w:r>
      <w:r>
        <w:t xml:space="preserve"> </w:t>
      </w:r>
      <w:r>
        <w:rPr>
          <w:rStyle w:val="VerbatimChar"/>
        </w:rPr>
        <w:t xml:space="preserve">--per-domain</w:t>
      </w:r>
      <w:r>
        <w:t xml:space="preserve"> </w:t>
      </w:r>
      <w:r>
        <w:t xml:space="preserve">: 129 sur 154 couples (run, machine) côté développement, 15 sur 15 côté évaluation, contre 2 sur 56 pour les configurations sans</w:t>
      </w:r>
      <w:r>
        <w:t xml:space="preserve"> </w:t>
      </w:r>
      <w:r>
        <w:rPr>
          <w:rStyle w:val="VerbatimChar"/>
        </w:rPr>
        <w:t xml:space="preserve">--per-domain</w:t>
      </w:r>
      <w:r>
        <w:t xml:space="preserve">. La stratégie annoncée comme « loi gamma » était donc, en pratique et pour toute configuration</w:t>
      </w:r>
      <w:r>
        <w:t xml:space="preserve"> </w:t>
      </w:r>
      <w:r>
        <w:rPr>
          <w:rStyle w:val="VerbatimChar"/>
        </w:rPr>
        <w:t xml:space="preserve">--per-domain</w:t>
      </w:r>
      <w:r>
        <w:t xml:space="preserve">, un quantile empirique.</w:t>
      </w:r>
    </w:p>
    <w:p>
      <w:pPr>
        <w:pStyle w:val="BodyText"/>
      </w:pPr>
      <w:r>
        <w:rPr>
          <w:b/>
        </w:rPr>
        <w:t xml:space="preserve">Correction apportée.</w:t>
      </w:r>
      <w:r>
        <w:t xml:space="preserve"> </w:t>
      </w:r>
      <w:r>
        <w:rPr>
          <w:rStyle w:val="VerbatimChar"/>
        </w:rPr>
        <w:t xml:space="preserve">choose_threshold</w:t>
      </w:r>
      <w:r>
        <w:t xml:space="preserve"> </w:t>
      </w:r>
      <w:r>
        <w:t xml:space="preserve">essaie désormais</w:t>
      </w:r>
      <w:r>
        <w:t xml:space="preserve"> </w:t>
      </w:r>
      <w:r>
        <w:rPr>
          <w:rStyle w:val="VerbatimChar"/>
        </w:rPr>
        <w:t xml:space="preserve">floc = 0</w:t>
      </w:r>
      <w:r>
        <w:t xml:space="preserve"> </w:t>
      </w:r>
      <w:r>
        <w:t xml:space="preserve">avant</w:t>
      </w:r>
      <w:r>
        <w:t xml:space="preserve"> </w:t>
      </w:r>
      <w:r>
        <w:rPr>
          <w:rStyle w:val="VerbatimChar"/>
        </w:rPr>
        <w:t xml:space="preserve">floc = min(scores) − 1e-6</w:t>
      </w:r>
      <w:r>
        <w:t xml:space="preserve">. L’ajustement converge sur les scores normalisés par banque.</w:t>
      </w:r>
    </w:p>
    <w:p>
      <w:pPr>
        <w:pStyle w:val="BodyText"/>
      </w:pPr>
      <w:r>
        <w:rPr>
          <w:b/>
        </w:rPr>
        <w:t xml:space="preserve">Mesure de l’effet de la correction.</w:t>
      </w:r>
      <w:r>
        <w:t xml:space="preserve"> </w:t>
      </w:r>
      <w:r>
        <w:t xml:space="preserve">Les colonnes de F1 des sept configurations</w:t>
      </w:r>
      <w:r>
        <w:t xml:space="preserve"> </w:t>
      </w:r>
      <w:r>
        <w:rPr>
          <w:rStyle w:val="VerbatimChar"/>
        </w:rPr>
        <w:t xml:space="preserve">gamma</w:t>
      </w:r>
      <w:r>
        <w:t xml:space="preserve"> </w:t>
      </w:r>
      <w:r>
        <w:t xml:space="preserve">de</w:t>
      </w:r>
      <w:r>
        <w:t xml:space="preserve"> </w:t>
      </w:r>
      <w:r>
        <w:rPr>
          <w:rStyle w:val="VerbatimChar"/>
        </w:rPr>
        <w:t xml:space="preserve">results_dev.csv</w:t>
      </w:r>
      <w:r>
        <w:t xml:space="preserve"> </w:t>
      </w:r>
      <w:r>
        <w:t xml:space="preserve">ont toutes changé après correction, tandis que les configurations</w:t>
      </w:r>
      <w:r>
        <w:t xml:space="preserve"> </w:t>
      </w:r>
      <w:r>
        <w:rPr>
          <w:rStyle w:val="VerbatimChar"/>
        </w:rPr>
        <w:t xml:space="preserve">otsu</w:t>
      </w:r>
      <w:r>
        <w:t xml:space="preserve"> </w:t>
      </w:r>
      <w:r>
        <w:t xml:space="preserve">et</w:t>
      </w:r>
      <w:r>
        <w:t xml:space="preserve"> </w:t>
      </w:r>
      <w:r>
        <w:rPr>
          <w:rStyle w:val="VerbatimChar"/>
        </w:rPr>
        <w:t xml:space="preserve">mixture</w:t>
      </w:r>
      <w:r>
        <w:t xml:space="preserve"> </w:t>
      </w:r>
      <w:r>
        <w:t xml:space="preserve">sont inchangées au centième — 48.36 et 39.81 avant comme après. C’est la signature attendue : ces deux stratégies n’appellent pas l’ajustement gamma. Le F1 à q = 0.90 passe de 25.97 à 23.89, celui à q = 0.95 de 18.51 à 9.72.</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Stratégie</w:t>
            </w:r>
          </w:p>
        </w:tc>
        <w:tc>
          <w:tcPr>
            <w:tcBorders>
              <w:bottom w:val="single"/>
            </w:tcBorders>
            <w:vAlign w:val="bottom"/>
          </w:tcPr>
          <w:p>
            <w:pPr>
              <w:pStyle w:val="Compact"/>
              <w:jc w:val="left"/>
            </w:pPr>
            <w:r>
              <w:t xml:space="preserve">hm F1 avant correction</w:t>
            </w:r>
          </w:p>
        </w:tc>
        <w:tc>
          <w:tcPr>
            <w:tcBorders>
              <w:bottom w:val="single"/>
            </w:tcBorders>
            <w:vAlign w:val="bottom"/>
          </w:tcPr>
          <w:p>
            <w:pPr>
              <w:pStyle w:val="Compact"/>
              <w:jc w:val="left"/>
            </w:pPr>
            <w:r>
              <w:t xml:space="preserve">hm F1 après correction</w:t>
            </w:r>
          </w:p>
        </w:tc>
      </w:tr>
      <w:tr>
        <w:tc>
          <w:p>
            <w:pPr>
              <w:pStyle w:val="Compact"/>
              <w:jc w:val="left"/>
            </w:pPr>
            <w:r>
              <w:rPr>
                <w:rStyle w:val="VerbatimChar"/>
              </w:rPr>
              <w:t xml:space="preserve">gamma</w:t>
            </w:r>
            <w:r>
              <w:t xml:space="preserve"> </w:t>
            </w:r>
            <w:r>
              <w:t xml:space="preserve">q = 0.40</w:t>
            </w:r>
          </w:p>
        </w:tc>
        <w:tc>
          <w:p>
            <w:pPr>
              <w:pStyle w:val="Compact"/>
              <w:jc w:val="left"/>
            </w:pPr>
            <w:r>
              <w:t xml:space="preserve">62.36</w:t>
            </w:r>
          </w:p>
        </w:tc>
        <w:tc>
          <w:p>
            <w:pPr>
              <w:pStyle w:val="Compact"/>
              <w:jc w:val="left"/>
            </w:pPr>
            <w:r>
              <w:t xml:space="preserve">61.56</w:t>
            </w:r>
          </w:p>
        </w:tc>
      </w:tr>
      <w:tr>
        <w:tc>
          <w:p>
            <w:pPr>
              <w:pStyle w:val="Compact"/>
              <w:jc w:val="left"/>
            </w:pPr>
            <w:r>
              <w:rPr>
                <w:rStyle w:val="VerbatimChar"/>
              </w:rPr>
              <w:t xml:space="preserve">gamma</w:t>
            </w:r>
            <w:r>
              <w:t xml:space="preserve"> </w:t>
            </w:r>
            <w:r>
              <w:t xml:space="preserve">q = 0.50</w:t>
            </w:r>
          </w:p>
        </w:tc>
        <w:tc>
          <w:p>
            <w:pPr>
              <w:pStyle w:val="Compact"/>
              <w:jc w:val="left"/>
            </w:pPr>
            <w:r>
              <w:t xml:space="preserve">59.90</w:t>
            </w:r>
          </w:p>
        </w:tc>
        <w:tc>
          <w:p>
            <w:pPr>
              <w:pStyle w:val="Compact"/>
              <w:jc w:val="left"/>
            </w:pPr>
            <w:r>
              <w:t xml:space="preserve">56.06</w:t>
            </w:r>
          </w:p>
        </w:tc>
      </w:tr>
      <w:tr>
        <w:tc>
          <w:p>
            <w:pPr>
              <w:pStyle w:val="Compact"/>
              <w:jc w:val="left"/>
            </w:pPr>
            <w:r>
              <w:rPr>
                <w:rStyle w:val="VerbatimChar"/>
              </w:rPr>
              <w:t xml:space="preserve">gamma</w:t>
            </w:r>
            <w:r>
              <w:t xml:space="preserve"> </w:t>
            </w:r>
            <w:r>
              <w:t xml:space="preserve">q = 0.60</w:t>
            </w:r>
          </w:p>
        </w:tc>
        <w:tc>
          <w:p>
            <w:pPr>
              <w:pStyle w:val="Compact"/>
              <w:jc w:val="left"/>
            </w:pPr>
            <w:r>
              <w:t xml:space="preserve">55.49</w:t>
            </w:r>
          </w:p>
        </w:tc>
        <w:tc>
          <w:p>
            <w:pPr>
              <w:pStyle w:val="Compact"/>
              <w:jc w:val="left"/>
            </w:pPr>
            <w:r>
              <w:t xml:space="preserve">51.35</w:t>
            </w:r>
          </w:p>
        </w:tc>
      </w:tr>
      <w:tr>
        <w:tc>
          <w:p>
            <w:pPr>
              <w:pStyle w:val="Compact"/>
              <w:jc w:val="left"/>
            </w:pPr>
            <w:r>
              <w:rPr>
                <w:rStyle w:val="VerbatimChar"/>
              </w:rPr>
              <w:t xml:space="preserve">gamma</w:t>
            </w:r>
            <w:r>
              <w:t xml:space="preserve"> </w:t>
            </w:r>
            <w:r>
              <w:t xml:space="preserve">q = 0.70</w:t>
            </w:r>
          </w:p>
        </w:tc>
        <w:tc>
          <w:p>
            <w:pPr>
              <w:pStyle w:val="Compact"/>
              <w:jc w:val="left"/>
            </w:pPr>
            <w:r>
              <w:t xml:space="preserve">50.84</w:t>
            </w:r>
          </w:p>
        </w:tc>
        <w:tc>
          <w:p>
            <w:pPr>
              <w:pStyle w:val="Compact"/>
              <w:jc w:val="left"/>
            </w:pPr>
            <w:r>
              <w:t xml:space="preserve">42.75</w:t>
            </w:r>
          </w:p>
        </w:tc>
      </w:tr>
      <w:tr>
        <w:tc>
          <w:p>
            <w:pPr>
              <w:pStyle w:val="Compact"/>
              <w:jc w:val="left"/>
            </w:pPr>
            <w:r>
              <w:rPr>
                <w:rStyle w:val="VerbatimChar"/>
              </w:rPr>
              <w:t xml:space="preserve">gamma</w:t>
            </w:r>
            <w:r>
              <w:t xml:space="preserve"> </w:t>
            </w:r>
            <w:r>
              <w:t xml:space="preserve">q = 0.80</w:t>
            </w:r>
          </w:p>
        </w:tc>
        <w:tc>
          <w:p>
            <w:pPr>
              <w:pStyle w:val="Compact"/>
              <w:jc w:val="left"/>
            </w:pPr>
            <w:r>
              <w:t xml:space="preserve">41.63</w:t>
            </w:r>
          </w:p>
        </w:tc>
        <w:tc>
          <w:p>
            <w:pPr>
              <w:pStyle w:val="Compact"/>
              <w:jc w:val="left"/>
            </w:pPr>
            <w:r>
              <w:t xml:space="preserve">28.35</w:t>
            </w:r>
          </w:p>
        </w:tc>
      </w:tr>
      <w:tr>
        <w:tc>
          <w:p>
            <w:pPr>
              <w:pStyle w:val="Compact"/>
              <w:jc w:val="left"/>
            </w:pPr>
            <w:r>
              <w:rPr>
                <w:rStyle w:val="VerbatimChar"/>
              </w:rPr>
              <w:t xml:space="preserve">gamma</w:t>
            </w:r>
            <w:r>
              <w:t xml:space="preserve"> </w:t>
            </w:r>
            <w:r>
              <w:t xml:space="preserve">q = 0.90</w:t>
            </w:r>
          </w:p>
        </w:tc>
        <w:tc>
          <w:p>
            <w:pPr>
              <w:pStyle w:val="Compact"/>
              <w:jc w:val="left"/>
            </w:pPr>
            <w:r>
              <w:t xml:space="preserve">25.97</w:t>
            </w:r>
          </w:p>
        </w:tc>
        <w:tc>
          <w:p>
            <w:pPr>
              <w:pStyle w:val="Compact"/>
              <w:jc w:val="left"/>
            </w:pPr>
            <w:r>
              <w:t xml:space="preserve">23.89</w:t>
            </w:r>
          </w:p>
        </w:tc>
      </w:tr>
      <w:tr>
        <w:tc>
          <w:p>
            <w:pPr>
              <w:pStyle w:val="Compact"/>
              <w:jc w:val="left"/>
            </w:pPr>
            <w:r>
              <w:rPr>
                <w:rStyle w:val="VerbatimChar"/>
              </w:rPr>
              <w:t xml:space="preserve">gamma</w:t>
            </w:r>
            <w:r>
              <w:t xml:space="preserve"> </w:t>
            </w:r>
            <w:r>
              <w:t xml:space="preserve">q = 0.95</w:t>
            </w:r>
          </w:p>
        </w:tc>
        <w:tc>
          <w:p>
            <w:pPr>
              <w:pStyle w:val="Compact"/>
              <w:jc w:val="left"/>
            </w:pPr>
            <w:r>
              <w:t xml:space="preserve">18.51</w:t>
            </w:r>
          </w:p>
        </w:tc>
        <w:tc>
          <w:p>
            <w:pPr>
              <w:pStyle w:val="Compact"/>
              <w:jc w:val="left"/>
            </w:pPr>
            <w:r>
              <w:t xml:space="preserve">9.72</w:t>
            </w:r>
          </w:p>
        </w:tc>
      </w:tr>
      <w:tr>
        <w:tc>
          <w:p>
            <w:pPr>
              <w:pStyle w:val="Compact"/>
              <w:jc w:val="left"/>
            </w:pPr>
            <w:r>
              <w:rPr>
                <w:rStyle w:val="VerbatimChar"/>
              </w:rPr>
              <w:t xml:space="preserve">otsu</w:t>
            </w:r>
          </w:p>
        </w:tc>
        <w:tc>
          <w:p>
            <w:pPr>
              <w:pStyle w:val="Compact"/>
              <w:jc w:val="left"/>
            </w:pPr>
            <w:r>
              <w:t xml:space="preserve">48.36</w:t>
            </w:r>
          </w:p>
        </w:tc>
        <w:tc>
          <w:p>
            <w:pPr>
              <w:pStyle w:val="Compact"/>
              <w:jc w:val="left"/>
            </w:pPr>
            <w:r>
              <w:t xml:space="preserve">48.36</w:t>
            </w:r>
          </w:p>
        </w:tc>
      </w:tr>
      <w:tr>
        <w:tc>
          <w:p>
            <w:pPr>
              <w:pStyle w:val="Compact"/>
              <w:jc w:val="left"/>
            </w:pPr>
            <w:r>
              <w:rPr>
                <w:rStyle w:val="VerbatimChar"/>
              </w:rPr>
              <w:t xml:space="preserve">mixture</w:t>
            </w:r>
          </w:p>
        </w:tc>
        <w:tc>
          <w:p>
            <w:pPr>
              <w:pStyle w:val="Compact"/>
              <w:jc w:val="left"/>
            </w:pPr>
            <w:r>
              <w:t xml:space="preserve">39.81</w:t>
            </w:r>
          </w:p>
        </w:tc>
        <w:tc>
          <w:p>
            <w:pPr>
              <w:pStyle w:val="Compact"/>
              <w:jc w:val="left"/>
            </w:pPr>
            <w:r>
              <w:t xml:space="preserve">39.81</w:t>
            </w:r>
          </w:p>
        </w:tc>
      </w:tr>
    </w:tbl>
    <w:p>
      <w:pPr>
        <w:pStyle w:val="BodyText"/>
      </w:pPr>
      <w:r>
        <w:t xml:space="preserve">La soumission</w:t>
      </w:r>
      <w:r>
        <w:t xml:space="preserve"> </w:t>
      </w:r>
      <w:r>
        <w:rPr>
          <w:rStyle w:val="VerbatimChar"/>
        </w:rPr>
        <w:t xml:space="preserve">thr_gamma07</w:t>
      </w:r>
      <w:r>
        <w:t xml:space="preserve"> </w:t>
      </w:r>
      <w:r>
        <w:t xml:space="preserve">est donc bien un quantile de loi gamma, et non un 70ᵉ percentile empirique. Le score officiel est inchangé par cette correction, le seuil n’entrant ni dans l’AUC ni dans la pAUC.</w:t>
      </w:r>
    </w:p>
    <w:p>
      <w:pPr>
        <w:pStyle w:val="BodyText"/>
      </w:pPr>
      <w:r>
        <w:rPr>
          <w:b/>
        </w:rPr>
        <w:t xml:space="preserve">Étape 5 — l’ajustement échoue encore sur la branche CNN.</w:t>
      </w:r>
      <w:r>
        <w:t xml:space="preserve"> </w:t>
      </w:r>
      <w:r>
        <w:t xml:space="preserve">La correction règle le cas AST mais pas le cas CNN, dont la distribution des scores diffère.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Run</w:t>
            </w:r>
          </w:p>
        </w:tc>
        <w:tc>
          <w:tcPr>
            <w:tcBorders>
              <w:bottom w:val="single"/>
            </w:tcBorders>
            <w:vAlign w:val="bottom"/>
          </w:tcPr>
          <w:p>
            <w:pPr>
              <w:pStyle w:val="Compact"/>
              <w:jc w:val="left"/>
            </w:pPr>
            <w:r>
              <w:t xml:space="preserve">Machines en repli sur le percentile</w:t>
            </w:r>
          </w:p>
        </w:tc>
        <w:tc>
          <w:tcPr>
            <w:tcBorders>
              <w:bottom w:val="single"/>
            </w:tcBorders>
            <w:vAlign w:val="bottom"/>
          </w:tcPr>
          <w:p>
            <w:pPr>
              <w:pStyle w:val="Compact"/>
              <w:jc w:val="left"/>
            </w:pPr>
            <w:r>
              <w:t xml:space="preserve">Machines à F1 nul</w:t>
            </w:r>
          </w:p>
        </w:tc>
      </w:tr>
      <w:tr>
        <w:tc>
          <w:p>
            <w:pPr>
              <w:pStyle w:val="Compact"/>
              <w:jc w:val="left"/>
            </w:pPr>
            <w:r>
              <w:t xml:space="preserve">CNN</w:t>
            </w:r>
            <w:r>
              <w:t xml:space="preserve"> </w:t>
            </w:r>
            <w:r>
              <w:rPr>
                <w:rStyle w:val="VerbatimChar"/>
              </w:rPr>
              <w:t xml:space="preserve">pl16</w:t>
            </w:r>
            <w:r>
              <w:t xml:space="preserve">, graine 0</w:t>
            </w:r>
          </w:p>
        </w:tc>
        <w:tc>
          <w:p>
            <w:pPr>
              <w:pStyle w:val="Compact"/>
              <w:jc w:val="left"/>
            </w:pPr>
            <w:r>
              <w:rPr>
                <w:b/>
              </w:rPr>
              <w:t xml:space="preserve">3 sur 7</w:t>
            </w:r>
            <w:r>
              <w:t xml:space="preserve"> </w:t>
            </w:r>
            <w:r>
              <w:t xml:space="preserve">: ToyCar, ToyCarEmu, fan</w:t>
            </w:r>
          </w:p>
        </w:tc>
        <w:tc>
          <w:p>
            <w:pPr>
              <w:pStyle w:val="Compact"/>
              <w:jc w:val="left"/>
            </w:pPr>
            <w:r>
              <w:t xml:space="preserve">0</w:t>
            </w:r>
          </w:p>
        </w:tc>
      </w:tr>
      <w:tr>
        <w:tc>
          <w:p>
            <w:pPr>
              <w:pStyle w:val="Compact"/>
              <w:jc w:val="left"/>
            </w:pPr>
            <w:r>
              <w:t xml:space="preserve">CNN</w:t>
            </w:r>
            <w:r>
              <w:t xml:space="preserve"> </w:t>
            </w:r>
            <w:r>
              <w:rPr>
                <w:rStyle w:val="VerbatimChar"/>
              </w:rPr>
              <w:t xml:space="preserve">pl16</w:t>
            </w:r>
            <w:r>
              <w:t xml:space="preserve">, graine 1</w:t>
            </w:r>
          </w:p>
        </w:tc>
        <w:tc>
          <w:p>
            <w:pPr>
              <w:pStyle w:val="Compact"/>
              <w:jc w:val="left"/>
            </w:pPr>
            <w:r>
              <w:rPr>
                <w:b/>
              </w:rPr>
              <w:t xml:space="preserve">0 sur 7</w:t>
            </w:r>
          </w:p>
        </w:tc>
        <w:tc>
          <w:p>
            <w:pPr>
              <w:pStyle w:val="Compact"/>
              <w:jc w:val="left"/>
            </w:pPr>
            <w:r>
              <w:rPr>
                <w:b/>
              </w:rPr>
              <w:t xml:space="preserve">5</w:t>
            </w:r>
          </w:p>
        </w:tc>
      </w:tr>
      <w:tr>
        <w:tc>
          <w:p>
            <w:pPr>
              <w:pStyle w:val="Compact"/>
              <w:jc w:val="left"/>
            </w:pPr>
            <w:r>
              <w:t xml:space="preserve">CNN</w:t>
            </w:r>
            <w:r>
              <w:t xml:space="preserve"> </w:t>
            </w:r>
            <w:r>
              <w:rPr>
                <w:rStyle w:val="VerbatimChar"/>
              </w:rPr>
              <w:t xml:space="preserve">pl0</w:t>
            </w:r>
            <w:r>
              <w:t xml:space="preserve">, graine 0</w:t>
            </w:r>
          </w:p>
        </w:tc>
        <w:tc>
          <w:p>
            <w:pPr>
              <w:pStyle w:val="Compact"/>
              <w:jc w:val="left"/>
            </w:pPr>
            <w:r>
              <w:rPr>
                <w:b/>
              </w:rPr>
              <w:t xml:space="preserve">2 sur 7</w:t>
            </w:r>
            <w:r>
              <w:t xml:space="preserve"> </w:t>
            </w:r>
            <w:r>
              <w:t xml:space="preserve">: ToyCarEmu, gearboxEmu</w:t>
            </w:r>
          </w:p>
        </w:tc>
        <w:tc>
          <w:p>
            <w:pPr>
              <w:pStyle w:val="Compact"/>
              <w:jc w:val="left"/>
            </w:pPr>
            <w:r>
              <w:rPr>
                <w:b/>
              </w:rPr>
              <w:t xml:space="preserve">3</w:t>
            </w:r>
          </w:p>
        </w:tc>
      </w:tr>
      <w:tr>
        <w:tc>
          <w:p>
            <w:pPr>
              <w:pStyle w:val="Compact"/>
              <w:jc w:val="left"/>
            </w:pPr>
            <w:r>
              <w:t xml:space="preserve">AST, toutes configurations courantes</w:t>
            </w:r>
          </w:p>
        </w:tc>
        <w:tc>
          <w:p>
            <w:pPr>
              <w:pStyle w:val="Compact"/>
              <w:jc w:val="left"/>
            </w:pPr>
            <w:r>
              <w:t xml:space="preserve">0</w:t>
            </w:r>
          </w:p>
        </w:tc>
        <w:tc>
          <w:p>
            <w:pPr>
              <w:pStyle w:val="Compact"/>
              <w:jc w:val="left"/>
            </w:pPr>
            <w:r>
              <w:t xml:space="preserve">0</w:t>
            </w:r>
          </w:p>
        </w:tc>
      </w:tr>
    </w:tbl>
    <w:p>
      <w:pPr>
        <w:pStyle w:val="BodyText"/>
      </w:pPr>
      <w:r>
        <w:rPr>
          <w:b/>
        </w:rPr>
        <w:t xml:space="preserve">Observation contre-intuitive, et c’est le point important.</w:t>
      </w:r>
      <w:r>
        <w:t xml:space="preserve"> </w:t>
      </w:r>
      <w:r>
        <w:t xml:space="preserve">Le repli sur le percentile n’est pas la cause de l’échec de seuillage. La corrélation va dans l’autre sens. Le run avec le plus de replis,</w:t>
      </w:r>
      <w:r>
        <w:t xml:space="preserve"> </w:t>
      </w:r>
      <w:r>
        <w:rPr>
          <w:rStyle w:val="VerbatimChar"/>
        </w:rPr>
        <w:t xml:space="preserve">pl16</w:t>
      </w:r>
      <w:r>
        <w:t xml:space="preserve"> </w:t>
      </w:r>
      <w:r>
        <w:t xml:space="preserve">graine 0 avec 3 sur 7, est le seul des trois sans aucune machine à F1 nul. Le run où l’ajustement gamma</w:t>
      </w:r>
      <w:r>
        <w:t xml:space="preserve"> </w:t>
      </w:r>
      <w:r>
        <w:rPr>
          <w:b/>
        </w:rPr>
        <w:t xml:space="preserve">converge sur les sept machines</w:t>
      </w:r>
      <w:r>
        <w:t xml:space="preserve">,</w:t>
      </w:r>
      <w:r>
        <w:t xml:space="preserve"> </w:t>
      </w:r>
      <w:r>
        <w:rPr>
          <w:rStyle w:val="VerbatimChar"/>
        </w:rPr>
        <w:t xml:space="preserve">pl16</w:t>
      </w:r>
      <w:r>
        <w:t xml:space="preserve"> </w:t>
      </w:r>
      <w:r>
        <w:t xml:space="preserve">graine 1, est celui qui compte cinq machines à F1 nul. Un ajustement qui converge peut donc produire un seuil pire qu’un repli sur le percentile empirique. La convergence de l’estimateur ne garantit rien sur la qualité du seuil qui en découle.</w:t>
      </w:r>
    </w:p>
    <w:p>
      <w:pPr>
        <w:pStyle w:val="Heading3"/>
      </w:pPr>
      <w:bookmarkStart w:id="70" w:name="Xa953435edb4642d86037ec8a328213f6eae1ad5"/>
      <w:r>
        <w:t xml:space="preserve">7.4 bis La dégénérescence inverse : seuil au-dessus de tous les scores</w:t>
      </w:r>
      <w:bookmarkEnd w:id="70"/>
    </w:p>
    <w:p>
      <w:pPr>
        <w:pStyle w:val="FirstParagraph"/>
      </w:pPr>
      <w:r>
        <w:t xml:space="preserve">La section 7.3 décrit une métrique qui récompense le système déclarant tout anormal. Le symptôme inverse existe aussi et est mesuré ici.</w:t>
      </w:r>
    </w:p>
    <w:p>
      <w:pPr>
        <w:pStyle w:val="BodyText"/>
      </w:pPr>
      <w:r>
        <w:rPr>
          <w:b/>
        </w:rPr>
        <w:t xml:space="preserve">Mesure.</w:t>
      </w:r>
      <w:r>
        <w:t xml:space="preserve"> </w:t>
      </w:r>
      <w:r>
        <w:t xml:space="preserve">Branche CNN, graine 1, en mode déterministe.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AUC source</w:t>
            </w:r>
          </w:p>
        </w:tc>
        <w:tc>
          <w:tcPr>
            <w:tcBorders>
              <w:bottom w:val="single"/>
            </w:tcBorders>
            <w:vAlign w:val="bottom"/>
          </w:tcPr>
          <w:p>
            <w:pPr>
              <w:pStyle w:val="Compact"/>
              <w:jc w:val="left"/>
            </w:pPr>
            <w:r>
              <w:t xml:space="preserve">AUC cible</w:t>
            </w:r>
          </w:p>
        </w:tc>
        <w:tc>
          <w:tcPr>
            <w:tcBorders>
              <w:bottom w:val="single"/>
            </w:tcBorders>
            <w:vAlign w:val="bottom"/>
          </w:tcPr>
          <w:p>
            <w:pPr>
              <w:pStyle w:val="Compact"/>
              <w:jc w:val="left"/>
            </w:pPr>
            <w:r>
              <w:t xml:space="preserve">Précision</w:t>
            </w:r>
          </w:p>
        </w:tc>
        <w:tc>
          <w:tcPr>
            <w:tcBorders>
              <w:bottom w:val="single"/>
            </w:tcBorders>
            <w:vAlign w:val="bottom"/>
          </w:tcPr>
          <w:p>
            <w:pPr>
              <w:pStyle w:val="Compact"/>
              <w:jc w:val="left"/>
            </w:pPr>
            <w:r>
              <w:t xml:space="preserve">Rappel</w:t>
            </w:r>
          </w:p>
        </w:tc>
        <w:tc>
          <w:tcPr>
            <w:tcBorders>
              <w:bottom w:val="single"/>
            </w:tcBorders>
            <w:vAlign w:val="bottom"/>
          </w:tcPr>
          <w:p>
            <w:pPr>
              <w:pStyle w:val="Compact"/>
              <w:jc w:val="left"/>
            </w:pPr>
            <w:r>
              <w:t xml:space="preserve">F1</w:t>
            </w:r>
          </w:p>
        </w:tc>
      </w:tr>
      <w:tr>
        <w:tc>
          <w:p>
            <w:pPr>
              <w:pStyle w:val="Compact"/>
              <w:jc w:val="left"/>
            </w:pPr>
            <w:r>
              <w:t xml:space="preserve">ToyCar</w:t>
            </w:r>
          </w:p>
        </w:tc>
        <w:tc>
          <w:p>
            <w:pPr>
              <w:pStyle w:val="Compact"/>
              <w:jc w:val="left"/>
            </w:pPr>
            <w:r>
              <w:t xml:space="preserve">33.44</w:t>
            </w:r>
          </w:p>
        </w:tc>
        <w:tc>
          <w:p>
            <w:pPr>
              <w:pStyle w:val="Compact"/>
              <w:jc w:val="left"/>
            </w:pPr>
            <w:r>
              <w:t xml:space="preserve">53.30</w:t>
            </w:r>
          </w:p>
        </w:tc>
        <w:tc>
          <w:p>
            <w:pPr>
              <w:pStyle w:val="Compact"/>
              <w:jc w:val="left"/>
            </w:pPr>
            <w:r>
              <w:t xml:space="preserve">0.00</w:t>
            </w:r>
          </w:p>
        </w:tc>
        <w:tc>
          <w:p>
            <w:pPr>
              <w:pStyle w:val="Compact"/>
              <w:jc w:val="left"/>
            </w:pPr>
            <w:r>
              <w:rPr>
                <w:b/>
              </w:rPr>
              <w:t xml:space="preserve">0.00</w:t>
            </w:r>
          </w:p>
        </w:tc>
        <w:tc>
          <w:p>
            <w:pPr>
              <w:pStyle w:val="Compact"/>
              <w:jc w:val="left"/>
            </w:pPr>
            <w:r>
              <w:rPr>
                <w:b/>
              </w:rPr>
              <w:t xml:space="preserve">0.00</w:t>
            </w:r>
          </w:p>
        </w:tc>
      </w:tr>
      <w:tr>
        <w:tc>
          <w:p>
            <w:pPr>
              <w:pStyle w:val="Compact"/>
              <w:jc w:val="left"/>
            </w:pPr>
            <w:r>
              <w:t xml:space="preserve">ToyCarEmu</w:t>
            </w:r>
          </w:p>
        </w:tc>
        <w:tc>
          <w:p>
            <w:pPr>
              <w:pStyle w:val="Compact"/>
              <w:jc w:val="left"/>
            </w:pPr>
            <w:r>
              <w:t xml:space="preserve">48.92</w:t>
            </w:r>
          </w:p>
        </w:tc>
        <w:tc>
          <w:p>
            <w:pPr>
              <w:pStyle w:val="Compact"/>
              <w:jc w:val="left"/>
            </w:pPr>
            <w:r>
              <w:t xml:space="preserve">58.90</w:t>
            </w:r>
          </w:p>
        </w:tc>
        <w:tc>
          <w:p>
            <w:pPr>
              <w:pStyle w:val="Compact"/>
              <w:jc w:val="left"/>
            </w:pPr>
            <w:r>
              <w:t xml:space="preserve">0.00</w:t>
            </w:r>
          </w:p>
        </w:tc>
        <w:tc>
          <w:p>
            <w:pPr>
              <w:pStyle w:val="Compact"/>
              <w:jc w:val="left"/>
            </w:pPr>
            <w:r>
              <w:rPr>
                <w:b/>
              </w:rPr>
              <w:t xml:space="preserve">0.00</w:t>
            </w:r>
          </w:p>
        </w:tc>
        <w:tc>
          <w:p>
            <w:pPr>
              <w:pStyle w:val="Compact"/>
              <w:jc w:val="left"/>
            </w:pPr>
            <w:r>
              <w:rPr>
                <w:b/>
              </w:rPr>
              <w:t xml:space="preserve">0.00</w:t>
            </w:r>
          </w:p>
        </w:tc>
      </w:tr>
      <w:tr>
        <w:tc>
          <w:p>
            <w:pPr>
              <w:pStyle w:val="Compact"/>
              <w:jc w:val="left"/>
            </w:pPr>
            <w:r>
              <w:t xml:space="preserve">bearingEmu</w:t>
            </w:r>
          </w:p>
        </w:tc>
        <w:tc>
          <w:p>
            <w:pPr>
              <w:pStyle w:val="Compact"/>
              <w:jc w:val="left"/>
            </w:pPr>
            <w:r>
              <w:t xml:space="preserve">63.32</w:t>
            </w:r>
          </w:p>
        </w:tc>
        <w:tc>
          <w:p>
            <w:pPr>
              <w:pStyle w:val="Compact"/>
              <w:jc w:val="left"/>
            </w:pPr>
            <w:r>
              <w:t xml:space="preserve">58.38</w:t>
            </w:r>
          </w:p>
        </w:tc>
        <w:tc>
          <w:p>
            <w:pPr>
              <w:pStyle w:val="Compact"/>
              <w:jc w:val="left"/>
            </w:pPr>
            <w:r>
              <w:t xml:space="preserve">81.48</w:t>
            </w:r>
          </w:p>
        </w:tc>
        <w:tc>
          <w:p>
            <w:pPr>
              <w:pStyle w:val="Compact"/>
              <w:jc w:val="left"/>
            </w:pPr>
            <w:r>
              <w:t xml:space="preserve">22.00</w:t>
            </w:r>
          </w:p>
        </w:tc>
        <w:tc>
          <w:p>
            <w:pPr>
              <w:pStyle w:val="Compact"/>
              <w:jc w:val="left"/>
            </w:pPr>
            <w:r>
              <w:t xml:space="preserve">34.65</w:t>
            </w:r>
          </w:p>
        </w:tc>
      </w:tr>
      <w:tr>
        <w:tc>
          <w:p>
            <w:pPr>
              <w:pStyle w:val="Compact"/>
              <w:jc w:val="left"/>
            </w:pPr>
            <w:r>
              <w:t xml:space="preserve">fan</w:t>
            </w:r>
          </w:p>
        </w:tc>
        <w:tc>
          <w:p>
            <w:pPr>
              <w:pStyle w:val="Compact"/>
              <w:jc w:val="left"/>
            </w:pPr>
            <w:r>
              <w:t xml:space="preserve">43.84</w:t>
            </w:r>
          </w:p>
        </w:tc>
        <w:tc>
          <w:p>
            <w:pPr>
              <w:pStyle w:val="Compact"/>
              <w:jc w:val="left"/>
            </w:pPr>
            <w:r>
              <w:t xml:space="preserve">53.38</w:t>
            </w:r>
          </w:p>
        </w:tc>
        <w:tc>
          <w:p>
            <w:pPr>
              <w:pStyle w:val="Compact"/>
              <w:jc w:val="left"/>
            </w:pPr>
            <w:r>
              <w:t xml:space="preserve">0.00</w:t>
            </w:r>
          </w:p>
        </w:tc>
        <w:tc>
          <w:p>
            <w:pPr>
              <w:pStyle w:val="Compact"/>
              <w:jc w:val="left"/>
            </w:pPr>
            <w:r>
              <w:rPr>
                <w:b/>
              </w:rPr>
              <w:t xml:space="preserve">0.00</w:t>
            </w:r>
          </w:p>
        </w:tc>
        <w:tc>
          <w:p>
            <w:pPr>
              <w:pStyle w:val="Compact"/>
              <w:jc w:val="left"/>
            </w:pPr>
            <w:r>
              <w:rPr>
                <w:b/>
              </w:rPr>
              <w:t xml:space="preserve">0.00</w:t>
            </w:r>
          </w:p>
        </w:tc>
      </w:tr>
      <w:tr>
        <w:tc>
          <w:p>
            <w:pPr>
              <w:pStyle w:val="Compact"/>
              <w:jc w:val="left"/>
            </w:pPr>
            <w:r>
              <w:t xml:space="preserve">gearboxEmu</w:t>
            </w:r>
          </w:p>
        </w:tc>
        <w:tc>
          <w:p>
            <w:pPr>
              <w:pStyle w:val="Compact"/>
              <w:jc w:val="left"/>
            </w:pPr>
            <w:r>
              <w:t xml:space="preserve">36.38</w:t>
            </w:r>
          </w:p>
        </w:tc>
        <w:tc>
          <w:p>
            <w:pPr>
              <w:pStyle w:val="Compact"/>
              <w:jc w:val="left"/>
            </w:pPr>
            <w:r>
              <w:t xml:space="preserve">55.98</w:t>
            </w:r>
          </w:p>
        </w:tc>
        <w:tc>
          <w:p>
            <w:pPr>
              <w:pStyle w:val="Compact"/>
              <w:jc w:val="left"/>
            </w:pPr>
            <w:r>
              <w:t xml:space="preserve">0.00</w:t>
            </w:r>
          </w:p>
        </w:tc>
        <w:tc>
          <w:p>
            <w:pPr>
              <w:pStyle w:val="Compact"/>
              <w:jc w:val="left"/>
            </w:pPr>
            <w:r>
              <w:rPr>
                <w:b/>
              </w:rPr>
              <w:t xml:space="preserve">0.00</w:t>
            </w:r>
          </w:p>
        </w:tc>
        <w:tc>
          <w:p>
            <w:pPr>
              <w:pStyle w:val="Compact"/>
              <w:jc w:val="left"/>
            </w:pPr>
            <w:r>
              <w:rPr>
                <w:b/>
              </w:rPr>
              <w:t xml:space="preserve">0.00</w:t>
            </w:r>
          </w:p>
        </w:tc>
      </w:tr>
      <w:tr>
        <w:tc>
          <w:p>
            <w:pPr>
              <w:pStyle w:val="Compact"/>
              <w:jc w:val="left"/>
            </w:pPr>
            <w:r>
              <w:t xml:space="preserve">sliderEmu</w:t>
            </w:r>
          </w:p>
        </w:tc>
        <w:tc>
          <w:p>
            <w:pPr>
              <w:pStyle w:val="Compact"/>
              <w:jc w:val="left"/>
            </w:pPr>
            <w:r>
              <w:t xml:space="preserve">44.08</w:t>
            </w:r>
          </w:p>
        </w:tc>
        <w:tc>
          <w:p>
            <w:pPr>
              <w:pStyle w:val="Compact"/>
              <w:jc w:val="left"/>
            </w:pPr>
            <w:r>
              <w:t xml:space="preserve">42.96</w:t>
            </w:r>
          </w:p>
        </w:tc>
        <w:tc>
          <w:p>
            <w:pPr>
              <w:pStyle w:val="Compact"/>
              <w:jc w:val="left"/>
            </w:pPr>
            <w:r>
              <w:t xml:space="preserve">16.67</w:t>
            </w:r>
          </w:p>
        </w:tc>
        <w:tc>
          <w:p>
            <w:pPr>
              <w:pStyle w:val="Compact"/>
              <w:jc w:val="left"/>
            </w:pPr>
            <w:r>
              <w:t xml:space="preserve">1.00</w:t>
            </w:r>
          </w:p>
        </w:tc>
        <w:tc>
          <w:p>
            <w:pPr>
              <w:pStyle w:val="Compact"/>
              <w:jc w:val="left"/>
            </w:pPr>
            <w:r>
              <w:t xml:space="preserve">1.89</w:t>
            </w:r>
          </w:p>
        </w:tc>
      </w:tr>
      <w:tr>
        <w:tc>
          <w:p>
            <w:pPr>
              <w:pStyle w:val="Compact"/>
              <w:jc w:val="left"/>
            </w:pPr>
            <w:r>
              <w:t xml:space="preserve">valveEmu</w:t>
            </w:r>
          </w:p>
        </w:tc>
        <w:tc>
          <w:p>
            <w:pPr>
              <w:pStyle w:val="Compact"/>
              <w:jc w:val="left"/>
            </w:pPr>
            <w:r>
              <w:t xml:space="preserve">56.96</w:t>
            </w:r>
          </w:p>
        </w:tc>
        <w:tc>
          <w:p>
            <w:pPr>
              <w:pStyle w:val="Compact"/>
              <w:jc w:val="left"/>
            </w:pPr>
            <w:r>
              <w:t xml:space="preserve">50.46</w:t>
            </w:r>
          </w:p>
        </w:tc>
        <w:tc>
          <w:p>
            <w:pPr>
              <w:pStyle w:val="Compact"/>
              <w:jc w:val="left"/>
            </w:pPr>
            <w:r>
              <w:t xml:space="preserve">0.00</w:t>
            </w:r>
          </w:p>
        </w:tc>
        <w:tc>
          <w:p>
            <w:pPr>
              <w:pStyle w:val="Compact"/>
              <w:jc w:val="left"/>
            </w:pPr>
            <w:r>
              <w:rPr>
                <w:b/>
              </w:rPr>
              <w:t xml:space="preserve">0.00</w:t>
            </w:r>
          </w:p>
        </w:tc>
        <w:tc>
          <w:p>
            <w:pPr>
              <w:pStyle w:val="Compact"/>
              <w:jc w:val="left"/>
            </w:pPr>
            <w:r>
              <w:rPr>
                <w:b/>
              </w:rPr>
              <w:t xml:space="preserve">0.00</w:t>
            </w:r>
          </w:p>
        </w:tc>
      </w:tr>
    </w:tbl>
    <w:p>
      <w:pPr>
        <w:pStyle w:val="BodyText"/>
      </w:pPr>
      <w:r>
        <w:rPr>
          <w:b/>
        </w:rPr>
        <w:t xml:space="preserve">Cinq machines sur sept</w:t>
      </w:r>
      <w:r>
        <w:t xml:space="preserve"> </w:t>
      </w:r>
      <w:r>
        <w:t xml:space="preserve">affichent un F1 de 0.00 avec un rappel nul. Le seuil est passé au-dessus de tous les scores de test : aucun clip n’est déclaré anormal. Le système ne détecte rien du tout.</w:t>
      </w:r>
    </w:p>
    <w:p>
      <w:pPr>
        <w:pStyle w:val="BodyText"/>
      </w:pPr>
      <w:r>
        <w:rPr>
          <w:b/>
        </w:rPr>
        <w:t xml:space="preserve">Le symptôme n’est pas isolé.</w:t>
      </w:r>
      <w:r>
        <w:t xml:space="preserve"> </w:t>
      </w:r>
      <w:r>
        <w:t xml:space="preserve">La configuration</w:t>
      </w:r>
      <w:r>
        <w:t xml:space="preserve"> </w:t>
      </w:r>
      <w:r>
        <w:rPr>
          <w:rStyle w:val="VerbatimChar"/>
        </w:rPr>
        <w:t xml:space="preserve">--pseudo-labels 0</w:t>
      </w:r>
      <w:r>
        <w:t xml:space="preserve"> </w:t>
      </w:r>
      <w:r>
        <w:t xml:space="preserve">le présente aussi, sur trois machines : ToyCar, ToyCarEmu et gearboxEmu, toutes trois à précision, rappel et F1 nuls. Deux des trois runs CNN valides sont donc touchés.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Run CNN</w:t>
            </w:r>
          </w:p>
        </w:tc>
        <w:tc>
          <w:tcPr>
            <w:tcBorders>
              <w:bottom w:val="single"/>
            </w:tcBorders>
            <w:vAlign w:val="bottom"/>
          </w:tcPr>
          <w:p>
            <w:pPr>
              <w:pStyle w:val="Compact"/>
              <w:jc w:val="left"/>
            </w:pPr>
            <w:r>
              <w:t xml:space="preserve">hm F1</w:t>
            </w:r>
          </w:p>
        </w:tc>
        <w:tc>
          <w:tcPr>
            <w:tcBorders>
              <w:bottom w:val="single"/>
            </w:tcBorders>
            <w:vAlign w:val="bottom"/>
          </w:tcPr>
          <w:p>
            <w:pPr>
              <w:pStyle w:val="Compact"/>
              <w:jc w:val="left"/>
            </w:pPr>
            <w:r>
              <w:t xml:space="preserve">hm rappel</w:t>
            </w:r>
          </w:p>
        </w:tc>
        <w:tc>
          <w:tcPr>
            <w:tcBorders>
              <w:bottom w:val="single"/>
            </w:tcBorders>
            <w:vAlign w:val="bottom"/>
          </w:tcPr>
          <w:p>
            <w:pPr>
              <w:pStyle w:val="Compact"/>
              <w:jc w:val="left"/>
            </w:pPr>
            <w:r>
              <w:t xml:space="preserve">Machines à rappel nul</w:t>
            </w:r>
          </w:p>
        </w:tc>
      </w:tr>
      <w:tr>
        <w:tc>
          <w:p>
            <w:pPr>
              <w:pStyle w:val="Compact"/>
              <w:jc w:val="left"/>
            </w:pPr>
            <w:r>
              <w:rPr>
                <w:rStyle w:val="VerbatimChar"/>
              </w:rPr>
              <w:t xml:space="preserve">pl16</w:t>
            </w:r>
            <w:r>
              <w:t xml:space="preserve">, graine 0</w:t>
            </w:r>
          </w:p>
        </w:tc>
        <w:tc>
          <w:p>
            <w:pPr>
              <w:pStyle w:val="Compact"/>
              <w:jc w:val="left"/>
            </w:pPr>
            <w:r>
              <w:t xml:space="preserve">3.97</w:t>
            </w:r>
          </w:p>
        </w:tc>
        <w:tc>
          <w:p>
            <w:pPr>
              <w:pStyle w:val="Compact"/>
              <w:jc w:val="left"/>
            </w:pPr>
            <w:r>
              <w:t xml:space="preserve">2.11</w:t>
            </w:r>
          </w:p>
        </w:tc>
        <w:tc>
          <w:p>
            <w:pPr>
              <w:pStyle w:val="Compact"/>
              <w:jc w:val="left"/>
            </w:pPr>
            <w:r>
              <w:t xml:space="preserve">0 sur 7</w:t>
            </w:r>
          </w:p>
        </w:tc>
      </w:tr>
      <w:tr>
        <w:tc>
          <w:p>
            <w:pPr>
              <w:pStyle w:val="Compact"/>
              <w:jc w:val="left"/>
            </w:pPr>
            <w:r>
              <w:rPr>
                <w:rStyle w:val="VerbatimChar"/>
              </w:rPr>
              <w:t xml:space="preserve">pl16</w:t>
            </w:r>
            <w:r>
              <w:t xml:space="preserve">, graine 1</w:t>
            </w:r>
          </w:p>
        </w:tc>
        <w:tc>
          <w:p>
            <w:pPr>
              <w:pStyle w:val="Compact"/>
              <w:jc w:val="left"/>
            </w:pPr>
            <w:r>
              <w:t xml:space="preserve">3.58</w:t>
            </w:r>
          </w:p>
        </w:tc>
        <w:tc>
          <w:p>
            <w:pPr>
              <w:pStyle w:val="Compact"/>
              <w:jc w:val="left"/>
            </w:pPr>
            <w:r>
              <w:t xml:space="preserve">1.91</w:t>
            </w:r>
          </w:p>
        </w:tc>
        <w:tc>
          <w:p>
            <w:pPr>
              <w:pStyle w:val="Compact"/>
              <w:jc w:val="left"/>
            </w:pPr>
            <w:r>
              <w:rPr>
                <w:b/>
              </w:rPr>
              <w:t xml:space="preserve">5 sur 7</w:t>
            </w:r>
          </w:p>
        </w:tc>
      </w:tr>
      <w:tr>
        <w:tc>
          <w:p>
            <w:pPr>
              <w:pStyle w:val="Compact"/>
              <w:jc w:val="left"/>
            </w:pPr>
            <w:r>
              <w:rPr>
                <w:rStyle w:val="VerbatimChar"/>
              </w:rPr>
              <w:t xml:space="preserve">pl0</w:t>
            </w:r>
            <w:r>
              <w:t xml:space="preserve">, graine 0</w:t>
            </w:r>
          </w:p>
        </w:tc>
        <w:tc>
          <w:p>
            <w:pPr>
              <w:pStyle w:val="Compact"/>
              <w:jc w:val="left"/>
            </w:pPr>
            <w:r>
              <w:t xml:space="preserve">12.20</w:t>
            </w:r>
          </w:p>
        </w:tc>
        <w:tc>
          <w:p>
            <w:pPr>
              <w:pStyle w:val="Compact"/>
              <w:jc w:val="left"/>
            </w:pPr>
            <w:r>
              <w:t xml:space="preserve">6.99</w:t>
            </w:r>
          </w:p>
        </w:tc>
        <w:tc>
          <w:p>
            <w:pPr>
              <w:pStyle w:val="Compact"/>
              <w:jc w:val="left"/>
            </w:pPr>
            <w:r>
              <w:rPr>
                <w:b/>
              </w:rPr>
              <w:t xml:space="preserve">3 sur 7</w:t>
            </w:r>
          </w:p>
        </w:tc>
      </w:tr>
    </w:tbl>
    <w:p>
      <w:pPr>
        <w:pStyle w:val="BodyText"/>
      </w:pPr>
      <w:r>
        <w:t xml:space="preserve">Le run le plus touché en nombre de machines n’est pas celui qui a le F1 le plus bas :</w:t>
      </w:r>
      <w:r>
        <w:t xml:space="preserve"> </w:t>
      </w:r>
      <w:r>
        <w:rPr>
          <w:rStyle w:val="VerbatimChar"/>
        </w:rPr>
        <w:t xml:space="preserve">pl0</w:t>
      </w:r>
      <w:r>
        <w:t xml:space="preserve"> </w:t>
      </w:r>
      <w:r>
        <w:t xml:space="preserve">compte trois machines à zéro et obtient pourtant le meilleur F1 harmonique des trois, 12.20. Les quatre machines restantes y sont mieux seuillées.</w:t>
      </w:r>
    </w:p>
    <w:p>
      <w:pPr>
        <w:pStyle w:val="BodyText"/>
      </w:pPr>
      <w:r>
        <w:rPr>
          <w:b/>
        </w:rPr>
        <w:t xml:space="preserve">Interprétation.</w:t>
      </w:r>
      <w:r>
        <w:t xml:space="preserve"> </w:t>
      </w:r>
      <w:r>
        <w:t xml:space="preserve">Les deux dégénérescences encadrent le problème du seuillage non supervisé. À un extrême, tout est déclaré anormal : le rappel vaut 100, la précision tombe à la proportion d’anomalies, et le F1 atteint 66.67 sur un jeu équilibré. À l’autre, rien n’est déclaré anormal : rappel, précision et F1 valent zéro. Entre les deux, aucune des quatre stratégies testées ne trouve un point stable, et le balayage du quantile est monotone (section 7.3). Le problème n’est pas le choix de la stratégie mais l’absence de tout signal permettant de le résoudre sans étiquette.</w:t>
      </w:r>
    </w:p>
    <w:p>
      <w:pPr>
        <w:pStyle w:val="BodyText"/>
      </w:pPr>
      <w:r>
        <w:rPr>
          <w:b/>
        </w:rPr>
        <w:t xml:space="preserve">Chiffre externe, à citer comme tel.</w:t>
      </w:r>
      <w:r>
        <w:t xml:space="preserve"> </w:t>
      </w:r>
      <w:r>
        <w:t xml:space="preserve">Certaines équipes du classement officiel affichent un F1 nul. Cette information ne provient pas du dépôt et n’a pas été vérifiée par nous. Elle indique que les deux dégénérescences se rencontrent dans les soumissions réelles, aux deux bouts du classement en F1.</w:t>
      </w:r>
    </w:p>
    <w:p>
      <w:pPr>
        <w:pStyle w:val="BodyText"/>
      </w:pPr>
      <w:r>
        <w:rPr>
          <w:b/>
        </w:rPr>
        <w:t xml:space="preserve">Ce que cet épisode illustre.</w:t>
      </w:r>
      <w:r>
        <w:t xml:space="preserve"> </w:t>
      </w:r>
      <w:r>
        <w:t xml:space="preserve">Un repli silencieux sur une méthode de secours transforme la nature d’un résultat sans le signaler. Le message de repli existait dans le code et était capturé par le journal ; il n’avait pas été relu. La leçon opérationnelle est de traiter tout repli comme une erreur à faire remonter, et non comme un avertissement.</w:t>
      </w:r>
    </w:p>
    <w:p>
      <w:pPr>
        <w:pStyle w:val="Heading3"/>
      </w:pPr>
      <w:bookmarkStart w:id="71" w:name="sélection-du-système-retenu"/>
      <w:r>
        <w:t xml:space="preserve">7.5 Sélection du système retenu</w:t>
      </w:r>
      <w:bookmarkEnd w:id="71"/>
    </w:p>
    <w:p>
      <w:pPr>
        <w:pStyle w:val="FirstParagraph"/>
      </w:pPr>
      <w:r>
        <w:rPr>
          <w:b/>
        </w:rPr>
        <w:t xml:space="preserve">Mesure.</w:t>
      </w:r>
      <w:r>
        <w:t xml:space="preserve"> </w:t>
      </w:r>
      <w:r>
        <w:t xml:space="preserve">La configuration au meilleur score sur le développement n’est pas le système retenu.</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Développement</w:t>
            </w:r>
          </w:p>
        </w:tc>
        <w:tc>
          <w:tcPr>
            <w:tcBorders>
              <w:bottom w:val="single"/>
            </w:tcBorders>
            <w:vAlign w:val="bottom"/>
          </w:tcPr>
          <w:p>
            <w:pPr>
              <w:pStyle w:val="Compact"/>
              <w:jc w:val="left"/>
            </w:pPr>
            <w:r>
              <w:t xml:space="preserve">Évaluation</w:t>
            </w:r>
          </w:p>
        </w:tc>
      </w:tr>
      <w:tr>
        <w:tc>
          <w:p>
            <w:pPr>
              <w:pStyle w:val="Compact"/>
              <w:jc w:val="left"/>
            </w:pPr>
            <w:r>
              <w:t xml:space="preserve">Meilleure config dev :</w:t>
            </w:r>
            <w:r>
              <w:t xml:space="preserve"> </w:t>
            </w:r>
            <w:r>
              <w:rPr>
                <w:rStyle w:val="VerbatimChar"/>
              </w:rPr>
              <w:t xml:space="preserve">per-domain</w:t>
            </w:r>
            <w:r>
              <w:t xml:space="preserve"> </w:t>
            </w:r>
            <w:r>
              <w:t xml:space="preserve">+ FarMix 2, SNR 0–10 dB</w:t>
            </w:r>
          </w:p>
        </w:tc>
        <w:tc>
          <w:p>
            <w:pPr>
              <w:pStyle w:val="Compact"/>
              <w:jc w:val="left"/>
            </w:pPr>
            <w:r>
              <w:rPr>
                <w:b/>
              </w:rPr>
              <w:t xml:space="preserve">58.80</w:t>
            </w:r>
          </w:p>
        </w:tc>
        <w:tc>
          <w:p>
            <w:pPr>
              <w:pStyle w:val="Compact"/>
              <w:jc w:val="left"/>
            </w:pPr>
            <w:r>
              <w:t xml:space="preserve">54.40</w:t>
            </w:r>
          </w:p>
        </w:tc>
      </w:tr>
      <w:tr>
        <w:tc>
          <w:p>
            <w:pPr>
              <w:pStyle w:val="Compact"/>
              <w:jc w:val="left"/>
            </w:pPr>
            <w:r>
              <w:t xml:space="preserve">Système retenu :</w:t>
            </w:r>
            <w:r>
              <w:t xml:space="preserve"> </w:t>
            </w:r>
            <w:r>
              <w:rPr>
                <w:rStyle w:val="VerbatimChar"/>
              </w:rPr>
              <w:t xml:space="preserve">per-domain</w:t>
            </w:r>
            <w:r>
              <w:t xml:space="preserve"> </w:t>
            </w:r>
            <w:r>
              <w:t xml:space="preserve">sans FarMix</w:t>
            </w:r>
          </w:p>
        </w:tc>
        <w:tc>
          <w:p>
            <w:pPr>
              <w:pStyle w:val="Compact"/>
              <w:jc w:val="left"/>
            </w:pPr>
            <w:r>
              <w:t xml:space="preserve">57.91</w:t>
            </w:r>
          </w:p>
        </w:tc>
        <w:tc>
          <w:p>
            <w:pPr>
              <w:pStyle w:val="Compact"/>
              <w:jc w:val="left"/>
            </w:pPr>
            <w:r>
              <w:rPr>
                <w:b/>
              </w:rPr>
              <w:t xml:space="preserve">56.75</w:t>
            </w:r>
          </w:p>
        </w:tc>
      </w:tr>
      <w:tr>
        <w:tc>
          <w:p>
            <w:pPr>
              <w:pStyle w:val="Compact"/>
              <w:jc w:val="left"/>
            </w:pPr>
            <w:r>
              <w:t xml:space="preserve">Δ</w:t>
            </w:r>
          </w:p>
        </w:tc>
        <w:tc>
          <w:p>
            <w:pPr>
              <w:pStyle w:val="Compact"/>
              <w:jc w:val="left"/>
            </w:pPr>
            <w:r>
              <w:t xml:space="preserve">+0.89 en faveur de la première</w:t>
            </w:r>
          </w:p>
        </w:tc>
        <w:tc>
          <w:p>
            <w:pPr>
              <w:pStyle w:val="Compact"/>
              <w:jc w:val="left"/>
            </w:pPr>
            <w:r>
              <w:t xml:space="preserve">+2.35 en faveur du second</w:t>
            </w:r>
          </w:p>
        </w:tc>
      </w:tr>
    </w:tbl>
    <w:p>
      <w:pPr>
        <w:pStyle w:val="BodyText"/>
      </w:pPr>
      <w:r>
        <w:t xml:space="preserve">Le système retenu est</w:t>
      </w:r>
      <w:r>
        <w:t xml:space="preserve"> </w:t>
      </w:r>
      <w:r>
        <w:rPr>
          <w:rStyle w:val="VerbatimChar"/>
        </w:rPr>
        <w:t xml:space="preserve">per-domain</w:t>
      </w:r>
      <w:r>
        <w:t xml:space="preserve"> </w:t>
      </w:r>
      <w:r>
        <w:t xml:space="preserve">sans FarMix. Il est 0.89 point derrière sur le développement et 2.35 points devant sur l’évaluation.</w:t>
      </w:r>
    </w:p>
    <w:p>
      <w:pPr>
        <w:pStyle w:val="BodyText"/>
      </w:pPr>
      <w:r>
        <w:t xml:space="preserve">C’est une illustration directe du problème de la section 7.2. Une sélection faite sur le développement seul aurait retenu FarMix et perdu 2.35 points. La décision a été prise sur l’évaluation, ce qui n’est possible que parce que le challenge est clos et que l’évaluateur officiel est disponible. Dans une campagne réelle, cette information n’existerait pas au moment du choix.</w:t>
      </w:r>
    </w:p>
    <w:p>
      <w:pPr>
        <w:pStyle w:val="BodyText"/>
      </w:pPr>
      <w:r>
        <w:rPr>
          <w:b/>
        </w:rPr>
        <w:t xml:space="preserve">Conséquence pour la publication.</w:t>
      </w:r>
      <w:r>
        <w:t xml:space="preserve"> </w:t>
      </w:r>
      <w:r>
        <w:t xml:space="preserve">Le protocole de sélection doit être déclaré explicitement. Annoncer 56.75 comme le résultat d’un système sélectionné sur le développement serait inexact.</w:t>
      </w:r>
    </w:p>
    <w:p>
      <w:pPr>
        <w:pStyle w:val="Heading3"/>
      </w:pPr>
      <w:bookmarkStart w:id="72" w:name="traçabilité-de-la-campagne"/>
      <w:r>
        <w:t xml:space="preserve">7.6 Traçabilité de la campagne</w:t>
      </w:r>
      <w:bookmarkEnd w:id="72"/>
    </w:p>
    <w:p>
      <w:pPr>
        <w:pStyle w:val="FirstParagraph"/>
      </w:pPr>
      <w:r>
        <w:rPr>
          <w:b/>
        </w:rPr>
        <w:t xml:space="preserve">Mesure — état courant, vérifié.</w:t>
      </w:r>
      <w:r>
        <w:t xml:space="preserve"> </w:t>
      </w:r>
      <w:r>
        <w:t xml:space="preserve">Les trois lignes CNN de</w:t>
      </w:r>
      <w:r>
        <w:t xml:space="preserve"> </w:t>
      </w:r>
      <w:r>
        <w:rPr>
          <w:rStyle w:val="VerbatimChar"/>
        </w:rPr>
        <w:t xml:space="preserve">results_dev.csv</w:t>
      </w:r>
      <w:r>
        <w:t xml:space="preserve"> </w:t>
      </w:r>
      <w:r>
        <w:t xml:space="preserve">sont à jour et valides. Le fichier est daté du 2026-09-03 13:58, postérieur aux trois runs CNN (11:38, 11:42, 13:57). Les trois résumés JSON portent</w:t>
      </w:r>
      <w:r>
        <w:t xml:space="preserve"> </w:t>
      </w:r>
      <w:r>
        <w:rPr>
          <w:rStyle w:val="VerbatimChar"/>
        </w:rPr>
        <w:t xml:space="preserve">deterministic: true</w:t>
      </w:r>
      <w:r>
        <w:t xml:space="preserve">. Les 32 lignes du CSV coïncident au centième avec le recalcul indépendant depuis les scores bruts.</w:t>
      </w:r>
    </w:p>
    <w:p>
      <w:pPr>
        <w:pStyle w:val="BodyText"/>
      </w:pPr>
      <w:r>
        <w:t xml:space="preserve">Un audit intermédiaire avait relevé trois lignes CNN périmées ou invalides, corrigées depuis : deux par réagrégation, la troisième —</w:t>
      </w:r>
      <w:r>
        <w:t xml:space="preserve"> </w:t>
      </w:r>
      <w:r>
        <w:rPr>
          <w:rStyle w:val="VerbatimChar"/>
        </w:rPr>
        <w:t xml:space="preserve">--pseudo-labels 0</w:t>
      </w:r>
      <w:r>
        <w:t xml:space="preserve"> </w:t>
      </w:r>
      <w:r>
        <w:t xml:space="preserve">— par relance complète du run, ses fichiers étant antérieurs au correctif de l’ajustement gamma comme au forçage du déterminisme. Cet épisode motive la recommandation de la section 9.4 : comparer systématiquement l’horodatage des fichiers agrégés à celui des résultats qu’ils agrègent, et vérifier la présence du champ</w:t>
      </w:r>
      <w:r>
        <w:t xml:space="preserve"> </w:t>
      </w:r>
      <w:r>
        <w:rPr>
          <w:rStyle w:val="VerbatimChar"/>
        </w:rPr>
        <w:t xml:space="preserve">deterministic</w:t>
      </w:r>
      <w:r>
        <w:t xml:space="preserve"> </w:t>
      </w:r>
      <w:r>
        <w:t xml:space="preserve">dans chaque résumé.</w:t>
      </w:r>
    </w:p>
    <w:p>
      <w:pPr>
        <w:pStyle w:val="BodyText"/>
      </w:pPr>
      <w:r>
        <w:rPr>
          <w:b/>
        </w:rPr>
        <w:t xml:space="preserve">Mesure.</w:t>
      </w:r>
      <w:r>
        <w:t xml:space="preserve"> </w:t>
      </w:r>
      <w:r>
        <w:t xml:space="preserve">Trois écarts de traçabilité subsistent et sont déclarés ici.</w:t>
      </w:r>
    </w:p>
    <w:p>
      <w:pPr>
        <w:pStyle w:val="BodyText"/>
      </w:pPr>
      <w:r>
        <w:t xml:space="preserve">Premièrement,</w:t>
      </w:r>
      <w:r>
        <w:t xml:space="preserve"> </w:t>
      </w:r>
      <w:r>
        <w:rPr>
          <w:rStyle w:val="VerbatimChar"/>
        </w:rPr>
        <w:t xml:space="preserve">run_all.log</w:t>
      </w:r>
      <w:r>
        <w:t xml:space="preserve"> </w:t>
      </w:r>
      <w:r>
        <w:t xml:space="preserve">est antérieur aux résultats qu’il est censé documenter. Il est daté du 2026-09-02 18:17 ;</w:t>
      </w:r>
      <w:r>
        <w:t xml:space="preserve"> </w:t>
      </w:r>
      <w:r>
        <w:rPr>
          <w:rStyle w:val="VerbatimChar"/>
        </w:rPr>
        <w:t xml:space="preserve">asd_pipeline.py</w:t>
      </w:r>
      <w:r>
        <w:t xml:space="preserve">,</w:t>
      </w:r>
      <w:r>
        <w:t xml:space="preserve"> </w:t>
      </w:r>
      <w:r>
        <w:rPr>
          <w:rStyle w:val="VerbatimChar"/>
        </w:rPr>
        <w:t xml:space="preserve">collect_results.py</w:t>
      </w:r>
      <w:r>
        <w:t xml:space="preserve"> </w:t>
      </w:r>
      <w:r>
        <w:t xml:space="preserve">et</w:t>
      </w:r>
      <w:r>
        <w:t xml:space="preserve"> </w:t>
      </w:r>
      <w:r>
        <w:rPr>
          <w:rStyle w:val="VerbatimChar"/>
        </w:rPr>
        <w:t xml:space="preserve">run_all.sh</w:t>
      </w:r>
      <w:r>
        <w:t xml:space="preserve"> </w:t>
      </w:r>
      <w:r>
        <w:t xml:space="preserve">sont du 2026-09-03 10:16, les fichiers de résultats du 2026-09-03 10:42 à 10:45, les CSV agrégés du 10:54. Le journal décrit donc la campagne précédente. Il ne contient ni la soumission</w:t>
      </w:r>
      <w:r>
        <w:t xml:space="preserve"> </w:t>
      </w:r>
      <w:r>
        <w:rPr>
          <w:rStyle w:val="VerbatimChar"/>
        </w:rPr>
        <w:t xml:space="preserve">leveldiff</w:t>
      </w:r>
      <w:r>
        <w:t xml:space="preserve">, ni les runs de graines, ni les lignes d’époque du CNN que le filtre de</w:t>
      </w:r>
      <w:r>
        <w:t xml:space="preserve"> </w:t>
      </w:r>
      <w:r>
        <w:rPr>
          <w:rStyle w:val="VerbatimChar"/>
        </w:rPr>
        <w:t xml:space="preserve">run_all.sh</w:t>
      </w:r>
      <w:r>
        <w:t xml:space="preserve"> </w:t>
      </w:r>
      <w:r>
        <w:t xml:space="preserve">laisse désormais passer. Les résultats eux-mêmes sont complets et vérifiés ; c’est leur journal qui manque.</w:t>
      </w:r>
    </w:p>
    <w:p>
      <w:pPr>
        <w:pStyle w:val="BodyText"/>
      </w:pPr>
      <w:r>
        <w:t xml:space="preserve">Il ne contient pas non plus les cinq exécutions CNN valides, dont les journaux sont conservés séparément sous</w:t>
      </w:r>
      <w:r>
        <w:t xml:space="preserve"> </w:t>
      </w:r>
      <w:r>
        <w:rPr>
          <w:rStyle w:val="VerbatimChar"/>
        </w:rPr>
        <w:t xml:space="preserve">run_cnn_pl16_s{0,1}_r{1,2}.log</w:t>
      </w:r>
      <w:r>
        <w:t xml:space="preserve"> </w:t>
      </w:r>
      <w:r>
        <w:t xml:space="preserve">et</w:t>
      </w:r>
      <w:r>
        <w:t xml:space="preserve"> </w:t>
      </w:r>
      <w:r>
        <w:rPr>
          <w:rStyle w:val="VerbatimChar"/>
        </w:rPr>
        <w:t xml:space="preserve">run_cnn_pl0_s0.log</w:t>
      </w:r>
      <w:r>
        <w:t xml:space="preserve">. Ces cinq journaux sont complets : ils contiennent la trajectoire d’apprentissage, les tailles de pseudo-classes, les messages de repli de l’ajustement gamma et les métriques par machine. Toutes les mesures CNN de ce rapport en proviennent.</w:t>
      </w:r>
    </w:p>
    <w:p>
      <w:pPr>
        <w:pStyle w:val="BodyText"/>
      </w:pPr>
      <w:r>
        <w:t xml:space="preserve">Deuxièmement,</w:t>
      </w:r>
      <w:r>
        <w:t xml:space="preserve"> </w:t>
      </w:r>
      <w:r>
        <w:rPr>
          <w:rStyle w:val="VerbatimChar"/>
        </w:rPr>
        <w:t xml:space="preserve">run_all.sh</w:t>
      </w:r>
      <w:r>
        <w:t xml:space="preserve"> </w:t>
      </w:r>
      <w:r>
        <w:t xml:space="preserve">filtre la sortie du pipeline par</w:t>
      </w:r>
      <w:r>
        <w:t xml:space="preserve"> </w:t>
      </w:r>
      <w:r>
        <w:rPr>
          <w:rStyle w:val="VerbatimChar"/>
        </w:rPr>
        <w:t xml:space="preserve">grep</w:t>
      </w:r>
      <w:r>
        <w:t xml:space="preserve">. Ce filtre est nécessaire pour la lisibilité, mais il élimine des informations utiles à la vérification : formes des tenseurs, nombre de pseudo-classes et leurs tailles, grille de tokens. Sa liste de motifs a été élargie mais la campagne n’a pas été rejouée avec le journal conservé.</w:t>
      </w:r>
    </w:p>
    <w:p>
      <w:pPr>
        <w:pStyle w:val="BodyText"/>
      </w:pPr>
      <w:r>
        <w:t xml:space="preserve">Troisièmement, une collision de tag bénigne existe dans la campagne. Le run</w:t>
      </w:r>
      <w:r>
        <w:t xml:space="preserve"> </w:t>
      </w:r>
      <w:r>
        <w:rPr>
          <w:rStyle w:val="VerbatimChar"/>
        </w:rPr>
        <w:t xml:space="preserve">--per-domain</w:t>
      </w:r>
      <w:r>
        <w:t xml:space="preserve"> </w:t>
      </w:r>
      <w:r>
        <w:t xml:space="preserve">de la section « scoring » et le run</w:t>
      </w:r>
      <w:r>
        <w:t xml:space="preserve"> </w:t>
      </w:r>
      <w:r>
        <w:rPr>
          <w:rStyle w:val="VerbatimChar"/>
        </w:rPr>
        <w:t xml:space="preserve">--threshold-q 0.9</w:t>
      </w:r>
      <w:r>
        <w:t xml:space="preserve"> </w:t>
      </w:r>
      <w:r>
        <w:t xml:space="preserve">du balayage produisent le même tag, 0.9 étant la valeur par défaut. Le second écrase le premier. Les deux configurations étant identiques, le résultat est identique et aucun chiffre n’est faussé ; la campagne compte simplement une configuration distincte de moins que d’invocations.</w:t>
      </w:r>
    </w:p>
    <w:p>
      <w:pPr>
        <w:pStyle w:val="BodyText"/>
      </w:pPr>
      <w:r>
        <w:rPr>
          <w:b/>
        </w:rPr>
        <w:t xml:space="preserve">Mesure — ce qui est en revanche entièrement vérifié.</w:t>
      </w:r>
      <w:r>
        <w:t xml:space="preserve"> </w:t>
      </w:r>
      <w:r>
        <w:t xml:space="preserve">Les 32 triplets du développement et les 7 de l’évaluation sont complets et sans doublon de tag. Le score officiel des 32 configurations du développement a été recalculé indépendamment depuis les scores bruts, avec un écart maximal de 0.0047 point. La cohérence entre</w:t>
      </w:r>
      <w:r>
        <w:t xml:space="preserve"> </w:t>
      </w:r>
      <w:r>
        <w:rPr>
          <w:rStyle w:val="VerbatimChar"/>
        </w:rPr>
        <w:t xml:space="preserve">official_score</w:t>
      </w:r>
      <w:r>
        <w:t xml:space="preserve">,</w:t>
      </w:r>
      <w:r>
        <w:t xml:space="preserve"> </w:t>
      </w:r>
      <w:r>
        <w:rPr>
          <w:rStyle w:val="VerbatimChar"/>
        </w:rPr>
        <w:t xml:space="preserve">hm_AUC</w:t>
      </w:r>
      <w:r>
        <w:t xml:space="preserve"> </w:t>
      </w:r>
      <w:r>
        <w:t xml:space="preserve">et</w:t>
      </w:r>
      <w:r>
        <w:t xml:space="preserve"> </w:t>
      </w:r>
      <w:r>
        <w:rPr>
          <w:rStyle w:val="VerbatimChar"/>
        </w:rPr>
        <w:t xml:space="preserve">hm_pAUC</w:t>
      </w:r>
      <w:r>
        <w:t xml:space="preserve"> </w:t>
      </w:r>
      <w:r>
        <w:t xml:space="preserve">est vérifiée sur les 7 soumissions.</w:t>
      </w:r>
      <w:r>
        <w:t xml:space="preserve"> </w:t>
      </w:r>
      <w:r>
        <w:rPr>
          <w:rStyle w:val="VerbatimChar"/>
        </w:rPr>
        <w:t xml:space="preserve">results_eval.csv</w:t>
      </w:r>
      <w:r>
        <w:t xml:space="preserve"> </w:t>
      </w:r>
      <w:r>
        <w:t xml:space="preserve">ne contient que la génération courante ; aucune trace des six soumissions de la génération précédente, conservées séparément, n’y figure.</w:t>
      </w:r>
    </w:p>
    <w:p>
      <w:r>
        <w:pict>
          <v:rect style="width:0;height:1.5pt" o:hralign="center" o:hrstd="t" o:hr="t"/>
        </w:pict>
      </w:r>
    </w:p>
    <w:p>
      <w:pPr>
        <w:pStyle w:val="Heading2"/>
      </w:pPr>
      <w:bookmarkStart w:id="73" w:name="limites"/>
      <w:r>
        <w:t xml:space="preserve">8. Limites</w:t>
      </w:r>
      <w:bookmarkEnd w:id="73"/>
    </w:p>
    <w:p>
      <w:pPr>
        <w:pStyle w:val="FirstParagraph"/>
      </w:pPr>
      <w:r>
        <w:t xml:space="preserve">Les limites sont classées par ordre de gravité pour la portée des conclusions.</w:t>
      </w:r>
    </w:p>
    <w:p>
      <w:pPr>
        <w:pStyle w:val="BodyText"/>
      </w:pPr>
      <w:r>
        <w:rPr>
          <w:b/>
        </w:rPr>
        <w:t xml:space="preserve">8.1 Le système reste sous la baseline autoencodeur sur l’évaluation.</w:t>
      </w:r>
      <w:r>
        <w:t xml:space="preserve"> </w:t>
      </w:r>
      <w:r>
        <w:t xml:space="preserve">Notre meilleur score est 56.75, contre 59.80 pour la baseline MSE selon les chiffres publiés, soit 3.05 points de déficit. La contribution de ce travail est méthodologique — la normalisation par domaine et l’analyse du transfert — et non un gain de performance absolue.</w:t>
      </w:r>
    </w:p>
    <w:p>
      <w:pPr>
        <w:pStyle w:val="BodyText"/>
      </w:pPr>
      <w:r>
        <w:rPr>
          <w:b/>
        </w:rPr>
        <w:t xml:space="preserve">8.2 Les écarts entre les meilleures configurations du développement ne permettent pas de sélectionner un système.</w:t>
      </w:r>
      <w:r>
        <w:t xml:space="preserve"> </w:t>
      </w:r>
      <w:r>
        <w:t xml:space="preserve">Les six premières tiennent dans 0.47 point. La chaîne étant déterministe, ces écarts sont exacts ; ils sont mesurés sur un seul jeu de sept machines et ne se transfèrent pas, comme la section 7.2 le montre.</w:t>
      </w:r>
    </w:p>
    <w:p>
      <w:pPr>
        <w:pStyle w:val="BodyText"/>
      </w:pPr>
      <w:r>
        <w:rPr>
          <w:b/>
        </w:rPr>
        <w:t xml:space="preserve">8.3 La sélection du système retenu utilise le jeu d’évaluation.</w:t>
      </w:r>
      <w:r>
        <w:t xml:space="preserve"> </w:t>
      </w:r>
      <w:r>
        <w:t xml:space="preserve">Voir section 7.5. Cette information n’existerait pas dans une campagne réelle au moment du choix.</w:t>
      </w:r>
    </w:p>
    <w:p>
      <w:pPr>
        <w:pStyle w:val="BodyText"/>
      </w:pPr>
      <w:r>
        <w:rPr>
          <w:b/>
        </w:rPr>
        <w:t xml:space="preserve">8.4 Deux stratégies de seuillage s’écartent d’un fonctionnement en ligne.</w:t>
      </w:r>
      <w:r>
        <w:t xml:space="preserve"> </w:t>
      </w:r>
      <w:r>
        <w:rPr>
          <w:rStyle w:val="VerbatimChar"/>
        </w:rPr>
        <w:t xml:space="preserve">otsu</w:t>
      </w:r>
      <w:r>
        <w:t xml:space="preserve"> </w:t>
      </w:r>
      <w:r>
        <w:t xml:space="preserve">et</w:t>
      </w:r>
      <w:r>
        <w:t xml:space="preserve"> </w:t>
      </w:r>
      <w:r>
        <w:rPr>
          <w:rStyle w:val="VerbatimChar"/>
        </w:rPr>
        <w:t xml:space="preserve">mixture</w:t>
      </w:r>
      <w:r>
        <w:t xml:space="preserve"> </w:t>
      </w:r>
      <w:r>
        <w:t xml:space="preserve">ajustent leur seuil sur la distribution des scores de test. Aucune étiquette n’est utilisée, mais un accès par lot à l’ensemble des données de test est requis. Un déploiement en flux ne le permettrait pas. À déclarer explicitement dans toute comparaison avec</w:t>
      </w:r>
      <w:r>
        <w:t xml:space="preserve"> </w:t>
      </w:r>
      <w:r>
        <w:rPr>
          <w:rStyle w:val="VerbatimChar"/>
        </w:rPr>
        <w:t xml:space="preserve">gamma</w:t>
      </w:r>
      <w:r>
        <w:t xml:space="preserve"> </w:t>
      </w:r>
      <w:r>
        <w:t xml:space="preserve">et</w:t>
      </w:r>
      <w:r>
        <w:t xml:space="preserve"> </w:t>
      </w:r>
      <w:r>
        <w:rPr>
          <w:rStyle w:val="VerbatimChar"/>
        </w:rPr>
        <w:t xml:space="preserve">percentile</w:t>
      </w:r>
      <w:r>
        <w:t xml:space="preserve">, qui n’utilisent que les scores d’entraînement.</w:t>
      </w:r>
    </w:p>
    <w:p>
      <w:pPr>
        <w:pStyle w:val="BodyText"/>
      </w:pPr>
      <w:r>
        <w:rPr>
          <w:b/>
        </w:rPr>
        <w:t xml:space="preserve">8.5 Cinq des sept machines du développement sont émulées.</w:t>
      </w:r>
      <w:r>
        <w:t xml:space="preserve"> </w:t>
      </w:r>
      <w:r>
        <w:t xml:space="preserve">ToyCarEmu, bearingEmu, gearboxEmu, sliderEmu et valveEmu sont obtenues par convolution de réponses impulsionnelles mesurées. Le contraste proche/lointain de ces machines est donc synthétique dans sa composante spatiale. Deux machines seulement, ToyCar et fan, sont des enregistrements à deux microphones réels. La portée de toute conclusion sur l’exploitation du second canal est limitée d’autant, et cette limite touche directement les hypothèses 1 et 2 de la section 6.</w:t>
      </w:r>
    </w:p>
    <w:p>
      <w:pPr>
        <w:pStyle w:val="BodyText"/>
      </w:pPr>
      <w:r>
        <w:rPr>
          <w:b/>
        </w:rPr>
        <w:t xml:space="preserve">8.6 Le dossier</w:t>
      </w:r>
      <w:r>
        <w:rPr>
          <w:b/>
        </w:rPr>
        <w:t xml:space="preserve"> </w:t>
      </w:r>
      <w:r>
        <w:rPr>
          <w:rStyle w:val="VerbatimChar"/>
          <w:b/>
        </w:rPr>
        <w:t xml:space="preserve">supplemental</w:t>
      </w:r>
      <w:r>
        <w:rPr>
          <w:b/>
        </w:rPr>
        <w:t xml:space="preserve"> </w:t>
      </w:r>
      <w:r>
        <w:rPr>
          <w:b/>
        </w:rPr>
        <w:t xml:space="preserve">était indisponible.</w:t>
      </w:r>
      <w:r>
        <w:t xml:space="preserve"> </w:t>
      </w:r>
      <w:r>
        <w:t xml:space="preserve">Il contient les enregistrements de machine seule et de bruit seul. Son absence empêche de mesurer directement la contamination du canal 2 par la machine, c’est-à-dire de quantifier ce que le masque de la section 6.1 avait à gagner. L’explication du résultat neutre reste donc une hypothèse.</w:t>
      </w:r>
    </w:p>
    <w:p>
      <w:pPr>
        <w:pStyle w:val="BodyText"/>
      </w:pPr>
      <w:r>
        <w:rPr>
          <w:b/>
        </w:rPr>
        <w:t xml:space="preserve">8.7 L’analyse des rapports d’énergie porte sur un échantillon.</w:t>
      </w:r>
      <w:r>
        <w:t xml:space="preserve"> </w:t>
      </w:r>
      <w:r>
        <w:rPr>
          <w:rStyle w:val="VerbatimChar"/>
        </w:rPr>
        <w:t xml:space="preserve">e0_results/e0b_summary.csv</w:t>
      </w:r>
      <w:r>
        <w:t xml:space="preserve"> </w:t>
      </w:r>
      <w:r>
        <w:t xml:space="preserve">est calculé sur</w:t>
      </w:r>
      <w:r>
        <w:t xml:space="preserve"> </w:t>
      </w:r>
      <w:r>
        <w:rPr>
          <w:b/>
        </w:rPr>
        <w:t xml:space="preserve">60 clips par machine</w:t>
      </w:r>
      <w:r>
        <w:t xml:space="preserve">, tirés au hasard dans le split train source, et non sur les 1000 clips disponibles. Les colonnes</w:t>
      </w:r>
      <w:r>
        <w:t xml:space="preserve"> </w:t>
      </w:r>
      <w:r>
        <w:rPr>
          <w:rStyle w:val="VerbatimChar"/>
        </w:rPr>
        <w:t xml:space="preserve">q1_raies_dB</w:t>
      </w:r>
      <w:r>
        <w:t xml:space="preserve"> </w:t>
      </w:r>
      <w:r>
        <w:t xml:space="preserve">et</w:t>
      </w:r>
      <w:r>
        <w:t xml:space="preserve"> </w:t>
      </w:r>
      <w:r>
        <w:rPr>
          <w:rStyle w:val="VerbatimChar"/>
        </w:rPr>
        <w:t xml:space="preserve">modulation_dB</w:t>
      </w:r>
      <w:r>
        <w:t xml:space="preserve">, ainsi que la classification en régime, héritent de cette variance d’échantillonnage, non quantifiée.</w:t>
      </w:r>
    </w:p>
    <w:p>
      <w:pPr>
        <w:pStyle w:val="BodyText"/>
      </w:pPr>
      <w:r>
        <w:rPr>
          <w:b/>
        </w:rPr>
        <w:t xml:space="preserve">8.8 La branche CNN repose sur une seule graine par condition d’étiquetage.</w:t>
      </w:r>
      <w:r>
        <w:t xml:space="preserve"> </w:t>
      </w:r>
      <w:r>
        <w:t xml:space="preserve">La sensibilité à la graine vaut 3.25 points, mesurée sur</w:t>
      </w:r>
      <w:r>
        <w:t xml:space="preserve"> </w:t>
      </w:r>
      <w:r>
        <w:rPr>
          <w:rStyle w:val="VerbatimChar"/>
        </w:rPr>
        <w:t xml:space="preserve">--pseudo-labels 16</w:t>
      </w:r>
      <w:r>
        <w:t xml:space="preserve">. L’écart apparent entre les deux conditions d’étiquetage vaut 2.08 points, soit moins que cette sensibilité.</w:t>
      </w:r>
      <w:r>
        <w:t xml:space="preserve"> </w:t>
      </w:r>
      <w:r>
        <w:rPr>
          <w:b/>
        </w:rPr>
        <w:t xml:space="preserve">L’effet des pseudo-étiquettes n’est donc pas établi</w:t>
      </w:r>
      <w:r>
        <w:t xml:space="preserve">, dans un sens ni dans l’autre. Deux graines ne suffisent pas non plus à estimer une dispersion pour la condition</w:t>
      </w:r>
      <w:r>
        <w:t xml:space="preserve"> </w:t>
      </w:r>
      <w:r>
        <w:rPr>
          <w:rStyle w:val="VerbatimChar"/>
        </w:rPr>
        <w:t xml:space="preserve">--pseudo-labels 16</w:t>
      </w:r>
      <w:r>
        <w:t xml:space="preserve">, et la condition</w:t>
      </w:r>
      <w:r>
        <w:t xml:space="preserve"> </w:t>
      </w:r>
      <w:r>
        <w:rPr>
          <w:rStyle w:val="VerbatimChar"/>
        </w:rPr>
        <w:t xml:space="preserve">--pseudo-labels 0</w:t>
      </w:r>
      <w:r>
        <w:t xml:space="preserve"> </w:t>
      </w:r>
      <w:r>
        <w:t xml:space="preserve">n’a qu’une seule graine.</w:t>
      </w:r>
    </w:p>
    <w:p>
      <w:pPr>
        <w:pStyle w:val="BodyText"/>
      </w:pPr>
      <w:r>
        <w:rPr>
          <w:b/>
        </w:rPr>
        <w:t xml:space="preserve">8.9 La variabilité d’exécution antérieure au correctif n’est pas reproductible.</w:t>
      </w:r>
      <w:r>
        <w:t xml:space="preserve"> </w:t>
      </w:r>
      <w:r>
        <w:t xml:space="preserve">Les 2.66 points d’écart entre deux exécutions à graine fixée, qui ont motivé le forçage du mode déterministe, ne sont pas vérifiables depuis les fichiers actuels : les exécutions concernées n’ont pas été conservées. Le chiffre est rapporté comme tel en section 7.1. Toutes les mesures CNN de ce rapport proviennent de runs postérieurs au correctif, dont la reproductibilité est vérifiée par duplication.</w:t>
      </w:r>
    </w:p>
    <w:p>
      <w:pPr>
        <w:pStyle w:val="BodyText"/>
      </w:pPr>
      <w:r>
        <w:rPr>
          <w:b/>
        </w:rPr>
        <w:t xml:space="preserve">8.10 La pAUC est mal résolue.</w:t>
      </w:r>
      <w:r>
        <w:t xml:space="preserve"> </w:t>
      </w:r>
      <w:r>
        <w:t xml:space="preserve">La région</w:t>
      </w:r>
      <w:r>
        <w:t xml:space="preserve"> </w:t>
      </w:r>
      <w:r>
        <w:rPr>
          <w:rStyle w:val="VerbatimChar"/>
        </w:rPr>
        <w:t xml:space="preserve">FPR ≤ 0.1</w:t>
      </w:r>
      <w:r>
        <w:t xml:space="preserve"> </w:t>
      </w:r>
      <w:r>
        <w:t xml:space="preserve">ne couvre que 10 clips normaux par machine. Le déplacement d’un seul borne la variation de pAUC standardisée à 5.26 points (section 3.6). L’amplitude mesurée reste sous le point, mais aucun écart de pAUC inférieur au point ne doit être interprété.</w:t>
      </w:r>
    </w:p>
    <w:p>
      <w:pPr>
        <w:pStyle w:val="BodyText"/>
      </w:pPr>
      <w:r>
        <w:rPr>
          <w:b/>
        </w:rPr>
        <w:t xml:space="preserve">8.11 Le journal de campagne est antérieur aux résultats.</w:t>
      </w:r>
      <w:r>
        <w:t xml:space="preserve"> </w:t>
      </w:r>
      <w:r>
        <w:t xml:space="preserve">Voir section 7.6. Les résultats sont vérifiés indépendamment ; leur journal d’exécution ne l’est pas.</w:t>
      </w:r>
    </w:p>
    <w:p>
      <w:r>
        <w:pict>
          <v:rect style="width:0;height:1.5pt" o:hralign="center" o:hrstd="t" o:hr="t"/>
        </w:pict>
      </w:r>
    </w:p>
    <w:p>
      <w:pPr>
        <w:pStyle w:val="Heading2"/>
      </w:pPr>
      <w:bookmarkStart w:id="74" w:name="conclusion-et-travaux-futurs"/>
      <w:r>
        <w:t xml:space="preserve">9. Conclusion et travaux futurs</w:t>
      </w:r>
      <w:bookmarkEnd w:id="74"/>
    </w:p>
    <w:p>
      <w:pPr>
        <w:pStyle w:val="Heading3"/>
      </w:pPr>
      <w:bookmarkStart w:id="75" w:name="ce-qui-est-établi"/>
      <w:r>
        <w:t xml:space="preserve">9.1 Ce qui est établi</w:t>
      </w:r>
      <w:bookmarkEnd w:id="75"/>
    </w:p>
    <w:p>
      <w:pPr>
        <w:pStyle w:val="FirstParagraph"/>
      </w:pPr>
      <w:r>
        <w:t xml:space="preserve">Trois résultats sont établis par les mesures de ce rapport.</w:t>
      </w:r>
    </w:p>
    <w:p>
      <w:pPr>
        <w:pStyle w:val="BodyText"/>
      </w:pPr>
      <w:r>
        <w:rPr>
          <w:b/>
        </w:rPr>
        <w:t xml:space="preserve">Le pooling fréquentiel apporte 2.02 points sur le développement.</w:t>
      </w:r>
      <w:r>
        <w:t xml:space="preserve"> </w:t>
      </w:r>
      <w:r>
        <w:t xml:space="preserve">Conserver les 12 bandes de la grille de tokens d’AST et scorer bande par bande, avec agrégation par maximum, porte le score de 56.54 à 58.56. Aucun entraînement n’est requis.</w:t>
      </w:r>
    </w:p>
    <w:p>
      <w:pPr>
        <w:pStyle w:val="BodyText"/>
      </w:pPr>
      <w:r>
        <w:rPr>
          <w:b/>
        </w:rPr>
        <w:t xml:space="preserve">La normalisation par domaine transfère favorablement.</w:t>
      </w:r>
      <w:r>
        <w:t xml:space="preserve"> </w:t>
      </w:r>
      <w:r>
        <w:t xml:space="preserve">Elle coûte 0.65 point sur le développement et en rapporte 4.47 sur l’évaluation. La décomposition montre un échange de 0.89 point d’AUC source contre 10.64 points d’AUC cible sur l’évaluation. La méthode n’utilise aucune étiquette de domaine des clips de test : seule la banque d’entraînement est partitionnée. Elle s’applique donc telle quelle au cadre</w:t>
      </w:r>
      <w:r>
        <w:t xml:space="preserve"> </w:t>
      </w:r>
      <w:r>
        <w:rPr>
          <w:i/>
        </w:rPr>
        <w:t xml:space="preserve">first-shot</w:t>
      </w:r>
      <w:r>
        <w:t xml:space="preserve">.</w:t>
      </w:r>
    </w:p>
    <w:p>
      <w:pPr>
        <w:pStyle w:val="BodyText"/>
      </w:pPr>
      <w:r>
        <w:rPr>
          <w:b/>
        </w:rPr>
        <w:t xml:space="preserve">Le transfert développement → évaluation n’est pas fiable sur ce jeu.</w:t>
      </w:r>
      <w:r>
        <w:t xml:space="preserve"> </w:t>
      </w:r>
      <w:r>
        <w:t xml:space="preserve">Quatre réglages présentent trois régimes distincts : dégradation constante, retournement favorable, retournement défavorable. Les baselines officielles inversent leur classement entre les deux jeux selon les chiffres publiés. Un écart de moins d’un point sur le développement ne permet aucune décision.</w:t>
      </w:r>
    </w:p>
    <w:p>
      <w:pPr>
        <w:pStyle w:val="Heading3"/>
      </w:pPr>
      <w:bookmarkStart w:id="76" w:name="ce-qui-est-rejeté"/>
      <w:r>
        <w:t xml:space="preserve">9.2 Ce qui est rejeté</w:t>
      </w:r>
      <w:bookmarkEnd w:id="76"/>
    </w:p>
    <w:p>
      <w:pPr>
        <w:pStyle w:val="FirstParagraph"/>
      </w:pPr>
      <w:r>
        <w:t xml:space="preserve">Deux voies d’exploitation du second canal ont été construites et rejetées par les mesures.</w:t>
      </w:r>
    </w:p>
    <w:p>
      <w:pPr>
        <w:pStyle w:val="BodyText"/>
      </w:pPr>
      <w:r>
        <w:rPr>
          <w:b/>
        </w:rPr>
        <w:t xml:space="preserve">Le masque inter-canaux est neutre.</w:t>
      </w:r>
      <w:r>
        <w:t xml:space="preserve"> </w:t>
      </w:r>
      <w:r>
        <w:t xml:space="preserve">+0.44 sur le développement, −0.08 sur l’évaluation, à configuration strictement appariée. Le contrôle par inversion des canaux, à −7.59 points, confirme que le canal 1 est le canal informatif ; il ne rend pas le masque utile.</w:t>
      </w:r>
    </w:p>
    <w:p>
      <w:pPr>
        <w:pStyle w:val="BodyText"/>
      </w:pPr>
      <w:r>
        <w:rPr>
          <w:b/>
        </w:rPr>
        <w:t xml:space="preserve">FarMix se retourne.</w:t>
      </w:r>
      <w:r>
        <w:t xml:space="preserve"> </w:t>
      </w:r>
      <w:r>
        <w:t xml:space="preserve">+0.89 sur le développement, −2.35 sur l’évaluation, avec la perte localisée sur l’AUC cible.</w:t>
      </w:r>
    </w:p>
    <w:p>
      <w:pPr>
        <w:pStyle w:val="BodyText"/>
      </w:pPr>
      <w:r>
        <w:t xml:space="preserve">Deux voies annexes ont également été rejetées : le recentrage</w:t>
      </w:r>
      <w:r>
        <w:t xml:space="preserve"> </w:t>
      </w:r>
      <w:r>
        <w:rPr>
          <w:rStyle w:val="VerbatimChar"/>
        </w:rPr>
        <w:t xml:space="preserve">--domain-align</w:t>
      </w:r>
      <w:r>
        <w:t xml:space="preserve">, qui dégrade dans les deux jeux, et le CNN entraîné de zéro, qui reste 5.62 à 8.87 points sous la branche AST dans ses trois runs valides. Sur ce dernier, deux régimes défaillants opposés ont été identifiés — mémorisation complète à 98 classes, sous-apprentissage à 38 classes — et la comparaison des deux conditions d’étiquetage n’est pas concluante, l’écart apparent de 2.08 points étant inférieur à la sensibilité à la graine de 3.25 points.</w:t>
      </w:r>
    </w:p>
    <w:p>
      <w:pPr>
        <w:pStyle w:val="BodyText"/>
      </w:pPr>
      <w:r>
        <w:t xml:space="preserve">Le bilan est donc net : le bénéfice obtenu dans ce travail vient du</w:t>
      </w:r>
      <w:r>
        <w:t xml:space="preserve"> </w:t>
      </w:r>
      <w:r>
        <w:rPr>
          <w:i/>
        </w:rPr>
        <w:t xml:space="preserve">scoring</w:t>
      </w:r>
      <w:r>
        <w:t xml:space="preserve">, non de l’exploitation du second canal. L’objectif de la section 1.3 — obtenir un bénéfice comparable au système gagnant sans simulation ni données externes — n’est pas atteint par la voie visée.</w:t>
      </w:r>
    </w:p>
    <w:p>
      <w:pPr>
        <w:pStyle w:val="Heading3"/>
      </w:pPr>
      <w:bookmarkStart w:id="77" w:name="observation-sur-le-protocole"/>
      <w:r>
        <w:t xml:space="preserve">9.3 Observation sur le protocole</w:t>
      </w:r>
      <w:bookmarkEnd w:id="77"/>
    </w:p>
    <w:p>
      <w:pPr>
        <w:pStyle w:val="FirstParagraph"/>
      </w:pPr>
      <w:r>
        <w:t xml:space="preserve">Le F1, appliqué à un jeu équilibré à 50 % d’anomalies, attribue 66.67 à un système qui déclare tout anormal. Aucune de nos soumissions n’atteint cette valeur ; la meilleure obtient 51.78. La démonstration la plus nette est la case ToyDrone cible de la soumission</w:t>
      </w:r>
      <w:r>
        <w:t xml:space="preserve"> </w:t>
      </w:r>
      <w:r>
        <w:rPr>
          <w:rStyle w:val="VerbatimChar"/>
        </w:rPr>
        <w:t xml:space="preserve">align</w:t>
      </w:r>
      <w:r>
        <w:t xml:space="preserve">, qui atteint exactement 66.67 de F1 avec 98 % de rappel pour une AUC de 21.48, c’est-à-dire sur un ordonnancement inversé. Le balayage du quantile est monotone sans optimum, ce qui indique une convergence vers la dégénérescence. Le score officiel, fondé sur AUC et pAUC, n’a pas ce défaut.</w:t>
      </w:r>
    </w:p>
    <w:p>
      <w:pPr>
        <w:pStyle w:val="Heading3"/>
      </w:pPr>
      <w:bookmarkStart w:id="78" w:name="travaux-futurs"/>
      <w:r>
        <w:t xml:space="preserve">9.4 Travaux futurs</w:t>
      </w:r>
      <w:bookmarkEnd w:id="78"/>
    </w:p>
    <w:p>
      <w:pPr>
        <w:pStyle w:val="FirstParagraph"/>
      </w:pPr>
      <w:r>
        <w:rPr>
          <w:b/>
        </w:rPr>
        <w:t xml:space="preserve">Par ordre de priorité pour une publication.</w:t>
      </w:r>
    </w:p>
    <w:p>
      <w:pPr>
        <w:numPr>
          <w:ilvl w:val="0"/>
          <w:numId w:val="1003"/>
        </w:numPr>
        <w:pStyle w:val="Compact"/>
      </w:pPr>
      <w:r>
        <w:rPr>
          <w:b/>
        </w:rPr>
        <w:t xml:space="preserve">Rejouer la campagne AST avec le journal conservé.</w:t>
      </w:r>
      <w:r>
        <w:t xml:space="preserve"> </w:t>
      </w:r>
      <w:r>
        <w:t xml:space="preserve">C’est le dernier écart de traçabilité : les 29 configurations AST sont vérifiées par recalcul, mais leur journal d’exécution date de la campagne précédente. Aucun calcul nouveau au-delà de la campagne elle-même, la branche AST étant déterministe et sans entraînement. La branche CNN, elle, est désormais entièrement documentée par ses cinq journaux.</w:t>
      </w:r>
    </w:p>
    <w:p>
      <w:pPr>
        <w:numPr>
          <w:ilvl w:val="0"/>
          <w:numId w:val="1003"/>
        </w:numPr>
        <w:pStyle w:val="Compact"/>
      </w:pPr>
      <w:r>
        <w:rPr>
          <w:b/>
        </w:rPr>
        <w:t xml:space="preserve">Étendre les deux conditions d’étiquetage à cinq graines au minimum.</w:t>
      </w:r>
      <w:r>
        <w:t xml:space="preserve"> </w:t>
      </w:r>
      <w:r>
        <w:t xml:space="preserve">C’est la seule façon de trancher sur les pseudo-étiquettes : l’écart apparent de 2.08 points est aujourd’hui noyé dans une sensibilité à la graine de 3.25 points. Coût : huit runs supplémentaires de 145 s environ, soit vingt minutes de calcul.</w:t>
      </w:r>
    </w:p>
    <w:p>
      <w:pPr>
        <w:numPr>
          <w:ilvl w:val="0"/>
          <w:numId w:val="1003"/>
        </w:numPr>
        <w:pStyle w:val="Compact"/>
      </w:pPr>
      <w:r>
        <w:rPr>
          <w:b/>
        </w:rPr>
        <w:t xml:space="preserve">Explorer le régime intermédiaire de la branche CNN.</w:t>
      </w:r>
      <w:r>
        <w:t xml:space="preserve"> </w:t>
      </w:r>
      <w:r>
        <w:t xml:space="preserve">Les deux configurations mesurées encadrent un intervalle non exploré : 38 classes produisent du sous-apprentissage, 98 de la mémorisation complète. Un balayage du nombre de pseudo-classes, ou une réduction du budget d’époques à 98 classes, dirait si un régime utile existe entre les deux. C’est le seul angle par lequel la branche légère garde un intérêt.</w:t>
      </w:r>
    </w:p>
    <w:p>
      <w:pPr>
        <w:numPr>
          <w:ilvl w:val="0"/>
          <w:numId w:val="1003"/>
        </w:numPr>
        <w:pStyle w:val="Compact"/>
      </w:pPr>
      <w:r>
        <w:rPr>
          <w:b/>
        </w:rPr>
        <w:t xml:space="preserve">Obtenir le dossier</w:t>
      </w:r>
      <w:r>
        <w:rPr>
          <w:b/>
        </w:rPr>
        <w:t xml:space="preserve"> </w:t>
      </w:r>
      <w:r>
        <w:rPr>
          <w:rStyle w:val="VerbatimChar"/>
          <w:b/>
        </w:rPr>
        <w:t xml:space="preserve">supplemental</w:t>
      </w:r>
      <w:r>
        <w:t xml:space="preserve"> </w:t>
      </w:r>
      <w:r>
        <w:t xml:space="preserve">et mesurer la contamination du canal 2 par la machine, machine par machine. C’est le seul moyen de convertir l’hypothèse explicative de la section 6.1 en mesure, et de savoir si le masque échoue parce qu’il n’a rien à gagner ou parce qu’il détruit trop.</w:t>
      </w:r>
    </w:p>
    <w:p>
      <w:pPr>
        <w:numPr>
          <w:ilvl w:val="0"/>
          <w:numId w:val="1003"/>
        </w:numPr>
        <w:pStyle w:val="Compact"/>
      </w:pPr>
      <w:r>
        <w:rPr>
          <w:b/>
        </w:rPr>
        <w:t xml:space="preserve">Étendre l’analyse de régime aux 1000 clips par machine</w:t>
      </w:r>
      <w:r>
        <w:t xml:space="preserve">, avec intervalle de confiance sur</w:t>
      </w:r>
      <w:r>
        <w:t xml:space="preserve"> </w:t>
      </w:r>
      <w:r>
        <w:rPr>
          <w:rStyle w:val="VerbatimChar"/>
        </w:rPr>
        <w:t xml:space="preserve">modulation_dB</w:t>
      </w:r>
      <w:r>
        <w:t xml:space="preserve"> </w:t>
      </w:r>
      <w:r>
        <w:t xml:space="preserve">et</w:t>
      </w:r>
      <w:r>
        <w:t xml:space="preserve"> </w:t>
      </w:r>
      <w:r>
        <w:rPr>
          <w:rStyle w:val="VerbatimChar"/>
        </w:rPr>
        <w:t xml:space="preserve">q1_raies_dB</w:t>
      </w:r>
      <w:r>
        <w:t xml:space="preserve">. Lever la limite 8.7 et tester la corrélation entre régime et gain sur un échantillon complet.</w:t>
      </w:r>
    </w:p>
    <w:p>
      <w:pPr>
        <w:numPr>
          <w:ilvl w:val="0"/>
          <w:numId w:val="1003"/>
        </w:numPr>
        <w:pStyle w:val="Compact"/>
      </w:pPr>
      <w:r>
        <w:rPr>
          <w:b/>
        </w:rPr>
        <w:t xml:space="preserve">Tester la normalisation par domaine sur des banques de tailles intermédiaires.</w:t>
      </w:r>
      <w:r>
        <w:t xml:space="preserve"> </w:t>
      </w:r>
      <w:r>
        <w:t xml:space="preserve">L’hypothèse de la section 7.2 prédit que le bénéfice croît avec le déséquilibre. Sous-échantillonner la banque source à 100, 300 et 990 clips fournirait un test direct, sans données nouvelles.</w:t>
      </w:r>
    </w:p>
    <w:p>
      <w:pPr>
        <w:numPr>
          <w:ilvl w:val="0"/>
          <w:numId w:val="1003"/>
        </w:numPr>
        <w:pStyle w:val="Compact"/>
      </w:pPr>
      <w:r>
        <w:rPr>
          <w:b/>
        </w:rPr>
        <w:t xml:space="preserve">Séparer l’effet de bande de celui de l’agrégation.</w:t>
      </w:r>
      <w:r>
        <w:t xml:space="preserve"> </w:t>
      </w:r>
      <w:r>
        <w:t xml:space="preserve">Le gain de 2.02 points mélange le pooling par bande et le choix du maximum. Mesurer l’agrégation par quantile intermédiaire entre moyenne et maximum indiquerait où se situe l’optimum et si le maximum est un artefact de ce jeu.</w:t>
      </w:r>
    </w:p>
    <w:p>
      <w:pPr>
        <w:numPr>
          <w:ilvl w:val="0"/>
          <w:numId w:val="1003"/>
        </w:numPr>
        <w:pStyle w:val="Compact"/>
      </w:pPr>
      <w:r>
        <w:rPr>
          <w:b/>
        </w:rPr>
        <w:t xml:space="preserve">Reprendre le seuillage sur une métrique non dégénérable.</w:t>
      </w:r>
      <w:r>
        <w:t xml:space="preserve"> </w:t>
      </w:r>
      <w:r>
        <w:t xml:space="preserve">Le balayage monotone du quantile et les deux dégénérescences des sections 7.3 et 7.4 bis sont des symptômes du F1, pas du seuillage. Une métrique de décision qui pénalise le taux de faux positifs — coût asymétrique, ou F1 à précision minimale imposée — permettrait de poser le problème correctement.</w:t>
      </w:r>
    </w:p>
    <w:p>
      <w:pPr>
        <w:pStyle w:val="FirstParagraph"/>
      </w:pPr>
      <w:r>
        <w:rPr>
          <w:b/>
        </w:rPr>
        <w:t xml:space="preserve">Une réserve pour la publication.</w:t>
      </w:r>
      <w:r>
        <w:t xml:space="preserve"> </w:t>
      </w:r>
      <w:r>
        <w:t xml:space="preserve">La limite 8.5 est la plus contraignante pour la portée du travail : cinq des sept machines du développement ont un contraste spatial synthétique. Toute affirmation générale sur l’exploitabilité du contraste proche/lointain devrait être restreinte au régime effectivement mesuré, ou appuyée sur les deux machines réelles seulement — ce qui, pour</w:t>
      </w:r>
      <w:r>
        <w:t xml:space="preserve"> </w:t>
      </w:r>
      <w:r>
        <w:rPr>
          <w:rStyle w:val="VerbatimChar"/>
        </w:rPr>
        <w:t xml:space="preserve">fan</w:t>
      </w:r>
      <w:r>
        <w:t xml:space="preserve">, ne fournit aucun signal exploitable.</w:t>
      </w:r>
    </w:p>
    <w:p>
      <w:r>
        <w:pict>
          <v:rect style="width:0;height:1.5pt" o:hralign="center" o:hrstd="t" o:hr="t"/>
        </w:pict>
      </w:r>
    </w:p>
    <w:p>
      <w:pPr>
        <w:pStyle w:val="FirstParagraph"/>
      </w:pPr>
      <w:r>
        <w:rPr>
          <w:i/>
        </w:rPr>
        <w:t xml:space="preserve">Rapport établi à partir des fichiers du dépôt</w:t>
      </w:r>
      <w:r>
        <w:rPr>
          <w:i/>
        </w:rPr>
        <w:t xml:space="preserve"> </w:t>
      </w:r>
      <w:r>
        <w:rPr>
          <w:rStyle w:val="VerbatimChar"/>
          <w:i/>
        </w:rPr>
        <w:t xml:space="preserve">dcase2026</w:t>
      </w:r>
      <w:r>
        <w:rPr>
          <w:i/>
        </w:rPr>
        <w:t xml:space="preserve"> </w:t>
      </w:r>
      <w:r>
        <w:rPr>
          <w:i/>
        </w:rPr>
        <w:t xml:space="preserve">dans leur état du 2026-09-03. Toutes les valeurs annotées « Mesure » ont été lues ou recalculées depuis ces fichiers. Les valeurs annotées « Chiffre publié » proviennent de sources tierces et n’ont pas été vérifiées.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2026-09-03T13:22:00Z</dcterms:created>
  <dcterms:modified xsi:type="dcterms:W3CDTF">2026-09-03T13:22:00Z</dcterms:modified>
</cp:coreProperties>
</file>

<file path=docProps/custom.xml><?xml version="1.0" encoding="utf-8"?>
<Properties xmlns="http://schemas.openxmlformats.org/officeDocument/2006/custom-properties" xmlns:vt="http://schemas.openxmlformats.org/officeDocument/2006/docPropsVTypes"/>
</file>