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 Literature Review</w:t>
      </w:r>
    </w:p>
    <w:p>
      <w:pPr>
        <w:spacing w:after="160" w:line="276" w:lineRule="auto"/>
        <w:ind w:firstLine="720"/>
        <w:jc w:val="both"/>
      </w:pPr>
      <w:r>
        <w:t xml:space="preserve">The literature on consumer preferences for used vehicles has grown considerably in recent years, yet research specifically addressing the used electric vehicle (EV) market remains nascent. This section surveys three interlocking bodies of scholarship: (1) the broader used-vehicle market, including buyer demographics, affordability pressures, and decision-making criteria; (2) factors shaping EV adoption in general; and (3) the emerging literature on consumer preferences and barriers specific to used-EV acquisition. Together, these streams establish the theoretical and empirical context for the present survey-based study.</w:t>
      </w:r>
    </w:p>
    <w:p>
      <w:pPr>
        <w:pStyle w:val="Heading2"/>
      </w:pPr>
      <w:r>
        <w:t xml:space="preserve">2.1 The Broader Used-Vehicle Market</w:t>
      </w:r>
    </w:p>
    <w:p>
      <w:pPr>
        <w:spacing w:after="160" w:line="276" w:lineRule="auto"/>
        <w:ind w:firstLine="720"/>
        <w:jc w:val="both"/>
      </w:pPr>
      <w:r>
        <w:t xml:space="preserve">Research on the used-vehicle market consistently highlights affordability, vehicle condition, and reliability as the dominant purchase criteria (</w:t>
      </w:r>
      <w:hyperlink w:history="1" r:id="rIdkuh58nbxzf3btotwjjugp">
        <w:r>
          <w:rPr>
            <w:rStyle w:val="Hyperlink"/>
          </w:rPr>
          <w:t xml:space="preserve">Consumer Reports, n.d.</w:t>
        </w:r>
      </w:hyperlink>
      <w:r>
        <w:t xml:space="preserve">; </w:t>
      </w:r>
      <w:hyperlink w:history="1" r:id="rIdu9iapjdiv4oq9msrpee3-">
        <w:r>
          <w:rPr>
            <w:rStyle w:val="Hyperlink"/>
          </w:rPr>
          <w:t xml:space="preserve">U.S. EPA, n.d.</w:t>
        </w:r>
      </w:hyperlink>
      <w:r>
        <w:t xml:space="preserve">). Fuel costs also factor meaningfully into vehicle valuation and choice, particularly among cost-sensitive segments. Demographically, used-car purchasing is more prevalent among larger households and renters, and low-income single-vehicle renters face disproportionately high vehicle-cost burdens (</w:t>
      </w:r>
      <w:hyperlink w:history="1" r:id="rIddny69tiksexfkmkmzgv0f">
        <w:r>
          <w:rPr>
            <w:rStyle w:val="Hyperlink"/>
          </w:rPr>
          <w:t xml:space="preserve">Konstantinou et al., 2024</w:t>
        </w:r>
      </w:hyperlink>
      <w:r>
        <w:t xml:space="preserve">). These patterns underscore the price sensitivity that characterizes much of the used-vehicle buyer pool.</w:t>
      </w:r>
    </w:p>
    <w:p>
      <w:pPr>
        <w:spacing w:after="160" w:line="276" w:lineRule="auto"/>
        <w:ind w:firstLine="720"/>
        <w:jc w:val="both"/>
      </w:pPr>
      <w:r>
        <w:t xml:space="preserve">Price sensitivity has intensified in recent years. Average used-vehicle prices rose markedly relative to 2020 and remained elevated through 2024–2025 (</w:t>
      </w:r>
      <w:hyperlink w:history="1" r:id="rIdi9ibqsjdmya9txbmswmbs">
        <w:r>
          <w:rPr>
            <w:rStyle w:val="Hyperlink"/>
          </w:rPr>
          <w:t xml:space="preserve">Cox Automotive, 2024</w:t>
        </w:r>
      </w:hyperlink>
      <w:r>
        <w:t xml:space="preserve">). In April 2025, the average transaction price for a used car reached $25,547 (</w:t>
      </w:r>
      <w:hyperlink w:history="1" r:id="rIddg9tei0yqjswmyizuwvxx">
        <w:r>
          <w:rPr>
            <w:rStyle w:val="Hyperlink"/>
          </w:rPr>
          <w:t xml:space="preserve">Kelley Blue Book, 2025</w:t>
        </w:r>
      </w:hyperlink>
      <w:r>
        <w:t xml:space="preserve">). Under these affordability pressures, search behavior has broadened: Cox Automotive (2025) finds that 74% of used-vehicle buyers considered both new and used options before purchase, and 71% entered the process without a fixed vehicle preference. Separately, C-4 Analytics (2025) reports that 43% of consumers would switch vehicle brands to secure a lower price — evidence of the degree to which cost dominates purchase decisions in the current market environment.</w:t>
      </w:r>
    </w:p>
    <w:p>
      <w:pPr>
        <w:pStyle w:val="Heading2"/>
      </w:pPr>
      <w:r>
        <w:t xml:space="preserve">2.2 General Factors in EV Adoption</w:t>
      </w:r>
    </w:p>
    <w:p>
      <w:pPr>
        <w:spacing w:after="160" w:line="276" w:lineRule="auto"/>
        <w:ind w:firstLine="720"/>
        <w:jc w:val="both"/>
      </w:pPr>
      <w:r>
        <w:t xml:space="preserve">A well-established literature documents the factors shaping consumer decisions to adopt EVs more broadly. These include up-front purchase price, operating costs (electricity and maintenance), driving range, recharging time, the availability of charging infrastructure, environmental benefits, and government incentives (</w:t>
      </w:r>
      <w:hyperlink w:history="1" r:id="rId1fs16pc_gpdf51uk3vjer">
        <w:r>
          <w:rPr>
            <w:rStyle w:val="Hyperlink"/>
          </w:rPr>
          <w:t xml:space="preserve">Sagepub, 2020</w:t>
        </w:r>
      </w:hyperlink>
      <w:r>
        <w:t xml:space="preserve">). Stated-preference research confirms that driving range and recharging time exert statistically significant effects on adoption decisions (</w:t>
      </w:r>
      <w:hyperlink w:history="1" r:id="rId1pe55zmxgv9db-px3rp7s">
        <w:r>
          <w:rPr>
            <w:rStyle w:val="Hyperlink"/>
          </w:rPr>
          <w:t xml:space="preserve">Helveston et al., 2016</w:t>
        </w:r>
      </w:hyperlink>
      <w:r>
        <w:t xml:space="preserve">). A more recent meta-regression of 33 stated-preference studies adds an important nuance: consumers are willing to accept shorter range in exchange for denser en-route charging networks, but only when battery electric vehicle (BEV) range already exceeds roughly 250–300 km (</w:t>
      </w:r>
      <w:hyperlink w:history="1" r:id="rIdissa2mdtfe5xtw_-uon3o">
        <w:r>
          <w:rPr>
            <w:rStyle w:val="Hyperlink"/>
          </w:rPr>
          <w:t xml:space="preserve">Transportation Research Part D, 2024</w:t>
        </w:r>
      </w:hyperlink>
      <w:r>
        <w:t xml:space="preserve">). This threshold effect has direct implications for used EVs, where perceived usable range may already be discounted due to battery aging. In this context, battery warranty and vehicle depreciation rate emerge as particularly salient product attributes capable of significantly influencing adoption (</w:t>
      </w:r>
      <w:hyperlink w:history="1" r:id="rIdigufjypaxfgudzizcqof6">
        <w:r>
          <w:rPr>
            <w:rStyle w:val="Hyperlink"/>
          </w:rPr>
          <w:t xml:space="preserve">Transportation Research Part D, 2019</w:t>
        </w:r>
      </w:hyperlink>
      <w:r>
        <w:t xml:space="preserve">).</w:t>
      </w:r>
    </w:p>
    <w:p>
      <w:pPr>
        <w:pStyle w:val="Heading2"/>
      </w:pPr>
      <w:r>
        <w:t xml:space="preserve">2.3 Consumer Preferences in the Used-EV Market</w:t>
      </w:r>
    </w:p>
    <w:p>
      <w:pPr>
        <w:spacing w:after="160" w:line="276" w:lineRule="auto"/>
        <w:ind w:firstLine="720"/>
        <w:jc w:val="both"/>
      </w:pPr>
      <w:r>
        <w:t xml:space="preserve">Despite rapid growth — the U.S. used-EV market surpassed 400,000 units in 2023 — academic research on consumer preferences in this segment remains limited (</w:t>
      </w:r>
      <w:hyperlink w:history="1" r:id="rIdowiprbrsgfk1ifwnorfnh">
        <w:r>
          <w:rPr>
            <w:rStyle w:val="Hyperlink"/>
          </w:rPr>
          <w:t xml:space="preserve">Tandfonline, 2025</w:t>
        </w:r>
      </w:hyperlink>
      <w:r>
        <w:t xml:space="preserve">). Most existing studies presuppose that price sensitivity is the primary motivator for used-EV buyers without examining the heterogeneity of motivations within that group. Survey-based research has begun to fill this gap. One study identifies three distinct consumer segments among prospective used-EV purchasers: budget-constrained buyers for whom cost is a binding constraint; buyers who are apprehensive about adapting to EV technology; and buyers who view used EVs as offering a favorable cost-benefit ratio with lower depreciation risk (</w:t>
      </w:r>
      <w:hyperlink w:history="1" r:id="rIdnyltn8hsq5dm3my1genuy">
        <w:r>
          <w:rPr>
            <w:rStyle w:val="Hyperlink"/>
          </w:rPr>
          <w:t xml:space="preserve">Tandfonline, 2025</w:t>
        </w:r>
      </w:hyperlink>
      <w:r>
        <w:t xml:space="preserve">). This segmentation underscores that financial considerations, while central, are not uniform in their form or intensity across potential buyers.</w:t>
      </w:r>
    </w:p>
    <w:p>
      <w:pPr>
        <w:spacing w:after="160" w:line="276" w:lineRule="auto"/>
        <w:ind w:firstLine="720"/>
        <w:jc w:val="both"/>
      </w:pPr>
      <w:r>
        <w:t xml:space="preserve">The demographic profile of current used-EV owners further complicates a simple affordability narrative. Survey evidence indicates that used-EV owners are disproportionately male, middle-aged, highly educated, and higher-income (</w:t>
      </w:r>
      <w:hyperlink w:history="1" r:id="rIdbae9wczgsu94a5k37fclp">
        <w:r>
          <w:rPr>
            <w:rStyle w:val="Hyperlink"/>
          </w:rPr>
          <w:t xml:space="preserve">Transportation Research Part D, 2024a</w:t>
        </w:r>
      </w:hyperlink>
      <w:r>
        <w:t xml:space="preserve">; </w:t>
      </w:r>
      <w:hyperlink w:history="1" r:id="rIdzewreqvrpeposbhtyw0py">
        <w:r>
          <w:rPr>
            <w:rStyle w:val="Hyperlink"/>
          </w:rPr>
          <w:t xml:space="preserve">Transportation Research Part D, 2024b</w:t>
        </w:r>
      </w:hyperlink>
      <w:r>
        <w:t xml:space="preserve">). Full-time employment and access to private off-street parking also predict used-EV ownership (</w:t>
      </w:r>
      <w:hyperlink w:history="1" r:id="rId1tqn2sxq19dvyrd1hlpkz">
        <w:r>
          <w:rPr>
            <w:rStyle w:val="Hyperlink"/>
          </w:rPr>
          <w:t xml:space="preserve">Transportation Research Part D, 2024b</w:t>
        </w:r>
      </w:hyperlink>
      <w:r>
        <w:t xml:space="preserve">). These characteristics broadly mirror the demographic skew observed among new-EV owners, suggesting that the used-EV market has not yet reached a substantially different or more economically diverse population — a gap that has prompted calls for more targeted policy interventions.</w:t>
      </w:r>
    </w:p>
    <w:p>
      <w:pPr>
        <w:spacing w:after="160" w:line="276" w:lineRule="auto"/>
        <w:ind w:firstLine="720"/>
        <w:jc w:val="both"/>
      </w:pPr>
      <w:r>
        <w:t xml:space="preserve">Research on pre-purchase concerns reveals the specific barriers faced by used-EV shoppers. A survey of used-EV owners identifies purchase price, battery performance, and access to charging stations as the three most-cited concerns prior to purchase (</w:t>
      </w:r>
      <w:hyperlink w:history="1" r:id="rIdc6irxznbczsjgapuqsjgg">
        <w:r>
          <w:rPr>
            <w:rStyle w:val="Hyperlink"/>
          </w:rPr>
          <w:t xml:space="preserve">Transportation Research Part D, 2024c</w:t>
        </w:r>
      </w:hyperlink>
      <w:r>
        <w:t xml:space="preserve">). Lower-income buyers exhibit heightened sensitivity to both price and charging availability relative to higher-income counterparts (</w:t>
      </w:r>
      <w:hyperlink w:history="1" r:id="rIdp1w_-a5ti9ilzgf8bb8ef">
        <w:r>
          <w:rPr>
            <w:rStyle w:val="Hyperlink"/>
          </w:rPr>
          <w:t xml:space="preserve">Transportation Research Part D, 2024c</w:t>
        </w:r>
      </w:hyperlink>
      <w:r>
        <w:t xml:space="preserve">). More broadly, concern about charging infrastructure and vehicle price are associated with reluctance to purchase a pre-owned EV (</w:t>
      </w:r>
      <w:hyperlink w:history="1" r:id="rIdv7orroazkz2i5mz2tpjhl">
        <w:r>
          <w:rPr>
            <w:rStyle w:val="Hyperlink"/>
          </w:rPr>
          <w:t xml:space="preserve">Transportation Research Part D, 2024b</w:t>
        </w:r>
      </w:hyperlink>
      <w:r>
        <w:t xml:space="preserve">). Conversely, prior EV driving experience is associated with greater comfort in purchasing pre-owned EVs, and new EV drivers express willingness to adopt used EVs when vehicles match their driving needs and home-charging arrangements (</w:t>
      </w:r>
      <w:hyperlink w:history="1" r:id="rIdvzgch5oowlgovoh2_j93i">
        <w:r>
          <w:rPr>
            <w:rStyle w:val="Hyperlink"/>
          </w:rPr>
          <w:t xml:space="preserve">Transportation Research Part D, 2024d</w:t>
        </w:r>
      </w:hyperlink>
      <w:r>
        <w:t xml:space="preserve">).</w:t>
      </w:r>
    </w:p>
    <w:p>
      <w:pPr>
        <w:spacing w:after="160" w:line="276" w:lineRule="auto"/>
        <w:ind w:firstLine="720"/>
        <w:jc w:val="both"/>
      </w:pPr>
      <w:r>
        <w:t xml:space="preserve">A comparison of new- and used-car buyers finds broadly similar EV preference structures across the two groups, but notable differences in the intensity of specific concerns. Used-car buyers are more sensitive to fast-charging time and to the proximity of charging infrastructure near their home than their new-car counterparts (</w:t>
      </w:r>
      <w:hyperlink w:history="1" r:id="rIduz42oidg8ogc_ptubnh12">
        <w:r>
          <w:rPr>
            <w:rStyle w:val="Hyperlink"/>
          </w:rPr>
          <w:t xml:space="preserve">Sagepub, 2020</w:t>
        </w:r>
      </w:hyperlink>
      <w:r>
        <w:t xml:space="preserve">). These differences may reflect structural asymmetries between the two markets: used-car buyers are less likely to access lease-based acquisition pathways, more generous purchase incentives, or the reliable home-charging setups common among early adopters. Furthermore, pricing comparisons indicate that average used-EV prices ($9,000–$37,000 depending on range and vehicle segment) can differ substantially from comparable used gasoline vehicles (approximately $14,000), suggesting that price incentives may be required to make used EVs competitive for cost-sensitive buyers (</w:t>
      </w:r>
      <w:hyperlink w:history="1" r:id="rIdxjol_mcsn-2qlc8psqbza">
        <w:r>
          <w:rPr>
            <w:rStyle w:val="Hyperlink"/>
          </w:rPr>
          <w:t xml:space="preserve">Konstantinou et al., 2024</w:t>
        </w:r>
      </w:hyperlink>
      <w:r>
        <w:t xml:space="preserve">).</w:t>
      </w:r>
    </w:p>
    <w:p>
      <w:pPr>
        <w:pStyle w:val="Heading2"/>
      </w:pPr>
      <w:r>
        <w:t xml:space="preserve">2.4 Synthesis and Research Gap</w:t>
      </w:r>
    </w:p>
    <w:p>
      <w:pPr>
        <w:spacing w:after="160" w:line="276" w:lineRule="auto"/>
        <w:ind w:firstLine="720"/>
        <w:jc w:val="both"/>
      </w:pPr>
      <w:r>
        <w:t xml:space="preserve">Taken together, the literature points to several robust findings with direct relevance to a survey-based study of used-vehicle consumer preferences. First, used-car buyers — whether considering EVs or conventional vehicles — are generally more cost-conscious and pragmatic than new-car buyers, and current market conditions have intensified this price sensitivity. Second, within the used-EV segment, affordability is the dominant stated motivation, yet this conceals meaningful heterogeneity across consumer segments. Third, concerns about battery performance, range, and charging infrastructure represent persistent barriers, and these concerns are felt more acutely by lower-income and charging-constrained buyers. Fourth, product attributes such as battery warranty and depreciation rate carry independent influence over purchase intent, above and beyond sticker price alone.</w:t>
      </w:r>
    </w:p>
    <w:p>
      <w:pPr>
        <w:spacing w:after="160" w:line="276" w:lineRule="auto"/>
        <w:ind w:firstLine="720"/>
        <w:jc w:val="both"/>
      </w:pPr>
      <w:r>
        <w:t xml:space="preserve">A critical gap remains, however. Most existing used-EV studies rely on convenience samples or focus on current owners, limiting their generalizability to prospective buyers. Few studies systematically examine how preference weights differ across income groups, housing types, or vehicle ownership contexts in the used-market specifically. The present study addresses this gap through a structured consumer survey designed to quantify willingness-to-pay and stated preferences across key vehicle attributes — price, range, battery condition, charging proximity, and warranty — for a representative sample of used-vehicle shoppers.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h58nbxzf3btotwjjugp" Type="http://schemas.openxmlformats.org/officeDocument/2006/relationships/hyperlink" Target="https://www.consumerreports.org/cars/used-cars/buying-guide/" TargetMode="External"/><Relationship Id="rIdu9iapjdiv4oq9msrpee3-" Type="http://schemas.openxmlformats.org/officeDocument/2006/relationships/hyperlink" Target="https://cfpub.epa.gov/si/si_public_file_download.cfm?Lab=OTAQ&amp;p_download_id=499454" TargetMode="External"/><Relationship Id="rIddny69tiksexfkmkmzgv0f" Type="http://schemas.openxmlformats.org/officeDocument/2006/relationships/hyperlink" Target="https://journals.sagepub.com/doi/epub/10.1177/03611981241302336" TargetMode="External"/><Relationship Id="rIdi9ibqsjdmya9txbmswmbs" Type="http://schemas.openxmlformats.org/officeDocument/2006/relationships/hyperlink" Target="https://www.coxautoinc.com/insights/used-vehicle-retail-listing-prices-decline-2024/" TargetMode="External"/><Relationship Id="rIddg9tei0yqjswmyizuwvxx" Type="http://schemas.openxmlformats.org/officeDocument/2006/relationships/hyperlink" Target="https://www.kbb.com/car-news/average-used-car-price-rising-sales-slowing/" TargetMode="External"/><Relationship Id="rId1fs16pc_gpdf51uk3vjer" Type="http://schemas.openxmlformats.org/officeDocument/2006/relationships/hyperlink" Target="https://journals.sagepub.com/doi/10.1177/0361198120952792" TargetMode="External"/><Relationship Id="rId1pe55zmxgv9db-px3rp7s" Type="http://schemas.openxmlformats.org/officeDocument/2006/relationships/hyperlink" Target="https://doi.org/10.1080/01441647.2016.1230794" TargetMode="External"/><Relationship Id="rIdissa2mdtfe5xtw_-uon3o" Type="http://schemas.openxmlformats.org/officeDocument/2006/relationships/hyperlink" Target="https://doi.org/10.1016/j.trd.2024.104342" TargetMode="External"/><Relationship Id="rIdigufjypaxfgudzizcqof6" Type="http://schemas.openxmlformats.org/officeDocument/2006/relationships/hyperlink" Target="https://doi.org/10.1016/j.trd.2019.11.014" TargetMode="External"/><Relationship Id="rIdowiprbrsgfk1ifwnorfnh" Type="http://schemas.openxmlformats.org/officeDocument/2006/relationships/hyperlink" Target="https://www.tandfonline.com/doi/full/10.1080/15568318.2025.2572827" TargetMode="External"/><Relationship Id="rIdnyltn8hsq5dm3my1genuy" Type="http://schemas.openxmlformats.org/officeDocument/2006/relationships/hyperlink" Target="https://www.tandfonline.com/doi/full/10.1080/15568318.2025.2572827" TargetMode="External"/><Relationship Id="rIdbae9wczgsu94a5k37fclp" Type="http://schemas.openxmlformats.org/officeDocument/2006/relationships/hyperlink" Target="https://www.sciencedirect.com/science/article/pii/S1361920924000439" TargetMode="External"/><Relationship Id="rIdzewreqvrpeposbhtyw0py" Type="http://schemas.openxmlformats.org/officeDocument/2006/relationships/hyperlink" Target="https://www.sciencedirect.com/science/article/pii/S1361920924005121" TargetMode="External"/><Relationship Id="rId1tqn2sxq19dvyrd1hlpkz" Type="http://schemas.openxmlformats.org/officeDocument/2006/relationships/hyperlink" Target="https://www.sciencedirect.com/science/article/pii/S1361920924005121" TargetMode="External"/><Relationship Id="rIdc6irxznbczsjgapuqsjgg" Type="http://schemas.openxmlformats.org/officeDocument/2006/relationships/hyperlink" Target="https://doi.org/10.1016/j.trd.2024.104086" TargetMode="External"/><Relationship Id="rIdp1w_-a5ti9ilzgf8bb8ef" Type="http://schemas.openxmlformats.org/officeDocument/2006/relationships/hyperlink" Target="https://doi.org/10.1016/j.trd.2024.104086" TargetMode="External"/><Relationship Id="rIdv7orroazkz2i5mz2tpjhl" Type="http://schemas.openxmlformats.org/officeDocument/2006/relationships/hyperlink" Target="https://www.sciencedirect.com/science/article/pii/S1361920924005121" TargetMode="External"/><Relationship Id="rIdvzgch5oowlgovoh2_j93i" Type="http://schemas.openxmlformats.org/officeDocument/2006/relationships/hyperlink" Target="https://doi.org/10.1016/j.trd.2024.104455" TargetMode="External"/><Relationship Id="rIduz42oidg8ogc_ptubnh12" Type="http://schemas.openxmlformats.org/officeDocument/2006/relationships/hyperlink" Target="https://journals.sagepub.com/doi/10.1177/0361198120952792" TargetMode="External"/><Relationship Id="rIdxjol_mcsn-2qlc8psqbza" Type="http://schemas.openxmlformats.org/officeDocument/2006/relationships/hyperlink" Target="https://journals.sagepub.com/doi/epub/10.1177/03611981241302336"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2026-05-29T03:57:14.159Z</dcterms:created>
  <dcterms:modified xsi:type="dcterms:W3CDTF">2026-05-29T03:57:14.159Z</dcterms:modified>
</cp:coreProperties>
</file>

<file path=docProps/custom.xml><?xml version="1.0" encoding="utf-8"?>
<Properties xmlns="http://schemas.openxmlformats.org/officeDocument/2006/custom-properties" xmlns:vt="http://schemas.openxmlformats.org/officeDocument/2006/docPropsVTypes"/>
</file>