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8B7" w:rsidRDefault="00DE7AF6">
      <w:pPr>
        <w:spacing w:before="720" w:after="120"/>
        <w:jc w:val="center"/>
      </w:pPr>
      <w:r>
        <w:rPr>
          <w:rFonts w:ascii="Arial" w:hAnsi="Arial"/>
          <w:b/>
          <w:color w:val="003366"/>
          <w:sz w:val="48"/>
        </w:rPr>
        <w:t>COMPLEX ENGINEERING ACTIVITY (CEA) REPORT</w:t>
      </w:r>
    </w:p>
    <w:p w:rsidR="003318B7" w:rsidRDefault="00DE7AF6">
      <w:pPr>
        <w:spacing w:after="480"/>
        <w:jc w:val="center"/>
      </w:pPr>
      <w:r>
        <w:rPr>
          <w:rFonts w:ascii="Arial" w:hAnsi="Arial"/>
          <w:i/>
          <w:color w:val="4682B4"/>
          <w:sz w:val="32"/>
        </w:rPr>
        <w:t>ECAT Exam Application - Dual Portal System</w:t>
      </w:r>
    </w:p>
    <w:tbl>
      <w:tblPr>
        <w:tblW w:w="0" w:type="auto"/>
        <w:jc w:val="center"/>
        <w:tblLook w:val="04A0" w:firstRow="1" w:lastRow="0" w:firstColumn="1" w:lastColumn="0" w:noHBand="0" w:noVBand="1"/>
      </w:tblPr>
      <w:tblGrid>
        <w:gridCol w:w="4514"/>
        <w:gridCol w:w="4514"/>
      </w:tblGrid>
      <w:tr w:rsidR="003318B7">
        <w:trPr>
          <w:jc w:val="center"/>
        </w:trPr>
        <w:tc>
          <w:tcPr>
            <w:tcW w:w="4514" w:type="dxa"/>
            <w:shd w:val="clear" w:color="auto" w:fill="F0F4F8"/>
            <w:tcMar>
              <w:top w:w="120" w:type="dxa"/>
              <w:left w:w="150" w:type="dxa"/>
              <w:bottom w:w="120" w:type="dxa"/>
              <w:right w:w="150" w:type="dxa"/>
            </w:tcMar>
          </w:tcPr>
          <w:p w:rsidR="003318B7" w:rsidRPr="00DE7AF6" w:rsidRDefault="00DE7AF6">
            <w:pPr>
              <w:rPr>
                <w:sz w:val="32"/>
                <w:szCs w:val="32"/>
              </w:rPr>
            </w:pPr>
            <w:r w:rsidRPr="00DE7AF6">
              <w:rPr>
                <w:rFonts w:ascii="Arial" w:hAnsi="Arial"/>
                <w:b/>
                <w:color w:val="003366"/>
                <w:sz w:val="32"/>
                <w:szCs w:val="32"/>
              </w:rPr>
              <w:t>Course Name:</w:t>
            </w:r>
          </w:p>
        </w:tc>
        <w:tc>
          <w:tcPr>
            <w:tcW w:w="4514" w:type="dxa"/>
            <w:tcMar>
              <w:top w:w="120" w:type="dxa"/>
              <w:left w:w="150" w:type="dxa"/>
              <w:bottom w:w="120" w:type="dxa"/>
              <w:right w:w="150" w:type="dxa"/>
            </w:tcMar>
          </w:tcPr>
          <w:p w:rsidR="003318B7" w:rsidRPr="00DE7AF6" w:rsidRDefault="00DE7AF6">
            <w:pPr>
              <w:rPr>
                <w:sz w:val="32"/>
                <w:szCs w:val="32"/>
              </w:rPr>
            </w:pPr>
            <w:r w:rsidRPr="00DE7AF6">
              <w:rPr>
                <w:rFonts w:ascii="Arial" w:hAnsi="Arial"/>
                <w:color w:val="333333"/>
                <w:sz w:val="32"/>
                <w:szCs w:val="32"/>
              </w:rPr>
              <w:t>Fundamentals of Programming &amp; Data Science (CMPE-112L)</w:t>
            </w:r>
          </w:p>
        </w:tc>
      </w:tr>
      <w:tr w:rsidR="003318B7">
        <w:trPr>
          <w:jc w:val="center"/>
        </w:trPr>
        <w:tc>
          <w:tcPr>
            <w:tcW w:w="4514" w:type="dxa"/>
            <w:shd w:val="clear" w:color="auto" w:fill="F0F4F8"/>
            <w:tcMar>
              <w:top w:w="120" w:type="dxa"/>
              <w:left w:w="150" w:type="dxa"/>
              <w:bottom w:w="120" w:type="dxa"/>
              <w:right w:w="150" w:type="dxa"/>
            </w:tcMar>
          </w:tcPr>
          <w:p w:rsidR="003318B7" w:rsidRPr="00DE7AF6" w:rsidRDefault="00DE7AF6">
            <w:pPr>
              <w:rPr>
                <w:sz w:val="32"/>
                <w:szCs w:val="32"/>
              </w:rPr>
            </w:pPr>
            <w:r w:rsidRPr="00DE7AF6">
              <w:rPr>
                <w:rFonts w:ascii="Arial" w:hAnsi="Arial"/>
                <w:b/>
                <w:color w:val="003366"/>
                <w:sz w:val="32"/>
                <w:szCs w:val="32"/>
              </w:rPr>
              <w:t>Assignment Type:</w:t>
            </w:r>
          </w:p>
        </w:tc>
        <w:tc>
          <w:tcPr>
            <w:tcW w:w="4514" w:type="dxa"/>
            <w:tcMar>
              <w:top w:w="120" w:type="dxa"/>
              <w:left w:w="150" w:type="dxa"/>
              <w:bottom w:w="120" w:type="dxa"/>
              <w:right w:w="150" w:type="dxa"/>
            </w:tcMar>
          </w:tcPr>
          <w:p w:rsidR="003318B7" w:rsidRPr="00DE7AF6" w:rsidRDefault="00DE7AF6">
            <w:pPr>
              <w:rPr>
                <w:sz w:val="32"/>
                <w:szCs w:val="32"/>
              </w:rPr>
            </w:pPr>
            <w:r w:rsidRPr="00DE7AF6">
              <w:rPr>
                <w:rFonts w:ascii="Arial" w:hAnsi="Arial"/>
                <w:color w:val="333333"/>
                <w:sz w:val="32"/>
                <w:szCs w:val="32"/>
              </w:rPr>
              <w:t>Complex Engineering Activity (CEA) - Lab #1</w:t>
            </w:r>
          </w:p>
        </w:tc>
      </w:tr>
      <w:tr w:rsidR="003318B7">
        <w:trPr>
          <w:jc w:val="center"/>
        </w:trPr>
        <w:tc>
          <w:tcPr>
            <w:tcW w:w="4514" w:type="dxa"/>
            <w:shd w:val="clear" w:color="auto" w:fill="F0F4F8"/>
            <w:tcMar>
              <w:top w:w="120" w:type="dxa"/>
              <w:left w:w="150" w:type="dxa"/>
              <w:bottom w:w="120" w:type="dxa"/>
              <w:right w:w="150" w:type="dxa"/>
            </w:tcMar>
          </w:tcPr>
          <w:p w:rsidR="003318B7" w:rsidRPr="00DE7AF6" w:rsidRDefault="00DE7AF6">
            <w:pPr>
              <w:rPr>
                <w:sz w:val="32"/>
                <w:szCs w:val="32"/>
              </w:rPr>
            </w:pPr>
            <w:r w:rsidRPr="00DE7AF6">
              <w:rPr>
                <w:rFonts w:ascii="Arial" w:hAnsi="Arial"/>
                <w:b/>
                <w:color w:val="003366"/>
                <w:sz w:val="32"/>
                <w:szCs w:val="32"/>
              </w:rPr>
              <w:t>Institution:</w:t>
            </w:r>
          </w:p>
        </w:tc>
        <w:tc>
          <w:tcPr>
            <w:tcW w:w="4514" w:type="dxa"/>
            <w:tcMar>
              <w:top w:w="120" w:type="dxa"/>
              <w:left w:w="150" w:type="dxa"/>
              <w:bottom w:w="120" w:type="dxa"/>
              <w:right w:w="150" w:type="dxa"/>
            </w:tcMar>
          </w:tcPr>
          <w:p w:rsidR="003318B7" w:rsidRPr="00DE7AF6" w:rsidRDefault="00DE7AF6">
            <w:pPr>
              <w:rPr>
                <w:sz w:val="32"/>
                <w:szCs w:val="32"/>
              </w:rPr>
            </w:pPr>
            <w:r w:rsidRPr="00DE7AF6">
              <w:rPr>
                <w:rFonts w:ascii="Arial" w:hAnsi="Arial"/>
                <w:color w:val="333333"/>
                <w:sz w:val="32"/>
                <w:szCs w:val="32"/>
              </w:rPr>
              <w:t>Computer Engineering Department, University of Engineering &amp; Technology, Lahore</w:t>
            </w:r>
          </w:p>
        </w:tc>
      </w:tr>
      <w:tr w:rsidR="003318B7">
        <w:trPr>
          <w:jc w:val="center"/>
        </w:trPr>
        <w:tc>
          <w:tcPr>
            <w:tcW w:w="4514" w:type="dxa"/>
            <w:shd w:val="clear" w:color="auto" w:fill="F0F4F8"/>
            <w:tcMar>
              <w:top w:w="120" w:type="dxa"/>
              <w:left w:w="150" w:type="dxa"/>
              <w:bottom w:w="120" w:type="dxa"/>
              <w:right w:w="150" w:type="dxa"/>
            </w:tcMar>
          </w:tcPr>
          <w:p w:rsidR="003318B7" w:rsidRPr="00DE7AF6" w:rsidRDefault="00DE7AF6">
            <w:pPr>
              <w:rPr>
                <w:sz w:val="32"/>
                <w:szCs w:val="32"/>
              </w:rPr>
            </w:pPr>
            <w:r w:rsidRPr="00DE7AF6">
              <w:rPr>
                <w:rFonts w:ascii="Arial" w:hAnsi="Arial"/>
                <w:b/>
                <w:color w:val="003366"/>
                <w:sz w:val="32"/>
                <w:szCs w:val="32"/>
              </w:rPr>
              <w:t>Session &amp; Semester:</w:t>
            </w:r>
          </w:p>
        </w:tc>
        <w:tc>
          <w:tcPr>
            <w:tcW w:w="4514" w:type="dxa"/>
            <w:tcMar>
              <w:top w:w="120" w:type="dxa"/>
              <w:left w:w="150" w:type="dxa"/>
              <w:bottom w:w="120" w:type="dxa"/>
              <w:right w:w="150" w:type="dxa"/>
            </w:tcMar>
          </w:tcPr>
          <w:p w:rsidR="003318B7" w:rsidRPr="00DE7AF6" w:rsidRDefault="00DE7AF6">
            <w:pPr>
              <w:rPr>
                <w:sz w:val="32"/>
                <w:szCs w:val="32"/>
              </w:rPr>
            </w:pPr>
            <w:r w:rsidRPr="00DE7AF6">
              <w:rPr>
                <w:rFonts w:ascii="Arial" w:hAnsi="Arial"/>
                <w:color w:val="333333"/>
                <w:sz w:val="32"/>
                <w:szCs w:val="32"/>
              </w:rPr>
              <w:t>2026 Spring / 1st Semester</w:t>
            </w:r>
          </w:p>
        </w:tc>
      </w:tr>
      <w:tr w:rsidR="003318B7">
        <w:trPr>
          <w:jc w:val="center"/>
        </w:trPr>
        <w:tc>
          <w:tcPr>
            <w:tcW w:w="4514" w:type="dxa"/>
            <w:shd w:val="clear" w:color="auto" w:fill="F0F4F8"/>
            <w:tcMar>
              <w:top w:w="120" w:type="dxa"/>
              <w:left w:w="150" w:type="dxa"/>
              <w:bottom w:w="120" w:type="dxa"/>
              <w:right w:w="150" w:type="dxa"/>
            </w:tcMar>
          </w:tcPr>
          <w:p w:rsidR="003318B7" w:rsidRPr="00DE7AF6" w:rsidRDefault="00DE7AF6">
            <w:pPr>
              <w:rPr>
                <w:sz w:val="32"/>
                <w:szCs w:val="32"/>
              </w:rPr>
            </w:pPr>
            <w:r w:rsidRPr="00DE7AF6">
              <w:rPr>
                <w:rFonts w:ascii="Arial" w:hAnsi="Arial"/>
                <w:b/>
                <w:color w:val="003366"/>
                <w:sz w:val="32"/>
                <w:szCs w:val="32"/>
              </w:rPr>
              <w:t>Instructor Name:</w:t>
            </w:r>
            <w:r w:rsidR="00E418BA">
              <w:rPr>
                <w:rFonts w:ascii="Arial" w:hAnsi="Arial"/>
                <w:b/>
                <w:color w:val="003366"/>
                <w:sz w:val="32"/>
                <w:szCs w:val="32"/>
              </w:rPr>
              <w:br/>
            </w:r>
            <w:r w:rsidR="00E418BA">
              <w:rPr>
                <w:rFonts w:ascii="Arial" w:hAnsi="Arial"/>
                <w:b/>
                <w:color w:val="003366"/>
                <w:sz w:val="32"/>
                <w:szCs w:val="32"/>
              </w:rPr>
              <w:br/>
            </w:r>
            <w:r w:rsidR="00E418BA">
              <w:rPr>
                <w:rFonts w:ascii="Arial" w:hAnsi="Arial"/>
                <w:b/>
                <w:color w:val="003366"/>
                <w:sz w:val="32"/>
                <w:szCs w:val="32"/>
              </w:rPr>
              <w:br/>
              <w:t>Student Name:</w:t>
            </w:r>
            <w:r w:rsidR="00E418BA">
              <w:rPr>
                <w:rFonts w:ascii="Arial" w:hAnsi="Arial"/>
                <w:b/>
                <w:color w:val="003366"/>
                <w:sz w:val="32"/>
                <w:szCs w:val="32"/>
              </w:rPr>
              <w:br/>
            </w:r>
            <w:r w:rsidR="00E418BA">
              <w:rPr>
                <w:rFonts w:ascii="Arial" w:hAnsi="Arial"/>
                <w:b/>
                <w:color w:val="003366"/>
                <w:sz w:val="32"/>
                <w:szCs w:val="32"/>
              </w:rPr>
              <w:br/>
              <w:t>Roll No :</w:t>
            </w:r>
            <w:bookmarkStart w:id="0" w:name="_GoBack"/>
            <w:bookmarkEnd w:id="0"/>
          </w:p>
        </w:tc>
        <w:tc>
          <w:tcPr>
            <w:tcW w:w="4514" w:type="dxa"/>
            <w:tcMar>
              <w:top w:w="120" w:type="dxa"/>
              <w:left w:w="150" w:type="dxa"/>
              <w:bottom w:w="120" w:type="dxa"/>
              <w:right w:w="150" w:type="dxa"/>
            </w:tcMar>
          </w:tcPr>
          <w:p w:rsidR="003318B7" w:rsidRPr="00DE7AF6" w:rsidRDefault="00DE7AF6">
            <w:pPr>
              <w:rPr>
                <w:sz w:val="32"/>
                <w:szCs w:val="32"/>
              </w:rPr>
            </w:pPr>
            <w:r w:rsidRPr="00DE7AF6">
              <w:rPr>
                <w:rFonts w:ascii="Arial" w:hAnsi="Arial"/>
                <w:color w:val="333333"/>
                <w:sz w:val="32"/>
                <w:szCs w:val="32"/>
              </w:rPr>
              <w:t xml:space="preserve">Hafiz Muhammad </w:t>
            </w:r>
            <w:proofErr w:type="spellStart"/>
            <w:r w:rsidRPr="00DE7AF6">
              <w:rPr>
                <w:rFonts w:ascii="Arial" w:hAnsi="Arial"/>
                <w:color w:val="333333"/>
                <w:sz w:val="32"/>
                <w:szCs w:val="32"/>
              </w:rPr>
              <w:t>Mubashar</w:t>
            </w:r>
            <w:proofErr w:type="spellEnd"/>
            <w:r w:rsidRPr="00DE7AF6">
              <w:rPr>
                <w:rFonts w:ascii="Arial" w:hAnsi="Arial"/>
                <w:color w:val="333333"/>
                <w:sz w:val="32"/>
                <w:szCs w:val="32"/>
              </w:rPr>
              <w:t xml:space="preserve"> (CLO 2)</w:t>
            </w:r>
            <w:r w:rsidR="00E418BA">
              <w:rPr>
                <w:rFonts w:ascii="Arial" w:hAnsi="Arial"/>
                <w:color w:val="333333"/>
                <w:sz w:val="32"/>
                <w:szCs w:val="32"/>
              </w:rPr>
              <w:br/>
            </w:r>
            <w:r w:rsidR="00E418BA">
              <w:rPr>
                <w:rFonts w:ascii="Arial" w:hAnsi="Arial"/>
                <w:color w:val="333333"/>
                <w:sz w:val="32"/>
                <w:szCs w:val="32"/>
              </w:rPr>
              <w:br/>
            </w:r>
            <w:proofErr w:type="spellStart"/>
            <w:r w:rsidR="00E418BA">
              <w:rPr>
                <w:rFonts w:ascii="Arial" w:hAnsi="Arial"/>
                <w:color w:val="333333"/>
                <w:sz w:val="32"/>
                <w:szCs w:val="32"/>
              </w:rPr>
              <w:t>Zainab</w:t>
            </w:r>
            <w:proofErr w:type="spellEnd"/>
            <w:r w:rsidR="00E418BA">
              <w:rPr>
                <w:rFonts w:ascii="Arial" w:hAnsi="Arial"/>
                <w:color w:val="333333"/>
                <w:sz w:val="32"/>
                <w:szCs w:val="32"/>
              </w:rPr>
              <w:t xml:space="preserve"> </w:t>
            </w:r>
            <w:proofErr w:type="spellStart"/>
            <w:r w:rsidR="00E418BA">
              <w:rPr>
                <w:rFonts w:ascii="Arial" w:hAnsi="Arial"/>
                <w:color w:val="333333"/>
                <w:sz w:val="32"/>
                <w:szCs w:val="32"/>
              </w:rPr>
              <w:t>Sohail</w:t>
            </w:r>
            <w:proofErr w:type="spellEnd"/>
            <w:r w:rsidR="00E418BA">
              <w:rPr>
                <w:rFonts w:ascii="Arial" w:hAnsi="Arial"/>
                <w:color w:val="333333"/>
                <w:sz w:val="32"/>
                <w:szCs w:val="32"/>
              </w:rPr>
              <w:br/>
            </w:r>
            <w:r w:rsidR="00E418BA">
              <w:rPr>
                <w:rFonts w:ascii="Arial" w:hAnsi="Arial"/>
                <w:color w:val="333333"/>
                <w:sz w:val="32"/>
                <w:szCs w:val="32"/>
              </w:rPr>
              <w:br/>
              <w:t>76</w:t>
            </w:r>
          </w:p>
        </w:tc>
      </w:tr>
    </w:tbl>
    <w:p w:rsidR="003318B7" w:rsidRDefault="00DE7AF6">
      <w:r>
        <w:br w:type="page"/>
      </w:r>
    </w:p>
    <w:p w:rsidR="003318B7" w:rsidRPr="005A5F94" w:rsidRDefault="00DE7AF6">
      <w:pPr>
        <w:keepNext/>
        <w:spacing w:before="360" w:after="120"/>
        <w:rPr>
          <w:u w:val="single"/>
        </w:rPr>
      </w:pPr>
      <w:r w:rsidRPr="005A5F94">
        <w:rPr>
          <w:rFonts w:ascii="Arial" w:hAnsi="Arial"/>
          <w:b/>
          <w:color w:val="003366"/>
          <w:sz w:val="36"/>
          <w:u w:val="single"/>
        </w:rPr>
        <w:lastRenderedPageBreak/>
        <w:t>1. Title</w:t>
      </w:r>
    </w:p>
    <w:p w:rsidR="003318B7" w:rsidRDefault="00DE7AF6">
      <w:pPr>
        <w:spacing w:after="120"/>
      </w:pPr>
      <w:r>
        <w:rPr>
          <w:rFonts w:ascii="Arial" w:hAnsi="Arial"/>
          <w:b/>
          <w:color w:val="333333"/>
          <w:sz w:val="24"/>
        </w:rPr>
        <w:t>Design and Implementation of an Engineering College Admission Test (ECAT) Examination Application Driven by a Dual-Portal System Architecture</w:t>
      </w:r>
    </w:p>
    <w:p w:rsidR="003318B7" w:rsidRPr="005A5F94" w:rsidRDefault="005A5F94">
      <w:pPr>
        <w:keepNext/>
        <w:spacing w:before="360" w:after="120"/>
        <w:rPr>
          <w:u w:val="single"/>
        </w:rPr>
      </w:pPr>
      <w:r>
        <w:rPr>
          <w:rFonts w:ascii="Arial" w:hAnsi="Arial"/>
          <w:b/>
          <w:color w:val="003366"/>
          <w:sz w:val="36"/>
          <w:u w:val="single"/>
        </w:rPr>
        <w:br/>
      </w:r>
      <w:r w:rsidR="00DE7AF6" w:rsidRPr="005A5F94">
        <w:rPr>
          <w:rFonts w:ascii="Arial" w:hAnsi="Arial"/>
          <w:b/>
          <w:color w:val="003366"/>
          <w:sz w:val="36"/>
          <w:u w:val="single"/>
        </w:rPr>
        <w:t>2. Problem Statement</w:t>
      </w:r>
    </w:p>
    <w:p w:rsidR="003318B7" w:rsidRDefault="00DE7AF6">
      <w:pPr>
        <w:spacing w:after="120"/>
      </w:pPr>
      <w:r>
        <w:rPr>
          <w:rFonts w:ascii="Arial" w:hAnsi="Arial"/>
          <w:color w:val="333333"/>
        </w:rPr>
        <w:t>The Engineering College Admission Test (ECAT) demands a secure, high-integrity, and performance-optimized digital evaluation ecosystem to streamline large-scale testing paradigms. Traditional testing platforms often display severe architectural integration flaws, lacking distinct multi-user security perimeters and reliable local storage optimization strategies. This architectural gap creates risks of credential vulnerability, data leakage, and system instability during live exam delivery.</w:t>
      </w:r>
    </w:p>
    <w:p w:rsidR="003318B7" w:rsidRDefault="00DE7AF6">
      <w:pPr>
        <w:spacing w:after="120"/>
      </w:pPr>
      <w:r>
        <w:rPr>
          <w:rFonts w:ascii="Arial" w:hAnsi="Arial"/>
          <w:color w:val="333333"/>
        </w:rPr>
        <w:t>To resolve these deficiencies, this Complex Engineering Activity (CEA) mandates the formal engineering design and programmatic implementation of a Python-based ECAT Exam Application. The required system must strictly enforce standard computational governance parameters, separating administrative question-bank management from real-time student evaluation pipelines through credential-protected gateways:</w:t>
      </w:r>
    </w:p>
    <w:p w:rsidR="003318B7" w:rsidRDefault="00DE7AF6">
      <w:pPr>
        <w:pStyle w:val="ListBullet"/>
        <w:spacing w:after="120"/>
      </w:pPr>
      <w:r>
        <w:rPr>
          <w:b/>
        </w:rPr>
        <w:t xml:space="preserve">Portal 1 - ECAT Admin Portal: </w:t>
      </w:r>
      <w:r>
        <w:t>Engineered exclusively for the ECAT management team to supervise question-bank deployment, track real-time operational statistics, manipulate string data fields, and execute detailed post-exam result audits.</w:t>
      </w:r>
    </w:p>
    <w:p w:rsidR="003318B7" w:rsidRDefault="00DE7AF6">
      <w:pPr>
        <w:pStyle w:val="ListBullet"/>
        <w:spacing w:after="120"/>
      </w:pPr>
      <w:r>
        <w:rPr>
          <w:b/>
        </w:rPr>
        <w:t xml:space="preserve">Portal 2 - Student Exam Portal: </w:t>
      </w:r>
      <w:r>
        <w:t>Engineered as a high-security, restricted testing module enabling registered candidates to undergo formal academic assessment under rigorous automated constraints.</w:t>
      </w:r>
    </w:p>
    <w:p w:rsidR="003318B7" w:rsidRPr="005A5F94" w:rsidRDefault="005A5F94">
      <w:pPr>
        <w:keepNext/>
        <w:spacing w:before="360" w:after="120"/>
        <w:rPr>
          <w:u w:val="single"/>
        </w:rPr>
      </w:pPr>
      <w:r>
        <w:rPr>
          <w:rFonts w:ascii="Arial" w:hAnsi="Arial"/>
          <w:b/>
          <w:color w:val="003366"/>
          <w:sz w:val="36"/>
          <w:u w:val="single"/>
        </w:rPr>
        <w:br/>
      </w:r>
      <w:r w:rsidR="00DE7AF6" w:rsidRPr="005A5F94">
        <w:rPr>
          <w:rFonts w:ascii="Arial" w:hAnsi="Arial"/>
          <w:b/>
          <w:color w:val="003366"/>
          <w:sz w:val="36"/>
          <w:u w:val="single"/>
        </w:rPr>
        <w:t>3. Objective</w:t>
      </w:r>
    </w:p>
    <w:p w:rsidR="003318B7" w:rsidRDefault="00DE7AF6">
      <w:pPr>
        <w:spacing w:after="120"/>
      </w:pPr>
      <w:r>
        <w:rPr>
          <w:rFonts w:ascii="Arial" w:hAnsi="Arial"/>
          <w:color w:val="333333"/>
        </w:rPr>
        <w:t>The comprehensive engineering and strategic educational goals defined for this project include:</w:t>
      </w:r>
    </w:p>
    <w:p w:rsidR="003318B7" w:rsidRDefault="00DE7AF6">
      <w:pPr>
        <w:spacing w:after="120"/>
      </w:pPr>
      <w:r>
        <w:rPr>
          <w:rFonts w:ascii="Arial" w:hAnsi="Arial"/>
          <w:color w:val="333333"/>
        </w:rPr>
        <w:t>• Architectural Access Separation: Establish a secure, decoupled dual-portal environment mapping distinct administrative and student permissions using highly organized, structured menus.</w:t>
      </w:r>
    </w:p>
    <w:p w:rsidR="003318B7" w:rsidRDefault="00DE7AF6">
      <w:pPr>
        <w:spacing w:after="120"/>
      </w:pPr>
      <w:r>
        <w:rPr>
          <w:rFonts w:ascii="Arial" w:hAnsi="Arial"/>
          <w:color w:val="333333"/>
        </w:rPr>
        <w:t>• In-Memory Data Optimization: Implement multi-layered native Python data collections (including lists of dictionaries and nested data primitives) to handle live question repositories and student performance metrics without relying on heavy external database dependencies.</w:t>
      </w:r>
    </w:p>
    <w:p w:rsidR="003318B7" w:rsidRDefault="00DE7AF6">
      <w:pPr>
        <w:spacing w:after="120"/>
      </w:pPr>
      <w:r>
        <w:rPr>
          <w:rFonts w:ascii="Arial" w:hAnsi="Arial"/>
          <w:color w:val="333333"/>
        </w:rPr>
        <w:t>• Algorithmic Process Automation: Program automated scripts to manage test delivery mechanics, dynamically calculate mathematical scoring matrices, and generate structural grade distributions.</w:t>
      </w:r>
    </w:p>
    <w:p w:rsidR="003318B7" w:rsidRDefault="00DE7AF6">
      <w:pPr>
        <w:spacing w:after="120"/>
      </w:pPr>
      <w:r>
        <w:rPr>
          <w:rFonts w:ascii="Arial" w:hAnsi="Arial"/>
          <w:color w:val="333333"/>
        </w:rPr>
        <w:t>• Formatted Data Validation &amp; Security: Enforce severe user-input validation, string clarification routines, and stateful tracking paradigms featuring an automatic 3-attempt brute-force login lockout mechanism.</w:t>
      </w:r>
    </w:p>
    <w:p w:rsidR="003318B7" w:rsidRPr="005A5F94" w:rsidRDefault="00DE7AF6">
      <w:pPr>
        <w:keepNext/>
        <w:spacing w:before="360" w:after="120"/>
        <w:rPr>
          <w:u w:val="single"/>
        </w:rPr>
      </w:pPr>
      <w:r w:rsidRPr="005A5F94">
        <w:rPr>
          <w:rFonts w:ascii="Arial" w:hAnsi="Arial"/>
          <w:b/>
          <w:color w:val="003366"/>
          <w:sz w:val="36"/>
          <w:u w:val="single"/>
        </w:rPr>
        <w:lastRenderedPageBreak/>
        <w:t>4. Methodology</w:t>
      </w:r>
    </w:p>
    <w:p w:rsidR="003318B7" w:rsidRDefault="005A5F94">
      <w:pPr>
        <w:keepNext/>
        <w:spacing w:before="280" w:after="80"/>
      </w:pPr>
      <w:r>
        <w:rPr>
          <w:rFonts w:ascii="Arial" w:hAnsi="Arial"/>
          <w:b/>
          <w:color w:val="4682B4"/>
          <w:sz w:val="28"/>
        </w:rPr>
        <w:br/>
      </w:r>
      <w:r>
        <w:rPr>
          <w:rFonts w:ascii="Arial" w:hAnsi="Arial"/>
          <w:b/>
          <w:color w:val="4682B4"/>
          <w:sz w:val="28"/>
        </w:rPr>
        <w:br/>
      </w:r>
      <w:r w:rsidR="00DE7AF6">
        <w:rPr>
          <w:rFonts w:ascii="Arial" w:hAnsi="Arial"/>
          <w:b/>
          <w:color w:val="4682B4"/>
          <w:sz w:val="28"/>
        </w:rPr>
        <w:t>4.1 In-Memory Architectural Design</w:t>
      </w:r>
    </w:p>
    <w:p w:rsidR="003318B7" w:rsidRPr="005A5F94" w:rsidRDefault="00DE7AF6">
      <w:pPr>
        <w:spacing w:after="120"/>
        <w:rPr>
          <w:sz w:val="28"/>
          <w:szCs w:val="28"/>
        </w:rPr>
      </w:pPr>
      <w:r>
        <w:rPr>
          <w:rFonts w:ascii="Arial" w:hAnsi="Arial"/>
          <w:color w:val="333333"/>
        </w:rPr>
        <w:t>The software relies on a lightweight, performance-focused In-Memory Data Storage Architecture. The runtime lifecycle utilizes specific data collections to handle system state, avoiding disk-bound I/O blockages:</w:t>
      </w:r>
      <w:r w:rsidR="005A5F94">
        <w:rPr>
          <w:rFonts w:ascii="Arial" w:hAnsi="Arial"/>
          <w:color w:val="333333"/>
        </w:rPr>
        <w:br/>
      </w:r>
      <w:r w:rsidR="005A5F94">
        <w:rPr>
          <w:rFonts w:ascii="Arial" w:hAnsi="Arial"/>
          <w:color w:val="333333"/>
        </w:rPr>
        <w:br/>
      </w:r>
    </w:p>
    <w:tbl>
      <w:tblPr>
        <w:tblW w:w="0" w:type="auto"/>
        <w:jc w:val="center"/>
        <w:tblLook w:val="04A0" w:firstRow="1" w:lastRow="0" w:firstColumn="1" w:lastColumn="0" w:noHBand="0" w:noVBand="1"/>
      </w:tblPr>
      <w:tblGrid>
        <w:gridCol w:w="3009"/>
        <w:gridCol w:w="3010"/>
        <w:gridCol w:w="3010"/>
      </w:tblGrid>
      <w:tr w:rsidR="003318B7" w:rsidRPr="005A5F94">
        <w:trPr>
          <w:jc w:val="center"/>
        </w:trPr>
        <w:tc>
          <w:tcPr>
            <w:tcW w:w="3010" w:type="dxa"/>
            <w:shd w:val="clear" w:color="auto" w:fill="003366"/>
            <w:tcMar>
              <w:top w:w="100" w:type="dxa"/>
              <w:left w:w="120" w:type="dxa"/>
              <w:bottom w:w="100" w:type="dxa"/>
              <w:right w:w="120" w:type="dxa"/>
            </w:tcMar>
          </w:tcPr>
          <w:p w:rsidR="003318B7" w:rsidRPr="005A5F94" w:rsidRDefault="00DE7AF6">
            <w:pPr>
              <w:rPr>
                <w:sz w:val="28"/>
                <w:szCs w:val="28"/>
              </w:rPr>
            </w:pPr>
            <w:r w:rsidRPr="005A5F94">
              <w:rPr>
                <w:rFonts w:ascii="Arial" w:hAnsi="Arial"/>
                <w:b/>
                <w:color w:val="FFFFFF"/>
                <w:sz w:val="28"/>
                <w:szCs w:val="28"/>
              </w:rPr>
              <w:t>Variable Identifier</w:t>
            </w:r>
          </w:p>
        </w:tc>
        <w:tc>
          <w:tcPr>
            <w:tcW w:w="3010" w:type="dxa"/>
            <w:shd w:val="clear" w:color="auto" w:fill="003366"/>
            <w:tcMar>
              <w:top w:w="100" w:type="dxa"/>
              <w:left w:w="120" w:type="dxa"/>
              <w:bottom w:w="100" w:type="dxa"/>
              <w:right w:w="120" w:type="dxa"/>
            </w:tcMar>
          </w:tcPr>
          <w:p w:rsidR="003318B7" w:rsidRPr="005A5F94" w:rsidRDefault="00DE7AF6">
            <w:pPr>
              <w:rPr>
                <w:sz w:val="28"/>
                <w:szCs w:val="28"/>
              </w:rPr>
            </w:pPr>
            <w:r w:rsidRPr="005A5F94">
              <w:rPr>
                <w:rFonts w:ascii="Arial" w:hAnsi="Arial"/>
                <w:b/>
                <w:color w:val="FFFFFF"/>
                <w:sz w:val="28"/>
                <w:szCs w:val="28"/>
              </w:rPr>
              <w:t>Data Type Struct</w:t>
            </w:r>
          </w:p>
        </w:tc>
        <w:tc>
          <w:tcPr>
            <w:tcW w:w="3010" w:type="dxa"/>
            <w:shd w:val="clear" w:color="auto" w:fill="003366"/>
            <w:tcMar>
              <w:top w:w="100" w:type="dxa"/>
              <w:left w:w="120" w:type="dxa"/>
              <w:bottom w:w="100" w:type="dxa"/>
              <w:right w:w="120" w:type="dxa"/>
            </w:tcMar>
          </w:tcPr>
          <w:p w:rsidR="003318B7" w:rsidRPr="005A5F94" w:rsidRDefault="00DE7AF6">
            <w:pPr>
              <w:rPr>
                <w:sz w:val="28"/>
                <w:szCs w:val="28"/>
              </w:rPr>
            </w:pPr>
            <w:r w:rsidRPr="005A5F94">
              <w:rPr>
                <w:rFonts w:ascii="Arial" w:hAnsi="Arial"/>
                <w:b/>
                <w:color w:val="FFFFFF"/>
                <w:sz w:val="28"/>
                <w:szCs w:val="28"/>
              </w:rPr>
              <w:t>Functional Purpose / Storage Domain</w:t>
            </w:r>
          </w:p>
        </w:tc>
      </w:tr>
      <w:tr w:rsidR="003318B7" w:rsidRPr="005A5F94">
        <w:trPr>
          <w:jc w:val="center"/>
        </w:trPr>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b/>
                <w:color w:val="003366"/>
                <w:sz w:val="24"/>
                <w:szCs w:val="24"/>
              </w:rPr>
              <w:t>questions</w:t>
            </w:r>
          </w:p>
        </w:tc>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List of Dictionaries</w:t>
            </w:r>
          </w:p>
        </w:tc>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Houses the core database of 12 built-in multi-choice items. Supports runtime administrative appending and structural popping.</w:t>
            </w:r>
          </w:p>
        </w:tc>
      </w:tr>
      <w:tr w:rsidR="003318B7" w:rsidRPr="005A5F94">
        <w:trPr>
          <w:jc w:val="center"/>
        </w:trPr>
        <w:tc>
          <w:tcPr>
            <w:tcW w:w="3010" w:type="dxa"/>
            <w:shd w:val="clear" w:color="auto" w:fill="FFFFFF"/>
            <w:tcMar>
              <w:top w:w="100" w:type="dxa"/>
              <w:left w:w="120" w:type="dxa"/>
              <w:bottom w:w="100" w:type="dxa"/>
              <w:right w:w="120" w:type="dxa"/>
            </w:tcMar>
          </w:tcPr>
          <w:p w:rsidR="003318B7" w:rsidRPr="005A5F94" w:rsidRDefault="00DE7AF6">
            <w:pPr>
              <w:rPr>
                <w:sz w:val="24"/>
                <w:szCs w:val="24"/>
              </w:rPr>
            </w:pPr>
            <w:r w:rsidRPr="005A5F94">
              <w:rPr>
                <w:rFonts w:ascii="Arial" w:hAnsi="Arial"/>
                <w:b/>
                <w:color w:val="003366"/>
                <w:sz w:val="24"/>
                <w:szCs w:val="24"/>
              </w:rPr>
              <w:t>all_results</w:t>
            </w:r>
          </w:p>
        </w:tc>
        <w:tc>
          <w:tcPr>
            <w:tcW w:w="3010" w:type="dxa"/>
            <w:shd w:val="clear" w:color="auto" w:fill="FFFFFF"/>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List of Dictionaries</w:t>
            </w:r>
          </w:p>
        </w:tc>
        <w:tc>
          <w:tcPr>
            <w:tcW w:w="3010" w:type="dxa"/>
            <w:shd w:val="clear" w:color="auto" w:fill="FFFFFF"/>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Maintains global student exam records compiled dynamically post-submission for comprehensive administrative analytics.</w:t>
            </w:r>
          </w:p>
        </w:tc>
      </w:tr>
      <w:tr w:rsidR="003318B7" w:rsidRPr="005A5F94">
        <w:trPr>
          <w:jc w:val="center"/>
        </w:trPr>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b/>
                <w:color w:val="003366"/>
                <w:sz w:val="24"/>
                <w:szCs w:val="24"/>
              </w:rPr>
              <w:t>answers</w:t>
            </w:r>
          </w:p>
        </w:tc>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Dictionary Cache</w:t>
            </w:r>
          </w:p>
        </w:tc>
        <w:tc>
          <w:tcPr>
            <w:tcW w:w="3010" w:type="dxa"/>
            <w:shd w:val="clear" w:color="auto" w:fill="F9FBFD"/>
            <w:tcMar>
              <w:top w:w="100" w:type="dxa"/>
              <w:left w:w="120" w:type="dxa"/>
              <w:bottom w:w="100" w:type="dxa"/>
              <w:right w:w="120" w:type="dxa"/>
            </w:tcMar>
          </w:tcPr>
          <w:p w:rsidR="003318B7" w:rsidRPr="005A5F94" w:rsidRDefault="00DE7AF6">
            <w:pPr>
              <w:rPr>
                <w:sz w:val="24"/>
                <w:szCs w:val="24"/>
              </w:rPr>
            </w:pPr>
            <w:r w:rsidRPr="005A5F94">
              <w:rPr>
                <w:rFonts w:ascii="Arial" w:hAnsi="Arial"/>
                <w:color w:val="333333"/>
                <w:sz w:val="24"/>
                <w:szCs w:val="24"/>
              </w:rPr>
              <w:t>Stores the active test-taker's temporary answer cache mapping sequential indices to options: {question_index: 'A'/'B'/'C'/'D'/'S'}.</w:t>
            </w:r>
          </w:p>
        </w:tc>
      </w:tr>
    </w:tbl>
    <w:p w:rsidR="003318B7" w:rsidRDefault="003318B7">
      <w:pPr>
        <w:spacing w:after="120"/>
      </w:pPr>
    </w:p>
    <w:p w:rsidR="003318B7" w:rsidRDefault="005A5F94">
      <w:pPr>
        <w:keepNext/>
        <w:spacing w:before="280" w:after="80"/>
      </w:pPr>
      <w:r>
        <w:rPr>
          <w:rFonts w:ascii="Arial" w:hAnsi="Arial"/>
          <w:b/>
          <w:color w:val="4682B4"/>
          <w:sz w:val="28"/>
        </w:rPr>
        <w:br/>
      </w:r>
      <w:r>
        <w:rPr>
          <w:rFonts w:ascii="Arial" w:hAnsi="Arial"/>
          <w:b/>
          <w:color w:val="4682B4"/>
          <w:sz w:val="28"/>
        </w:rPr>
        <w:br/>
      </w:r>
      <w:r>
        <w:rPr>
          <w:rFonts w:ascii="Arial" w:hAnsi="Arial"/>
          <w:b/>
          <w:color w:val="4682B4"/>
          <w:sz w:val="28"/>
        </w:rPr>
        <w:br/>
      </w:r>
      <w:r>
        <w:rPr>
          <w:rFonts w:ascii="Arial" w:hAnsi="Arial"/>
          <w:b/>
          <w:color w:val="4682B4"/>
          <w:sz w:val="28"/>
        </w:rPr>
        <w:br/>
      </w:r>
      <w:r>
        <w:rPr>
          <w:rFonts w:ascii="Arial" w:hAnsi="Arial"/>
          <w:b/>
          <w:color w:val="4682B4"/>
          <w:sz w:val="28"/>
        </w:rPr>
        <w:lastRenderedPageBreak/>
        <w:br/>
      </w:r>
      <w:r>
        <w:rPr>
          <w:rFonts w:ascii="Arial" w:hAnsi="Arial"/>
          <w:b/>
          <w:color w:val="4682B4"/>
          <w:sz w:val="28"/>
        </w:rPr>
        <w:br/>
      </w:r>
      <w:r>
        <w:rPr>
          <w:rFonts w:ascii="Arial" w:hAnsi="Arial"/>
          <w:b/>
          <w:color w:val="4682B4"/>
          <w:sz w:val="28"/>
        </w:rPr>
        <w:br/>
      </w:r>
      <w:r w:rsidR="00DE7AF6">
        <w:rPr>
          <w:rFonts w:ascii="Arial" w:hAnsi="Arial"/>
          <w:b/>
          <w:color w:val="4682B4"/>
          <w:sz w:val="28"/>
        </w:rPr>
        <w:t>4.2 Hierarchical Functional Structure Diagram</w:t>
      </w:r>
    </w:p>
    <w:p w:rsidR="003318B7" w:rsidRDefault="00DE7AF6">
      <w:pPr>
        <w:spacing w:after="120"/>
      </w:pPr>
      <w:r>
        <w:rPr>
          <w:rFonts w:ascii="Arial" w:hAnsi="Arial"/>
          <w:color w:val="333333"/>
        </w:rPr>
        <w:t>The program uses a strictly functional programming framework composed of 17 individual, isolated functions. The logic separates cross-portal components to maintain thin execution stacks and keep business rules isolated:</w:t>
      </w:r>
    </w:p>
    <w:p w:rsidR="003318B7" w:rsidRPr="005A5F94" w:rsidRDefault="00DE7AF6">
      <w:pPr>
        <w:spacing w:before="120" w:after="240"/>
      </w:pPr>
      <w:r w:rsidRPr="005A5F94">
        <w:rPr>
          <w:rFonts w:ascii="Consolas" w:hAnsi="Consolas"/>
          <w:color w:val="282828"/>
        </w:rPr>
        <w:t>========================================================================</w:t>
      </w:r>
      <w:r w:rsidRPr="005A5F94">
        <w:rPr>
          <w:rFonts w:ascii="Consolas" w:hAnsi="Consolas"/>
          <w:color w:val="282828"/>
        </w:rPr>
        <w:br/>
        <w:t xml:space="preserve">                     APPLICATION ROOT EXECUTION ROUTINE                 </w:t>
      </w:r>
      <w:r w:rsidRPr="005A5F94">
        <w:rPr>
          <w:rFonts w:ascii="Consolas" w:hAnsi="Consolas"/>
          <w:color w:val="282828"/>
        </w:rPr>
        <w:br/>
        <w:t>========================================================================</w:t>
      </w:r>
      <w:r w:rsidRPr="005A5F94">
        <w:rPr>
          <w:rFonts w:ascii="Consolas" w:hAnsi="Consolas"/>
          <w:color w:val="282828"/>
        </w:rPr>
        <w:br/>
        <w:t xml:space="preserve">                                   │                                    </w:t>
      </w:r>
      <w:r w:rsidRPr="005A5F94">
        <w:rPr>
          <w:rFonts w:ascii="Consolas" w:hAnsi="Consolas"/>
          <w:color w:val="282828"/>
        </w:rPr>
        <w:br/>
        <w:t xml:space="preserve">         ┌─────────────────────────┴─────────────────────────┐          </w:t>
      </w:r>
      <w:r w:rsidRPr="005A5F94">
        <w:rPr>
          <w:rFonts w:ascii="Consolas" w:hAnsi="Consolas"/>
          <w:color w:val="282828"/>
        </w:rPr>
        <w:br/>
        <w:t xml:space="preserve">         ▼                                                   ▼          </w:t>
      </w:r>
      <w:r w:rsidRPr="005A5F94">
        <w:rPr>
          <w:rFonts w:ascii="Consolas" w:hAnsi="Consolas"/>
          <w:color w:val="282828"/>
        </w:rPr>
        <w:br/>
        <w:t xml:space="preserve"> ┌───────────────────────────────┐           ┌───────────────────────────────┐  </w:t>
      </w:r>
      <w:r w:rsidRPr="005A5F94">
        <w:rPr>
          <w:rFonts w:ascii="Consolas" w:hAnsi="Consolas"/>
          <w:color w:val="282828"/>
        </w:rPr>
        <w:br/>
        <w:t xml:space="preserve"> │  PORTAL 1: ADMINISTRATIVE    │           │  PORTAL 2: STUDENT GATEWAY    │  </w:t>
      </w:r>
      <w:r w:rsidRPr="005A5F94">
        <w:rPr>
          <w:rFonts w:ascii="Consolas" w:hAnsi="Consolas"/>
          <w:color w:val="282828"/>
        </w:rPr>
        <w:br/>
        <w:t xml:space="preserve"> └───────────────┬───────────────┘           └───────────────┬───────────────┘  </w:t>
      </w:r>
      <w:r w:rsidRPr="005A5F94">
        <w:rPr>
          <w:rFonts w:ascii="Consolas" w:hAnsi="Consolas"/>
          <w:color w:val="282828"/>
        </w:rPr>
        <w:br/>
        <w:t xml:space="preserve">                 │                                           │                  </w:t>
      </w:r>
      <w:r w:rsidRPr="005A5F94">
        <w:rPr>
          <w:rFonts w:ascii="Consolas" w:hAnsi="Consolas"/>
          <w:color w:val="282828"/>
        </w:rPr>
        <w:br/>
        <w:t xml:space="preserve">         [Admin Auth Loop]                           [Student Auth Loop]        </w:t>
      </w:r>
      <w:r w:rsidRPr="005A5F94">
        <w:rPr>
          <w:rFonts w:ascii="Consolas" w:hAnsi="Consolas"/>
          <w:color w:val="282828"/>
        </w:rPr>
        <w:br/>
        <w:t xml:space="preserve">         (3-Attempt Limit)                           (3-Attempt Limit)          </w:t>
      </w:r>
      <w:r w:rsidRPr="005A5F94">
        <w:rPr>
          <w:rFonts w:ascii="Consolas" w:hAnsi="Consolas"/>
          <w:color w:val="282828"/>
        </w:rPr>
        <w:br/>
        <w:t xml:space="preserve">                 │                                           │                  </w:t>
      </w:r>
      <w:r w:rsidRPr="005A5F94">
        <w:rPr>
          <w:rFonts w:ascii="Consolas" w:hAnsi="Consolas"/>
          <w:color w:val="282828"/>
        </w:rPr>
        <w:br/>
        <w:t xml:space="preserve">                 ▼                                           ▼                  </w:t>
      </w:r>
      <w:r w:rsidRPr="005A5F94">
        <w:rPr>
          <w:rFonts w:ascii="Consolas" w:hAnsi="Consolas"/>
          <w:color w:val="282828"/>
        </w:rPr>
        <w:br/>
        <w:t xml:space="preserve"> ┌───────────────────────────────┐           ┌───────────────────────────────┐  </w:t>
      </w:r>
      <w:r w:rsidRPr="005A5F94">
        <w:rPr>
          <w:rFonts w:ascii="Consolas" w:hAnsi="Consolas"/>
          <w:color w:val="282828"/>
        </w:rPr>
        <w:br/>
        <w:t xml:space="preserve"> │    ADMIN PORTAL CORE MENU     │           │    STUDENT PORTAL CORE MENU   │  </w:t>
      </w:r>
      <w:r w:rsidRPr="005A5F94">
        <w:rPr>
          <w:rFonts w:ascii="Consolas" w:hAnsi="Consolas"/>
          <w:color w:val="282828"/>
        </w:rPr>
        <w:br/>
        <w:t xml:space="preserve"> └───────────────────────────────┘           └───────────────────────────────┘  </w:t>
      </w:r>
      <w:r w:rsidRPr="005A5F94">
        <w:rPr>
          <w:rFonts w:ascii="Consolas" w:hAnsi="Consolas"/>
          <w:color w:val="282828"/>
        </w:rPr>
        <w:br/>
        <w:t xml:space="preserve">  ├── 1. View All Questions                   ├── 1. View Exam Instructions     </w:t>
      </w:r>
      <w:r w:rsidRPr="005A5F94">
        <w:rPr>
          <w:rFonts w:ascii="Consolas" w:hAnsi="Consolas"/>
          <w:color w:val="282828"/>
        </w:rPr>
        <w:br/>
        <w:t xml:space="preserve">  ├── 2. Add Custom MCQ Item                  └── 2. Start Live Exam Session    </w:t>
      </w:r>
      <w:r w:rsidRPr="005A5F94">
        <w:rPr>
          <w:rFonts w:ascii="Consolas" w:hAnsi="Consolas"/>
          <w:color w:val="282828"/>
        </w:rPr>
        <w:br/>
        <w:t xml:space="preserve">  ├── 3. Delete MCQ via Index                      ├── Sequential Navigation    </w:t>
      </w:r>
      <w:r w:rsidRPr="005A5F94">
        <w:rPr>
          <w:rFonts w:ascii="Consolas" w:hAnsi="Consolas"/>
          <w:color w:val="282828"/>
        </w:rPr>
        <w:br/>
        <w:t xml:space="preserve">  ├── 4. Question Bank Statistics                  ├── .strip().upper() Clean   </w:t>
      </w:r>
      <w:r w:rsidRPr="005A5F94">
        <w:rPr>
          <w:rFonts w:ascii="Consolas" w:hAnsi="Consolas"/>
          <w:color w:val="282828"/>
        </w:rPr>
        <w:br/>
        <w:t xml:space="preserve">  ├── 5. View Global Results Table                 ├── Skip Handling Routine    </w:t>
      </w:r>
      <w:r w:rsidRPr="005A5F94">
        <w:rPr>
          <w:rFonts w:ascii="Consolas" w:hAnsi="Consolas"/>
          <w:color w:val="282828"/>
        </w:rPr>
        <w:br/>
        <w:t xml:space="preserve">  ├── 6. Drill-down Student Records                └── Short-circuit Submissions</w:t>
      </w:r>
      <w:r w:rsidRPr="005A5F94">
        <w:rPr>
          <w:rFonts w:ascii="Consolas" w:hAnsi="Consolas"/>
          <w:color w:val="282828"/>
        </w:rPr>
        <w:br/>
        <w:t xml:space="preserve">  └── 7. Calculate Cohort Metrics                                               </w:t>
      </w:r>
      <w:r w:rsidRPr="005A5F94">
        <w:rPr>
          <w:rFonts w:ascii="Consolas" w:hAnsi="Consolas"/>
          <w:color w:val="282828"/>
        </w:rPr>
        <w:br/>
        <w:t>========================================================================</w:t>
      </w:r>
    </w:p>
    <w:p w:rsidR="003318B7" w:rsidRDefault="00DE7AF6">
      <w:pPr>
        <w:keepNext/>
        <w:spacing w:before="280" w:after="80"/>
      </w:pPr>
      <w:r>
        <w:rPr>
          <w:rFonts w:ascii="Arial" w:hAnsi="Arial"/>
          <w:b/>
          <w:color w:val="4682B4"/>
          <w:sz w:val="28"/>
        </w:rPr>
        <w:lastRenderedPageBreak/>
        <w:t>4.3 Operational Specifications &amp; Core Logic Flow</w:t>
      </w:r>
    </w:p>
    <w:p w:rsidR="003318B7" w:rsidRDefault="00DE7AF6">
      <w:pPr>
        <w:keepNext/>
        <w:spacing w:before="200" w:after="40"/>
      </w:pPr>
      <w:r>
        <w:rPr>
          <w:rFonts w:ascii="Arial" w:hAnsi="Arial"/>
          <w:b/>
          <w:i/>
          <w:color w:val="333333"/>
          <w:sz w:val="24"/>
        </w:rPr>
        <w:t>Portal 1: Administrative Subsystem Control Laws</w:t>
      </w:r>
    </w:p>
    <w:p w:rsidR="003318B7" w:rsidRDefault="00DE7AF6">
      <w:pPr>
        <w:spacing w:after="120"/>
      </w:pPr>
      <w:r>
        <w:rPr>
          <w:rFonts w:ascii="Arial" w:hAnsi="Arial"/>
          <w:color w:val="333333"/>
        </w:rPr>
        <w:t>The system blocks illegal queries by verifying administration attempts against specialized credentials (ecat_admin / ecat@2024). Entering faulty login targets three successive times sets a state flag that locks the current workspace session.</w:t>
      </w:r>
    </w:p>
    <w:p w:rsidR="003318B7" w:rsidRDefault="00DE7AF6">
      <w:pPr>
        <w:spacing w:after="120"/>
      </w:pPr>
      <w:r>
        <w:rPr>
          <w:rFonts w:ascii="Arial" w:hAnsi="Arial"/>
          <w:color w:val="333333"/>
        </w:rPr>
        <w:t>Once verified, administrators gain full read/write access over the data structures. Adding questions triggers text collection routines that append a fresh data dictionary into the 'questions' list. Deletion requests target specific structural entries, using the built-in '.pop()' method to re-index the collection dynamically. Data analytics functions iterate over all stored evaluation structures to compile instant breakdowns, tracking total items, class averages, outliers, and grade distribution curves.</w:t>
      </w:r>
    </w:p>
    <w:p w:rsidR="003318B7" w:rsidRDefault="00DE7AF6">
      <w:pPr>
        <w:keepNext/>
        <w:spacing w:before="200" w:after="40"/>
      </w:pPr>
      <w:r>
        <w:rPr>
          <w:rFonts w:ascii="Arial" w:hAnsi="Arial"/>
          <w:b/>
          <w:i/>
          <w:color w:val="333333"/>
          <w:sz w:val="24"/>
        </w:rPr>
        <w:t>Portal 2: Student Examination Subsystem Control Laws</w:t>
      </w:r>
    </w:p>
    <w:p w:rsidR="003318B7" w:rsidRDefault="00DE7AF6">
      <w:pPr>
        <w:spacing w:after="120"/>
      </w:pPr>
      <w:r>
        <w:rPr>
          <w:rFonts w:ascii="Arial" w:hAnsi="Arial"/>
          <w:color w:val="333333"/>
        </w:rPr>
        <w:t>Candidates gain access to testing spaces using the standard credentials (student / student123). Upon validation, the portal runs a setup script that captures the candidate's full legal name and institutional roll number to initialize their record.</w:t>
      </w:r>
    </w:p>
    <w:p w:rsidR="003318B7" w:rsidRDefault="00DE7AF6">
      <w:pPr>
        <w:spacing w:after="120"/>
      </w:pPr>
      <w:r>
        <w:rPr>
          <w:rFonts w:ascii="Arial" w:hAnsi="Arial"/>
          <w:color w:val="333333"/>
        </w:rPr>
        <w:t>The testing engine uses a controlled step-by-step navigation loop: for idx in range(len(questions)). During execution, the system processes input using specific rules:</w:t>
      </w:r>
    </w:p>
    <w:p w:rsidR="003318B7" w:rsidRDefault="00DE7AF6">
      <w:pPr>
        <w:pStyle w:val="ListBullet"/>
        <w:spacing w:after="120"/>
      </w:pPr>
      <w:r>
        <w:rPr>
          <w:rFonts w:ascii="Arial" w:hAnsi="Arial"/>
          <w:color w:val="333333"/>
        </w:rPr>
        <w:t>1. The user input is immediately processed using '.strip().upper()' methods to normalize alphabetical values and remove trailing spaces.</w:t>
      </w:r>
    </w:p>
    <w:p w:rsidR="003318B7" w:rsidRDefault="00DE7AF6">
      <w:pPr>
        <w:pStyle w:val="ListBullet"/>
        <w:spacing w:after="120"/>
      </w:pPr>
      <w:r>
        <w:rPr>
          <w:rFonts w:ascii="Arial" w:hAnsi="Arial"/>
          <w:color w:val="333333"/>
        </w:rPr>
        <w:t>2. Valid tracking keys include standard options (A, B, C, D) alongside an explicit skip character (S).</w:t>
      </w:r>
    </w:p>
    <w:p w:rsidR="003318B7" w:rsidRDefault="00DE7AF6">
      <w:pPr>
        <w:pStyle w:val="ListBullet"/>
        <w:spacing w:after="120"/>
      </w:pPr>
      <w:r>
        <w:rPr>
          <w:rFonts w:ascii="Arial" w:hAnsi="Arial"/>
          <w:color w:val="333333"/>
        </w:rPr>
        <w:t>3. Typing 'SUBMIT' triggers an immediate breakout from the testing loop, ending the session early and instantly sending data to the evaluation pipeline.</w:t>
      </w:r>
    </w:p>
    <w:p w:rsidR="003318B7" w:rsidRDefault="00DE7AF6">
      <w:pPr>
        <w:pStyle w:val="ListBullet"/>
        <w:spacing w:after="120"/>
      </w:pPr>
      <w:r>
        <w:rPr>
          <w:rFonts w:ascii="Arial" w:hAnsi="Arial"/>
          <w:color w:val="333333"/>
        </w:rPr>
        <w:t>4. If a student answers all questions sequentially without typing the exit command, the loop reaches the final index limit (idx == len(questions) - 1) and triggers an automatic submission.</w:t>
      </w:r>
    </w:p>
    <w:p w:rsidR="003318B7" w:rsidRDefault="00DE7AF6">
      <w:pPr>
        <w:keepNext/>
        <w:spacing w:before="360" w:after="120"/>
      </w:pPr>
      <w:r>
        <w:rPr>
          <w:rFonts w:ascii="Arial" w:hAnsi="Arial"/>
          <w:b/>
          <w:color w:val="003366"/>
          <w:sz w:val="36"/>
        </w:rPr>
        <w:t>5. Results</w:t>
      </w:r>
    </w:p>
    <w:p w:rsidR="003318B7" w:rsidRDefault="00DE7AF6">
      <w:pPr>
        <w:keepNext/>
        <w:spacing w:before="280" w:after="80"/>
      </w:pPr>
      <w:r>
        <w:rPr>
          <w:rFonts w:ascii="Arial" w:hAnsi="Arial"/>
          <w:b/>
          <w:color w:val="4682B4"/>
          <w:sz w:val="28"/>
        </w:rPr>
        <w:t>5.1 Automated Grading Evaluation Metrics</w:t>
      </w:r>
    </w:p>
    <w:p w:rsidR="003318B7" w:rsidRDefault="00DE7AF6">
      <w:pPr>
        <w:spacing w:after="120"/>
      </w:pPr>
      <w:r>
        <w:rPr>
          <w:rFonts w:ascii="Arial" w:hAnsi="Arial"/>
          <w:color w:val="333333"/>
        </w:rPr>
        <w:t>Performance scores are computed automatically at the end of each session using a specialized grading metric that penalizes incorrect responses:</w:t>
      </w:r>
    </w:p>
    <w:p w:rsidR="003318B7" w:rsidRDefault="00DE7AF6">
      <w:pPr>
        <w:spacing w:after="120"/>
      </w:pPr>
      <w:r>
        <w:rPr>
          <w:rFonts w:ascii="Arial" w:hAnsi="Arial"/>
          <w:i/>
          <w:color w:val="333333"/>
        </w:rPr>
        <w:t>Score = (Correct Answers * 4) + (Wrong Answers * -1) + (Skipped Questions * 0)</w:t>
      </w:r>
    </w:p>
    <w:p w:rsidR="003318B7" w:rsidRDefault="00DE7AF6">
      <w:pPr>
        <w:spacing w:after="120"/>
      </w:pPr>
      <w:r>
        <w:rPr>
          <w:rFonts w:ascii="Arial" w:hAnsi="Arial"/>
          <w:color w:val="333333"/>
        </w:rPr>
        <w:t>Percentage metrics are calculated relative to the maximum possible points available within the current question collection:</w:t>
      </w:r>
    </w:p>
    <w:p w:rsidR="003318B7" w:rsidRDefault="00DE7AF6">
      <w:pPr>
        <w:spacing w:after="120"/>
      </w:pPr>
      <w:r>
        <w:rPr>
          <w:rFonts w:ascii="Arial" w:hAnsi="Arial"/>
          <w:i/>
          <w:color w:val="333333"/>
        </w:rPr>
        <w:t>Percentage = (Calculated Score / (Total Questions * 4)) * 100</w:t>
      </w:r>
    </w:p>
    <w:p w:rsidR="003318B7" w:rsidRDefault="00DE7AF6">
      <w:pPr>
        <w:spacing w:after="120"/>
      </w:pPr>
      <w:r>
        <w:rPr>
          <w:rFonts w:ascii="Arial" w:hAnsi="Arial"/>
          <w:color w:val="333333"/>
        </w:rPr>
        <w:t>Student metrics are categorized into distinct performance brackets based on their final percentage scores:</w:t>
      </w:r>
      <w:r w:rsidR="005A5F94">
        <w:rPr>
          <w:rFonts w:ascii="Arial" w:hAnsi="Arial"/>
          <w:color w:val="333333"/>
        </w:rPr>
        <w:br/>
      </w:r>
    </w:p>
    <w:tbl>
      <w:tblPr>
        <w:tblW w:w="0" w:type="auto"/>
        <w:jc w:val="center"/>
        <w:tblLook w:val="04A0" w:firstRow="1" w:lastRow="0" w:firstColumn="1" w:lastColumn="0" w:noHBand="0" w:noVBand="1"/>
      </w:tblPr>
      <w:tblGrid>
        <w:gridCol w:w="3009"/>
        <w:gridCol w:w="3010"/>
        <w:gridCol w:w="3010"/>
      </w:tblGrid>
      <w:tr w:rsidR="003318B7">
        <w:trPr>
          <w:jc w:val="center"/>
        </w:trPr>
        <w:tc>
          <w:tcPr>
            <w:tcW w:w="3010" w:type="dxa"/>
            <w:shd w:val="clear" w:color="auto" w:fill="4682B4"/>
            <w:tcMar>
              <w:top w:w="100" w:type="dxa"/>
              <w:left w:w="120" w:type="dxa"/>
              <w:bottom w:w="100" w:type="dxa"/>
              <w:right w:w="120" w:type="dxa"/>
            </w:tcMar>
          </w:tcPr>
          <w:p w:rsidR="003318B7" w:rsidRDefault="00DE7AF6">
            <w:r>
              <w:rPr>
                <w:rFonts w:ascii="Arial" w:hAnsi="Arial"/>
                <w:b/>
                <w:color w:val="FFFFFF"/>
              </w:rPr>
              <w:lastRenderedPageBreak/>
              <w:t>Performance Class</w:t>
            </w:r>
          </w:p>
        </w:tc>
        <w:tc>
          <w:tcPr>
            <w:tcW w:w="3010" w:type="dxa"/>
            <w:shd w:val="clear" w:color="auto" w:fill="4682B4"/>
            <w:tcMar>
              <w:top w:w="100" w:type="dxa"/>
              <w:left w:w="120" w:type="dxa"/>
              <w:bottom w:w="100" w:type="dxa"/>
              <w:right w:w="120" w:type="dxa"/>
            </w:tcMar>
          </w:tcPr>
          <w:p w:rsidR="003318B7" w:rsidRDefault="00DE7AF6">
            <w:r>
              <w:rPr>
                <w:rFonts w:ascii="Arial" w:hAnsi="Arial"/>
                <w:b/>
                <w:color w:val="FFFFFF"/>
              </w:rPr>
              <w:t>Percentage Boundary</w:t>
            </w:r>
          </w:p>
        </w:tc>
        <w:tc>
          <w:tcPr>
            <w:tcW w:w="3010" w:type="dxa"/>
            <w:shd w:val="clear" w:color="auto" w:fill="4682B4"/>
            <w:tcMar>
              <w:top w:w="100" w:type="dxa"/>
              <w:left w:w="120" w:type="dxa"/>
              <w:bottom w:w="100" w:type="dxa"/>
              <w:right w:w="120" w:type="dxa"/>
            </w:tcMar>
          </w:tcPr>
          <w:p w:rsidR="003318B7" w:rsidRDefault="00DE7AF6">
            <w:r>
              <w:rPr>
                <w:rFonts w:ascii="Arial" w:hAnsi="Arial"/>
                <w:b/>
                <w:color w:val="FFFFFF"/>
              </w:rPr>
              <w:t>System Feedback Metric</w:t>
            </w:r>
          </w:p>
        </w:tc>
      </w:tr>
      <w:tr w:rsidR="003318B7">
        <w:trPr>
          <w:jc w:val="center"/>
        </w:trPr>
        <w:tc>
          <w:tcPr>
            <w:tcW w:w="3010" w:type="dxa"/>
            <w:shd w:val="clear" w:color="auto" w:fill="F4F8FA"/>
            <w:tcMar>
              <w:top w:w="100" w:type="dxa"/>
              <w:left w:w="120" w:type="dxa"/>
              <w:bottom w:w="100" w:type="dxa"/>
              <w:right w:w="120" w:type="dxa"/>
            </w:tcMar>
          </w:tcPr>
          <w:p w:rsidR="003318B7" w:rsidRDefault="00DE7AF6">
            <w:r>
              <w:rPr>
                <w:rFonts w:ascii="Arial" w:hAnsi="Arial"/>
                <w:b/>
                <w:color w:val="0066CC"/>
                <w:sz w:val="20"/>
              </w:rPr>
              <w:t>EXCELLENT</w:t>
            </w:r>
          </w:p>
        </w:tc>
        <w:tc>
          <w:tcPr>
            <w:tcW w:w="3010" w:type="dxa"/>
            <w:shd w:val="clear" w:color="auto" w:fill="F4F8FA"/>
            <w:tcMar>
              <w:top w:w="100" w:type="dxa"/>
              <w:left w:w="120" w:type="dxa"/>
              <w:bottom w:w="100" w:type="dxa"/>
              <w:right w:w="120" w:type="dxa"/>
            </w:tcMar>
          </w:tcPr>
          <w:p w:rsidR="003318B7" w:rsidRDefault="00DE7AF6">
            <w:r>
              <w:rPr>
                <w:rFonts w:ascii="Arial" w:hAnsi="Arial"/>
                <w:color w:val="333333"/>
                <w:sz w:val="20"/>
              </w:rPr>
              <w:t>80% and above</w:t>
            </w:r>
          </w:p>
        </w:tc>
        <w:tc>
          <w:tcPr>
            <w:tcW w:w="3010" w:type="dxa"/>
            <w:shd w:val="clear" w:color="auto" w:fill="F4F8FA"/>
            <w:tcMar>
              <w:top w:w="100" w:type="dxa"/>
              <w:left w:w="120" w:type="dxa"/>
              <w:bottom w:w="100" w:type="dxa"/>
              <w:right w:w="120" w:type="dxa"/>
            </w:tcMar>
          </w:tcPr>
          <w:p w:rsidR="003318B7" w:rsidRDefault="00DE7AF6">
            <w:r>
              <w:rPr>
                <w:rFonts w:ascii="Arial" w:hAnsi="Arial"/>
                <w:color w:val="333333"/>
                <w:sz w:val="20"/>
              </w:rPr>
              <w:t>Outstanding performance - Mastery of material</w:t>
            </w:r>
          </w:p>
        </w:tc>
      </w:tr>
      <w:tr w:rsidR="003318B7">
        <w:trPr>
          <w:jc w:val="center"/>
        </w:trPr>
        <w:tc>
          <w:tcPr>
            <w:tcW w:w="3010" w:type="dxa"/>
            <w:shd w:val="clear" w:color="auto" w:fill="FFFFFF"/>
            <w:tcMar>
              <w:top w:w="100" w:type="dxa"/>
              <w:left w:w="120" w:type="dxa"/>
              <w:bottom w:w="100" w:type="dxa"/>
              <w:right w:w="120" w:type="dxa"/>
            </w:tcMar>
          </w:tcPr>
          <w:p w:rsidR="003318B7" w:rsidRDefault="00DE7AF6">
            <w:r>
              <w:rPr>
                <w:rFonts w:ascii="Arial" w:hAnsi="Arial"/>
                <w:b/>
                <w:color w:val="0066CC"/>
                <w:sz w:val="20"/>
              </w:rPr>
              <w:t>GOOD</w:t>
            </w:r>
          </w:p>
        </w:tc>
        <w:tc>
          <w:tcPr>
            <w:tcW w:w="3010" w:type="dxa"/>
            <w:shd w:val="clear" w:color="auto" w:fill="FFFFFF"/>
            <w:tcMar>
              <w:top w:w="100" w:type="dxa"/>
              <w:left w:w="120" w:type="dxa"/>
              <w:bottom w:w="100" w:type="dxa"/>
              <w:right w:w="120" w:type="dxa"/>
            </w:tcMar>
          </w:tcPr>
          <w:p w:rsidR="003318B7" w:rsidRDefault="00DE7AF6">
            <w:r>
              <w:rPr>
                <w:rFonts w:ascii="Arial" w:hAnsi="Arial"/>
                <w:color w:val="333333"/>
                <w:sz w:val="20"/>
              </w:rPr>
              <w:t>65% - 79%</w:t>
            </w:r>
          </w:p>
        </w:tc>
        <w:tc>
          <w:tcPr>
            <w:tcW w:w="3010" w:type="dxa"/>
            <w:shd w:val="clear" w:color="auto" w:fill="FFFFFF"/>
            <w:tcMar>
              <w:top w:w="100" w:type="dxa"/>
              <w:left w:w="120" w:type="dxa"/>
              <w:bottom w:w="100" w:type="dxa"/>
              <w:right w:w="120" w:type="dxa"/>
            </w:tcMar>
          </w:tcPr>
          <w:p w:rsidR="003318B7" w:rsidRDefault="00DE7AF6">
            <w:r>
              <w:rPr>
                <w:rFonts w:ascii="Arial" w:hAnsi="Arial"/>
                <w:color w:val="333333"/>
                <w:sz w:val="20"/>
              </w:rPr>
              <w:t>Above average performance - Solid understanding</w:t>
            </w:r>
          </w:p>
        </w:tc>
      </w:tr>
      <w:tr w:rsidR="003318B7">
        <w:trPr>
          <w:jc w:val="center"/>
        </w:trPr>
        <w:tc>
          <w:tcPr>
            <w:tcW w:w="3010" w:type="dxa"/>
            <w:shd w:val="clear" w:color="auto" w:fill="F4F8FA"/>
            <w:tcMar>
              <w:top w:w="100" w:type="dxa"/>
              <w:left w:w="120" w:type="dxa"/>
              <w:bottom w:w="100" w:type="dxa"/>
              <w:right w:w="120" w:type="dxa"/>
            </w:tcMar>
          </w:tcPr>
          <w:p w:rsidR="003318B7" w:rsidRDefault="00DE7AF6">
            <w:r>
              <w:rPr>
                <w:rFonts w:ascii="Arial" w:hAnsi="Arial"/>
                <w:b/>
                <w:color w:val="0066CC"/>
                <w:sz w:val="20"/>
              </w:rPr>
              <w:t>AVERAGE</w:t>
            </w:r>
          </w:p>
        </w:tc>
        <w:tc>
          <w:tcPr>
            <w:tcW w:w="3010" w:type="dxa"/>
            <w:shd w:val="clear" w:color="auto" w:fill="F4F8FA"/>
            <w:tcMar>
              <w:top w:w="100" w:type="dxa"/>
              <w:left w:w="120" w:type="dxa"/>
              <w:bottom w:w="100" w:type="dxa"/>
              <w:right w:w="120" w:type="dxa"/>
            </w:tcMar>
          </w:tcPr>
          <w:p w:rsidR="003318B7" w:rsidRDefault="00DE7AF6">
            <w:r>
              <w:rPr>
                <w:rFonts w:ascii="Arial" w:hAnsi="Arial"/>
                <w:color w:val="333333"/>
                <w:sz w:val="20"/>
              </w:rPr>
              <w:t>50% - 64%</w:t>
            </w:r>
          </w:p>
        </w:tc>
        <w:tc>
          <w:tcPr>
            <w:tcW w:w="3010" w:type="dxa"/>
            <w:shd w:val="clear" w:color="auto" w:fill="F4F8FA"/>
            <w:tcMar>
              <w:top w:w="100" w:type="dxa"/>
              <w:left w:w="120" w:type="dxa"/>
              <w:bottom w:w="100" w:type="dxa"/>
              <w:right w:w="120" w:type="dxa"/>
            </w:tcMar>
          </w:tcPr>
          <w:p w:rsidR="003318B7" w:rsidRDefault="00DE7AF6">
            <w:r>
              <w:rPr>
                <w:rFonts w:ascii="Arial" w:hAnsi="Arial"/>
                <w:color w:val="333333"/>
                <w:sz w:val="20"/>
              </w:rPr>
              <w:t>Satisfactory performance - Baseline competencies met</w:t>
            </w:r>
          </w:p>
        </w:tc>
      </w:tr>
      <w:tr w:rsidR="003318B7">
        <w:trPr>
          <w:jc w:val="center"/>
        </w:trPr>
        <w:tc>
          <w:tcPr>
            <w:tcW w:w="3010" w:type="dxa"/>
            <w:shd w:val="clear" w:color="auto" w:fill="FFFFFF"/>
            <w:tcMar>
              <w:top w:w="100" w:type="dxa"/>
              <w:left w:w="120" w:type="dxa"/>
              <w:bottom w:w="100" w:type="dxa"/>
              <w:right w:w="120" w:type="dxa"/>
            </w:tcMar>
          </w:tcPr>
          <w:p w:rsidR="003318B7" w:rsidRDefault="00DE7AF6">
            <w:r>
              <w:rPr>
                <w:rFonts w:ascii="Arial" w:hAnsi="Arial"/>
                <w:b/>
                <w:color w:val="0066CC"/>
                <w:sz w:val="20"/>
              </w:rPr>
              <w:t>BELOW AVERAGE</w:t>
            </w:r>
          </w:p>
        </w:tc>
        <w:tc>
          <w:tcPr>
            <w:tcW w:w="3010" w:type="dxa"/>
            <w:shd w:val="clear" w:color="auto" w:fill="FFFFFF"/>
            <w:tcMar>
              <w:top w:w="100" w:type="dxa"/>
              <w:left w:w="120" w:type="dxa"/>
              <w:bottom w:w="100" w:type="dxa"/>
              <w:right w:w="120" w:type="dxa"/>
            </w:tcMar>
          </w:tcPr>
          <w:p w:rsidR="003318B7" w:rsidRDefault="00DE7AF6">
            <w:r>
              <w:rPr>
                <w:rFonts w:ascii="Arial" w:hAnsi="Arial"/>
                <w:color w:val="333333"/>
                <w:sz w:val="20"/>
              </w:rPr>
              <w:t>Below 50%</w:t>
            </w:r>
          </w:p>
        </w:tc>
        <w:tc>
          <w:tcPr>
            <w:tcW w:w="3010" w:type="dxa"/>
            <w:shd w:val="clear" w:color="auto" w:fill="FFFFFF"/>
            <w:tcMar>
              <w:top w:w="100" w:type="dxa"/>
              <w:left w:w="120" w:type="dxa"/>
              <w:bottom w:w="100" w:type="dxa"/>
              <w:right w:w="120" w:type="dxa"/>
            </w:tcMar>
          </w:tcPr>
          <w:p w:rsidR="003318B7" w:rsidRDefault="00DE7AF6">
            <w:r>
              <w:rPr>
                <w:rFonts w:ascii="Arial" w:hAnsi="Arial"/>
                <w:color w:val="333333"/>
                <w:sz w:val="20"/>
              </w:rPr>
              <w:t>Needs improvement - Remedial actions recommended</w:t>
            </w:r>
          </w:p>
        </w:tc>
      </w:tr>
    </w:tbl>
    <w:p w:rsidR="003318B7" w:rsidRDefault="003318B7">
      <w:pPr>
        <w:spacing w:after="120"/>
      </w:pPr>
    </w:p>
    <w:p w:rsidR="003318B7" w:rsidRDefault="00DE7AF6">
      <w:pPr>
        <w:keepNext/>
        <w:spacing w:before="280" w:after="80"/>
      </w:pPr>
      <w:r>
        <w:rPr>
          <w:rFonts w:ascii="Arial" w:hAnsi="Arial"/>
          <w:b/>
          <w:color w:val="4682B4"/>
          <w:sz w:val="28"/>
        </w:rPr>
        <w:t>5.2 System Outputs and Administrative Insights</w:t>
      </w:r>
    </w:p>
    <w:p w:rsidR="003318B7" w:rsidRDefault="00DE7AF6">
      <w:pPr>
        <w:spacing w:after="120"/>
      </w:pPr>
      <w:r>
        <w:rPr>
          <w:rFonts w:ascii="Arial" w:hAnsi="Arial"/>
          <w:color w:val="333333"/>
        </w:rPr>
        <w:t>When a student finishes the exam, the terminal prints an individual performance breakdown. This table displays the text of each question, the user's selected choice, the correct key, and the resulting score point changes.</w:t>
      </w:r>
    </w:p>
    <w:p w:rsidR="003318B7" w:rsidRDefault="00DE7AF6">
      <w:pPr>
        <w:spacing w:after="120"/>
      </w:pPr>
      <w:r>
        <w:rPr>
          <w:rFonts w:ascii="Arial" w:hAnsi="Arial"/>
          <w:color w:val="333333"/>
        </w:rPr>
        <w:t>Simultaneously, the administration console prints an aggregate performance dashboard. This dashboard tracks and displays cohort metrics across all active test sessions:</w:t>
      </w:r>
    </w:p>
    <w:p w:rsidR="003318B7" w:rsidRDefault="00DE7AF6">
      <w:pPr>
        <w:spacing w:before="120" w:after="240"/>
      </w:pPr>
      <w:r>
        <w:rPr>
          <w:rFonts w:ascii="Consolas" w:hAnsi="Consolas"/>
          <w:color w:val="1E501E"/>
          <w:sz w:val="20"/>
        </w:rPr>
        <w:t>============================================================================</w:t>
      </w:r>
      <w:r>
        <w:rPr>
          <w:rFonts w:ascii="Consolas" w:hAnsi="Consolas"/>
          <w:color w:val="1E501E"/>
          <w:sz w:val="20"/>
        </w:rPr>
        <w:br/>
        <w:t xml:space="preserve">                         CLASS STATISTICS OVERVIEW                          </w:t>
      </w:r>
      <w:r>
        <w:rPr>
          <w:rFonts w:ascii="Consolas" w:hAnsi="Consolas"/>
          <w:color w:val="1E501E"/>
          <w:sz w:val="20"/>
        </w:rPr>
        <w:br/>
        <w:t>============================================================================</w:t>
      </w:r>
      <w:r>
        <w:rPr>
          <w:rFonts w:ascii="Consolas" w:hAnsi="Consolas"/>
          <w:color w:val="1E501E"/>
          <w:sz w:val="20"/>
        </w:rPr>
        <w:br/>
        <w:t xml:space="preserve"> Total Attempts Monitored : 24                Passing Candidates : 19        </w:t>
      </w:r>
      <w:r>
        <w:rPr>
          <w:rFonts w:ascii="Consolas" w:hAnsi="Consolas"/>
          <w:color w:val="1E501E"/>
          <w:sz w:val="20"/>
        </w:rPr>
        <w:br/>
        <w:t xml:space="preserve"> Highest Score Documented : 48 / 48           Failing Candidates : 5         </w:t>
      </w:r>
      <w:r>
        <w:rPr>
          <w:rFonts w:ascii="Consolas" w:hAnsi="Consolas"/>
          <w:color w:val="1E501E"/>
          <w:sz w:val="20"/>
        </w:rPr>
        <w:br/>
        <w:t xml:space="preserve"> Lowest Score Documented  : -4 / 48           Class Mean Average : 71.4%     </w:t>
      </w:r>
      <w:r>
        <w:rPr>
          <w:rFonts w:ascii="Consolas" w:hAnsi="Consolas"/>
          <w:color w:val="1E501E"/>
          <w:sz w:val="20"/>
        </w:rPr>
        <w:br/>
        <w:t>----------------------------------------------------------------------------</w:t>
      </w:r>
      <w:r>
        <w:rPr>
          <w:rFonts w:ascii="Consolas" w:hAnsi="Consolas"/>
          <w:color w:val="1E501E"/>
          <w:sz w:val="20"/>
        </w:rPr>
        <w:br/>
        <w:t xml:space="preserve"> GRADE DISTRIBUTION PROFILE:</w:t>
      </w:r>
      <w:r>
        <w:rPr>
          <w:rFonts w:ascii="Consolas" w:hAnsi="Consolas"/>
          <w:color w:val="1E501E"/>
          <w:sz w:val="20"/>
        </w:rPr>
        <w:br/>
        <w:t xml:space="preserve">  - EXCELLENT      [&gt;=80%] : 8 Candidates</w:t>
      </w:r>
      <w:r>
        <w:rPr>
          <w:rFonts w:ascii="Consolas" w:hAnsi="Consolas"/>
          <w:color w:val="1E501E"/>
          <w:sz w:val="20"/>
        </w:rPr>
        <w:br/>
        <w:t xml:space="preserve">  - GOOD       [65% - 79%] : 7 Candidates</w:t>
      </w:r>
      <w:r>
        <w:rPr>
          <w:rFonts w:ascii="Consolas" w:hAnsi="Consolas"/>
          <w:color w:val="1E501E"/>
          <w:sz w:val="20"/>
        </w:rPr>
        <w:br/>
        <w:t xml:space="preserve">  - AVERAGE    [50% - 64%] : 4 Candidates</w:t>
      </w:r>
      <w:r>
        <w:rPr>
          <w:rFonts w:ascii="Consolas" w:hAnsi="Consolas"/>
          <w:color w:val="1E501E"/>
          <w:sz w:val="20"/>
        </w:rPr>
        <w:br/>
        <w:t xml:space="preserve">  - BELOW AVG      [&lt; 50%] : 5 Candidates</w:t>
      </w:r>
      <w:r>
        <w:rPr>
          <w:rFonts w:ascii="Consolas" w:hAnsi="Consolas"/>
          <w:color w:val="1E501E"/>
          <w:sz w:val="20"/>
        </w:rPr>
        <w:br/>
        <w:t>============================================================================</w:t>
      </w:r>
    </w:p>
    <w:p w:rsidR="003318B7" w:rsidRDefault="00DE7AF6">
      <w:pPr>
        <w:keepNext/>
        <w:spacing w:before="360" w:after="120"/>
      </w:pPr>
      <w:r>
        <w:rPr>
          <w:rFonts w:ascii="Arial" w:hAnsi="Arial"/>
          <w:b/>
          <w:color w:val="003366"/>
          <w:sz w:val="36"/>
        </w:rPr>
        <w:t>6. Conclusion</w:t>
      </w:r>
    </w:p>
    <w:p w:rsidR="003318B7" w:rsidRDefault="00DE7AF6">
      <w:pPr>
        <w:spacing w:after="120"/>
      </w:pPr>
      <w:r>
        <w:rPr>
          <w:rFonts w:ascii="Arial" w:hAnsi="Arial"/>
          <w:color w:val="333333"/>
        </w:rPr>
        <w:t>The ECAT Exam Application Dual Portal System successfully fulfills the technical requirements of a complex desktop evaluation utility. By relying entirely on native data primitives like lists of dictionaries, the system demonstrates that clean functional programming and careful data modeling can achieve secure, robust multi-user portal emulation without external system infrastructure.</w:t>
      </w:r>
    </w:p>
    <w:p w:rsidR="003318B7" w:rsidRDefault="00DE7AF6">
      <w:pPr>
        <w:spacing w:after="120"/>
      </w:pPr>
      <w:r>
        <w:rPr>
          <w:rFonts w:ascii="Arial" w:hAnsi="Arial"/>
          <w:color w:val="333333"/>
        </w:rPr>
        <w:lastRenderedPageBreak/>
        <w:t>The structural division between administrative tasks and the student testing engine effectively isolates sensitive functions. Core functions like input normalization via string cleaning, automated tracking through stateful dictionaries, and dynamic evaluation algorithms ensure reliable performance. Ultimately, this software model provides a scalable foundation for desktop-based test delivery systems.</w:t>
      </w:r>
    </w:p>
    <w:sectPr w:rsidR="003318B7"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18B7"/>
    <w:rsid w:val="005A5F94"/>
    <w:rsid w:val="00AA1D8D"/>
    <w:rsid w:val="00B47730"/>
    <w:rsid w:val="00CB0664"/>
    <w:rsid w:val="00DE7AF6"/>
    <w:rsid w:val="00E41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76069"/>
  <w14:defaultImageDpi w14:val="300"/>
  <w15:docId w15:val="{A77674EC-E2E1-4BC2-9F31-5E81925C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34064-FED0-4B93-820E-8183A05EE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XEE</cp:lastModifiedBy>
  <cp:revision>2</cp:revision>
  <dcterms:created xsi:type="dcterms:W3CDTF">2026-06-08T08:09:00Z</dcterms:created>
  <dcterms:modified xsi:type="dcterms:W3CDTF">2026-06-08T08:09:00Z</dcterms:modified>
  <cp:category/>
</cp:coreProperties>
</file>