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D4D4" w14:textId="77777777" w:rsidR="00AF5AEF" w:rsidRDefault="00000000">
      <w:pPr>
        <w:jc w:val="center"/>
      </w:pPr>
      <w:r>
        <w:rPr>
          <w:b/>
          <w:color w:val="2F5496"/>
          <w:sz w:val="22"/>
        </w:rPr>
        <w:t>CUSTOMER ANALYTICS</w:t>
      </w:r>
    </w:p>
    <w:p w14:paraId="0A1B7560" w14:textId="77777777" w:rsidR="00AF5AEF" w:rsidRDefault="00000000">
      <w:pPr>
        <w:spacing w:after="160"/>
        <w:jc w:val="center"/>
      </w:pPr>
      <w:r>
        <w:rPr>
          <w:rFonts w:ascii="Aptos Display" w:hAnsi="Aptos Display"/>
          <w:b/>
          <w:color w:val="1F4E79"/>
          <w:sz w:val="56"/>
        </w:rPr>
        <w:t>Customer Segmentation</w:t>
      </w:r>
      <w:r>
        <w:rPr>
          <w:rFonts w:ascii="Aptos Display" w:hAnsi="Aptos Display"/>
          <w:b/>
          <w:color w:val="1F4E79"/>
          <w:sz w:val="56"/>
        </w:rPr>
        <w:br/>
        <w:t>Using RFM Analysis</w:t>
      </w:r>
    </w:p>
    <w:p w14:paraId="5A72ABBB" w14:textId="77777777" w:rsidR="00AF5AEF" w:rsidRDefault="00000000">
      <w:pPr>
        <w:spacing w:after="680"/>
        <w:jc w:val="center"/>
      </w:pPr>
      <w:r>
        <w:rPr>
          <w:color w:val="595959"/>
          <w:sz w:val="24"/>
        </w:rPr>
        <w:t>SuperStore Sales Transactions  |  2019–2020</w:t>
      </w:r>
    </w:p>
    <w:tbl>
      <w:tblPr>
        <w:tblStyle w:val="TableGrid"/>
        <w:tblW w:w="0" w:type="auto"/>
        <w:jc w:val="center"/>
        <w:tblLook w:val="04A0" w:firstRow="1" w:lastRow="0" w:firstColumn="1" w:lastColumn="0" w:noHBand="0" w:noVBand="1"/>
      </w:tblPr>
      <w:tblGrid>
        <w:gridCol w:w="2484"/>
        <w:gridCol w:w="2484"/>
        <w:gridCol w:w="2484"/>
        <w:gridCol w:w="2484"/>
      </w:tblGrid>
      <w:tr w:rsidR="00AF5AEF" w14:paraId="54B1ABC4" w14:textId="77777777">
        <w:trPr>
          <w:jc w:val="center"/>
        </w:trPr>
        <w:tc>
          <w:tcPr>
            <w:tcW w:w="2484" w:type="dxa"/>
            <w:shd w:val="clear" w:color="auto" w:fill="1F4E78"/>
            <w:tcMar>
              <w:top w:w="120" w:type="dxa"/>
              <w:left w:w="120" w:type="dxa"/>
              <w:bottom w:w="120" w:type="dxa"/>
              <w:right w:w="120" w:type="dxa"/>
            </w:tcMar>
            <w:vAlign w:val="center"/>
          </w:tcPr>
          <w:p w14:paraId="7C330630" w14:textId="77777777" w:rsidR="00AF5AEF" w:rsidRDefault="00000000">
            <w:r>
              <w:rPr>
                <w:b/>
                <w:color w:val="FFFFFF"/>
                <w:sz w:val="17"/>
              </w:rPr>
              <w:t>CUSTOMERS</w:t>
            </w:r>
          </w:p>
        </w:tc>
        <w:tc>
          <w:tcPr>
            <w:tcW w:w="2484" w:type="dxa"/>
            <w:shd w:val="clear" w:color="auto" w:fill="1F4E78"/>
            <w:tcMar>
              <w:top w:w="120" w:type="dxa"/>
              <w:left w:w="120" w:type="dxa"/>
              <w:bottom w:w="120" w:type="dxa"/>
              <w:right w:w="120" w:type="dxa"/>
            </w:tcMar>
            <w:vAlign w:val="center"/>
          </w:tcPr>
          <w:p w14:paraId="4C8156CC" w14:textId="77777777" w:rsidR="00AF5AEF" w:rsidRDefault="00000000">
            <w:r>
              <w:rPr>
                <w:b/>
                <w:color w:val="FFFFFF"/>
                <w:sz w:val="17"/>
              </w:rPr>
              <w:t>ORDERS</w:t>
            </w:r>
          </w:p>
        </w:tc>
        <w:tc>
          <w:tcPr>
            <w:tcW w:w="2484" w:type="dxa"/>
            <w:shd w:val="clear" w:color="auto" w:fill="1F4E78"/>
            <w:tcMar>
              <w:top w:w="120" w:type="dxa"/>
              <w:left w:w="120" w:type="dxa"/>
              <w:bottom w:w="120" w:type="dxa"/>
              <w:right w:w="120" w:type="dxa"/>
            </w:tcMar>
            <w:vAlign w:val="center"/>
          </w:tcPr>
          <w:p w14:paraId="18EBB797" w14:textId="77777777" w:rsidR="00AF5AEF" w:rsidRDefault="00000000">
            <w:r>
              <w:rPr>
                <w:b/>
                <w:color w:val="FFFFFF"/>
                <w:sz w:val="17"/>
              </w:rPr>
              <w:t>SALES</w:t>
            </w:r>
          </w:p>
        </w:tc>
        <w:tc>
          <w:tcPr>
            <w:tcW w:w="2484" w:type="dxa"/>
            <w:shd w:val="clear" w:color="auto" w:fill="1F4E78"/>
            <w:tcMar>
              <w:top w:w="120" w:type="dxa"/>
              <w:left w:w="120" w:type="dxa"/>
              <w:bottom w:w="120" w:type="dxa"/>
              <w:right w:w="120" w:type="dxa"/>
            </w:tcMar>
            <w:vAlign w:val="center"/>
          </w:tcPr>
          <w:p w14:paraId="25EEC96A" w14:textId="77777777" w:rsidR="00AF5AEF" w:rsidRDefault="00000000">
            <w:r>
              <w:rPr>
                <w:b/>
                <w:color w:val="FFFFFF"/>
                <w:sz w:val="17"/>
              </w:rPr>
              <w:t>PROFIT</w:t>
            </w:r>
          </w:p>
        </w:tc>
      </w:tr>
      <w:tr w:rsidR="00AF5AEF" w14:paraId="605C19BB" w14:textId="77777777">
        <w:trPr>
          <w:jc w:val="center"/>
        </w:trPr>
        <w:tc>
          <w:tcPr>
            <w:tcW w:w="2484" w:type="dxa"/>
            <w:shd w:val="clear" w:color="auto" w:fill="EAF2F8"/>
            <w:tcMar>
              <w:top w:w="150" w:type="dxa"/>
              <w:left w:w="120" w:type="dxa"/>
              <w:bottom w:w="150" w:type="dxa"/>
              <w:right w:w="120" w:type="dxa"/>
            </w:tcMar>
            <w:vAlign w:val="center"/>
          </w:tcPr>
          <w:p w14:paraId="3F176A40" w14:textId="77777777" w:rsidR="00AF5AEF" w:rsidRDefault="00000000">
            <w:r>
              <w:rPr>
                <w:b/>
                <w:color w:val="1F4E79"/>
                <w:sz w:val="32"/>
              </w:rPr>
              <w:t>773</w:t>
            </w:r>
          </w:p>
        </w:tc>
        <w:tc>
          <w:tcPr>
            <w:tcW w:w="2484" w:type="dxa"/>
            <w:shd w:val="clear" w:color="auto" w:fill="EAF2F8"/>
            <w:tcMar>
              <w:top w:w="150" w:type="dxa"/>
              <w:left w:w="120" w:type="dxa"/>
              <w:bottom w:w="150" w:type="dxa"/>
              <w:right w:w="120" w:type="dxa"/>
            </w:tcMar>
            <w:vAlign w:val="center"/>
          </w:tcPr>
          <w:p w14:paraId="0053F03F" w14:textId="77777777" w:rsidR="00AF5AEF" w:rsidRDefault="00000000">
            <w:r>
              <w:rPr>
                <w:b/>
                <w:color w:val="1F4E79"/>
                <w:sz w:val="32"/>
              </w:rPr>
              <w:t>3,003</w:t>
            </w:r>
          </w:p>
        </w:tc>
        <w:tc>
          <w:tcPr>
            <w:tcW w:w="2484" w:type="dxa"/>
            <w:shd w:val="clear" w:color="auto" w:fill="EAF2F8"/>
            <w:tcMar>
              <w:top w:w="150" w:type="dxa"/>
              <w:left w:w="120" w:type="dxa"/>
              <w:bottom w:w="150" w:type="dxa"/>
              <w:right w:w="120" w:type="dxa"/>
            </w:tcMar>
            <w:vAlign w:val="center"/>
          </w:tcPr>
          <w:p w14:paraId="2F344FF1" w14:textId="77777777" w:rsidR="00AF5AEF" w:rsidRDefault="00000000">
            <w:r>
              <w:rPr>
                <w:b/>
                <w:color w:val="1F4E79"/>
                <w:sz w:val="32"/>
              </w:rPr>
              <w:t>$1.57M</w:t>
            </w:r>
          </w:p>
        </w:tc>
        <w:tc>
          <w:tcPr>
            <w:tcW w:w="2484" w:type="dxa"/>
            <w:shd w:val="clear" w:color="auto" w:fill="EAF2F8"/>
            <w:tcMar>
              <w:top w:w="150" w:type="dxa"/>
              <w:left w:w="120" w:type="dxa"/>
              <w:bottom w:w="150" w:type="dxa"/>
              <w:right w:w="120" w:type="dxa"/>
            </w:tcMar>
            <w:vAlign w:val="center"/>
          </w:tcPr>
          <w:p w14:paraId="04EBAD18" w14:textId="77777777" w:rsidR="00AF5AEF" w:rsidRDefault="00000000">
            <w:r>
              <w:rPr>
                <w:b/>
                <w:color w:val="1F4E79"/>
                <w:sz w:val="32"/>
              </w:rPr>
              <w:t>$175.26K</w:t>
            </w:r>
          </w:p>
        </w:tc>
      </w:tr>
    </w:tbl>
    <w:p w14:paraId="4853F49F" w14:textId="77777777" w:rsidR="00AF5AEF" w:rsidRDefault="00000000">
      <w:pPr>
        <w:spacing w:before="840"/>
        <w:jc w:val="center"/>
      </w:pPr>
      <w:r>
        <w:rPr>
          <w:i/>
          <w:color w:val="595959"/>
        </w:rPr>
        <w:t>Purpose: translate transaction history into differentiated retention, loyalty, growth, and reactivation actions.</w:t>
      </w:r>
    </w:p>
    <w:p w14:paraId="57DC61DC" w14:textId="77777777" w:rsidR="00AF5AEF" w:rsidRDefault="00000000">
      <w:r>
        <w:br w:type="page"/>
      </w:r>
    </w:p>
    <w:p w14:paraId="3CA3168E" w14:textId="77777777" w:rsidR="00AF5AEF" w:rsidRDefault="00000000">
      <w:pPr>
        <w:pStyle w:val="Heading1"/>
      </w:pPr>
      <w:r>
        <w:lastRenderedPageBreak/>
        <w:t>Executive Summary</w:t>
      </w:r>
    </w:p>
    <w:p w14:paraId="57A51310" w14:textId="77777777" w:rsidR="00AF5AEF" w:rsidRDefault="00000000">
      <w:pPr>
        <w:spacing w:after="120" w:line="259" w:lineRule="auto"/>
      </w:pPr>
      <w:r>
        <w:t>This report applies Recency, Frequency, and Monetary (RFM) analysis to SuperStore sales transactions. The objective is to identify customer groups that can be managed with differentiated retention, loyalty, and growth strategies.</w:t>
      </w:r>
    </w:p>
    <w:p w14:paraId="72D91F9B" w14:textId="77777777" w:rsidR="00AF5AEF" w:rsidRDefault="00000000">
      <w:pPr>
        <w:spacing w:after="120" w:line="259" w:lineRule="auto"/>
      </w:pPr>
      <w:r>
        <w:t>The cleaned dataset contains 5,901 transaction rows, 3,003 unique orders, and 773 unique customers covering January 1, 2019 through December 31, 2020. Total recorded sales are $1,565,804.32, and total recorded profit is $175,262.11.</w:t>
      </w:r>
    </w:p>
    <w:p w14:paraId="0E9E7280" w14:textId="77777777" w:rsidR="00AF5AEF" w:rsidRDefault="00000000">
      <w:pPr>
        <w:spacing w:after="120" w:line="259" w:lineRule="auto"/>
      </w:pPr>
      <w:r>
        <w:t>The analysis defines six actionable customer segments: Champions / Loyal Customers, Potential Loyal Customers, New Customers, At Risk Customers, Lost / Hibernating Customers, and Other Customers. The segment-level calculations and visual outputs are maintained in the RFM analysis notebook and should remain the operational source of truth when the data is refreshed.</w:t>
      </w:r>
    </w:p>
    <w:p w14:paraId="6F9B4F45" w14:textId="77777777" w:rsidR="00AF5AEF" w:rsidRDefault="00000000">
      <w:pPr>
        <w:pStyle w:val="Heading1"/>
      </w:pPr>
      <w:r>
        <w:t>1. Business Objective</w:t>
      </w:r>
    </w:p>
    <w:p w14:paraId="343D01CE" w14:textId="77777777" w:rsidR="00AF5AEF" w:rsidRDefault="00000000">
      <w:pPr>
        <w:spacing w:after="120" w:line="259" w:lineRule="auto"/>
      </w:pPr>
      <w:r>
        <w:t>The analysis is intended to help the business recognize high-value customers, encourage recently acquired customers to purchase again, detect valuable customers whose activity has declined, and prioritize marketing resources by observed behavior rather than treating all customers alike. The resulting segments support retention, cross-selling, referral, reactivation, and customer-service decisions.</w:t>
      </w:r>
    </w:p>
    <w:p w14:paraId="237AF981" w14:textId="77777777" w:rsidR="00AF5AEF" w:rsidRDefault="00000000">
      <w:pPr>
        <w:pStyle w:val="Heading1"/>
      </w:pPr>
      <w:r>
        <w:t>2. Data Scope and Quality</w:t>
      </w:r>
    </w:p>
    <w:p w14:paraId="3FC29025" w14:textId="77777777" w:rsidR="00AF5AEF" w:rsidRDefault="00000000">
      <w:pPr>
        <w:spacing w:after="120" w:line="259" w:lineRule="auto"/>
      </w:pPr>
      <w:r>
        <w:t>The analysis uses the cleaned transaction file derived from the SuperStore sales dataset. The scope and principal measures are summarized below.</w:t>
      </w:r>
    </w:p>
    <w:tbl>
      <w:tblPr>
        <w:tblStyle w:val="TableGrid"/>
        <w:tblW w:w="0" w:type="auto"/>
        <w:jc w:val="center"/>
        <w:tblLook w:val="04A0" w:firstRow="1" w:lastRow="0" w:firstColumn="1" w:lastColumn="0" w:noHBand="0" w:noVBand="1"/>
      </w:tblPr>
      <w:tblGrid>
        <w:gridCol w:w="4968"/>
        <w:gridCol w:w="4968"/>
      </w:tblGrid>
      <w:tr w:rsidR="00AF5AEF" w14:paraId="256D4932" w14:textId="77777777">
        <w:trPr>
          <w:jc w:val="center"/>
        </w:trPr>
        <w:tc>
          <w:tcPr>
            <w:tcW w:w="4968" w:type="dxa"/>
            <w:shd w:val="clear" w:color="auto" w:fill="1F4E78"/>
            <w:tcMar>
              <w:top w:w="80" w:type="dxa"/>
              <w:left w:w="100" w:type="dxa"/>
              <w:bottom w:w="80" w:type="dxa"/>
              <w:right w:w="100" w:type="dxa"/>
            </w:tcMar>
            <w:vAlign w:val="center"/>
          </w:tcPr>
          <w:p w14:paraId="2620C3D2" w14:textId="77777777" w:rsidR="00AF5AEF" w:rsidRDefault="00000000">
            <w:r>
              <w:rPr>
                <w:b/>
                <w:color w:val="FFFFFF"/>
                <w:sz w:val="18"/>
              </w:rPr>
              <w:t>Measure</w:t>
            </w:r>
          </w:p>
        </w:tc>
        <w:tc>
          <w:tcPr>
            <w:tcW w:w="4968" w:type="dxa"/>
            <w:shd w:val="clear" w:color="auto" w:fill="1F4E78"/>
            <w:tcMar>
              <w:top w:w="80" w:type="dxa"/>
              <w:left w:w="100" w:type="dxa"/>
              <w:bottom w:w="80" w:type="dxa"/>
              <w:right w:w="100" w:type="dxa"/>
            </w:tcMar>
            <w:vAlign w:val="center"/>
          </w:tcPr>
          <w:p w14:paraId="520503BD" w14:textId="77777777" w:rsidR="00AF5AEF" w:rsidRDefault="00000000">
            <w:r>
              <w:rPr>
                <w:b/>
                <w:color w:val="FFFFFF"/>
                <w:sz w:val="18"/>
              </w:rPr>
              <w:t>Result</w:t>
            </w:r>
          </w:p>
        </w:tc>
      </w:tr>
      <w:tr w:rsidR="00AF5AEF" w14:paraId="0B335C97" w14:textId="77777777">
        <w:trPr>
          <w:jc w:val="center"/>
        </w:trPr>
        <w:tc>
          <w:tcPr>
            <w:tcW w:w="4968" w:type="dxa"/>
            <w:tcMar>
              <w:top w:w="80" w:type="dxa"/>
              <w:left w:w="100" w:type="dxa"/>
              <w:bottom w:w="80" w:type="dxa"/>
              <w:right w:w="100" w:type="dxa"/>
            </w:tcMar>
            <w:vAlign w:val="center"/>
          </w:tcPr>
          <w:p w14:paraId="6C9DCD57" w14:textId="77777777" w:rsidR="00AF5AEF" w:rsidRDefault="00000000">
            <w:r>
              <w:rPr>
                <w:sz w:val="19"/>
              </w:rPr>
              <w:t>Transaction rows</w:t>
            </w:r>
          </w:p>
        </w:tc>
        <w:tc>
          <w:tcPr>
            <w:tcW w:w="4968" w:type="dxa"/>
            <w:tcMar>
              <w:top w:w="80" w:type="dxa"/>
              <w:left w:w="100" w:type="dxa"/>
              <w:bottom w:w="80" w:type="dxa"/>
              <w:right w:w="100" w:type="dxa"/>
            </w:tcMar>
            <w:vAlign w:val="center"/>
          </w:tcPr>
          <w:p w14:paraId="7CDB7C10" w14:textId="77777777" w:rsidR="00AF5AEF" w:rsidRDefault="00000000">
            <w:r>
              <w:rPr>
                <w:sz w:val="19"/>
              </w:rPr>
              <w:t>5,901</w:t>
            </w:r>
          </w:p>
        </w:tc>
      </w:tr>
      <w:tr w:rsidR="00AF5AEF" w14:paraId="27926594" w14:textId="77777777">
        <w:trPr>
          <w:jc w:val="center"/>
        </w:trPr>
        <w:tc>
          <w:tcPr>
            <w:tcW w:w="4968" w:type="dxa"/>
            <w:shd w:val="clear" w:color="auto" w:fill="F2F6FA"/>
            <w:tcMar>
              <w:top w:w="80" w:type="dxa"/>
              <w:left w:w="100" w:type="dxa"/>
              <w:bottom w:w="80" w:type="dxa"/>
              <w:right w:w="100" w:type="dxa"/>
            </w:tcMar>
            <w:vAlign w:val="center"/>
          </w:tcPr>
          <w:p w14:paraId="4C73BA30" w14:textId="77777777" w:rsidR="00AF5AEF" w:rsidRDefault="00000000">
            <w:r>
              <w:rPr>
                <w:sz w:val="19"/>
              </w:rPr>
              <w:t>Unique orders</w:t>
            </w:r>
          </w:p>
        </w:tc>
        <w:tc>
          <w:tcPr>
            <w:tcW w:w="4968" w:type="dxa"/>
            <w:shd w:val="clear" w:color="auto" w:fill="F2F6FA"/>
            <w:tcMar>
              <w:top w:w="80" w:type="dxa"/>
              <w:left w:w="100" w:type="dxa"/>
              <w:bottom w:w="80" w:type="dxa"/>
              <w:right w:w="100" w:type="dxa"/>
            </w:tcMar>
            <w:vAlign w:val="center"/>
          </w:tcPr>
          <w:p w14:paraId="0EBA9929" w14:textId="77777777" w:rsidR="00AF5AEF" w:rsidRDefault="00000000">
            <w:r>
              <w:rPr>
                <w:sz w:val="19"/>
              </w:rPr>
              <w:t>3,003</w:t>
            </w:r>
          </w:p>
        </w:tc>
      </w:tr>
      <w:tr w:rsidR="00AF5AEF" w14:paraId="43C8015E" w14:textId="77777777">
        <w:trPr>
          <w:jc w:val="center"/>
        </w:trPr>
        <w:tc>
          <w:tcPr>
            <w:tcW w:w="4968" w:type="dxa"/>
            <w:tcMar>
              <w:top w:w="80" w:type="dxa"/>
              <w:left w:w="100" w:type="dxa"/>
              <w:bottom w:w="80" w:type="dxa"/>
              <w:right w:w="100" w:type="dxa"/>
            </w:tcMar>
            <w:vAlign w:val="center"/>
          </w:tcPr>
          <w:p w14:paraId="364FB4A2" w14:textId="77777777" w:rsidR="00AF5AEF" w:rsidRDefault="00000000">
            <w:r>
              <w:rPr>
                <w:sz w:val="19"/>
              </w:rPr>
              <w:t>Unique customers</w:t>
            </w:r>
          </w:p>
        </w:tc>
        <w:tc>
          <w:tcPr>
            <w:tcW w:w="4968" w:type="dxa"/>
            <w:tcMar>
              <w:top w:w="80" w:type="dxa"/>
              <w:left w:w="100" w:type="dxa"/>
              <w:bottom w:w="80" w:type="dxa"/>
              <w:right w:w="100" w:type="dxa"/>
            </w:tcMar>
            <w:vAlign w:val="center"/>
          </w:tcPr>
          <w:p w14:paraId="2AD18AD6" w14:textId="77777777" w:rsidR="00AF5AEF" w:rsidRDefault="00000000">
            <w:r>
              <w:rPr>
                <w:sz w:val="19"/>
              </w:rPr>
              <w:t>773</w:t>
            </w:r>
          </w:p>
        </w:tc>
      </w:tr>
      <w:tr w:rsidR="00AF5AEF" w14:paraId="07E9D69D" w14:textId="77777777">
        <w:trPr>
          <w:jc w:val="center"/>
        </w:trPr>
        <w:tc>
          <w:tcPr>
            <w:tcW w:w="4968" w:type="dxa"/>
            <w:shd w:val="clear" w:color="auto" w:fill="F2F6FA"/>
            <w:tcMar>
              <w:top w:w="80" w:type="dxa"/>
              <w:left w:w="100" w:type="dxa"/>
              <w:bottom w:w="80" w:type="dxa"/>
              <w:right w:w="100" w:type="dxa"/>
            </w:tcMar>
            <w:vAlign w:val="center"/>
          </w:tcPr>
          <w:p w14:paraId="6AE953E1" w14:textId="77777777" w:rsidR="00AF5AEF" w:rsidRDefault="00000000">
            <w:r>
              <w:rPr>
                <w:sz w:val="19"/>
              </w:rPr>
              <w:t>Analysis period</w:t>
            </w:r>
          </w:p>
        </w:tc>
        <w:tc>
          <w:tcPr>
            <w:tcW w:w="4968" w:type="dxa"/>
            <w:shd w:val="clear" w:color="auto" w:fill="F2F6FA"/>
            <w:tcMar>
              <w:top w:w="80" w:type="dxa"/>
              <w:left w:w="100" w:type="dxa"/>
              <w:bottom w:w="80" w:type="dxa"/>
              <w:right w:w="100" w:type="dxa"/>
            </w:tcMar>
            <w:vAlign w:val="center"/>
          </w:tcPr>
          <w:p w14:paraId="1443CBB0" w14:textId="77777777" w:rsidR="00AF5AEF" w:rsidRDefault="00000000">
            <w:r>
              <w:rPr>
                <w:sz w:val="19"/>
              </w:rPr>
              <w:t>2019-01-01 to 2020-12-31</w:t>
            </w:r>
          </w:p>
        </w:tc>
      </w:tr>
      <w:tr w:rsidR="00AF5AEF" w14:paraId="4830B306" w14:textId="77777777">
        <w:trPr>
          <w:jc w:val="center"/>
        </w:trPr>
        <w:tc>
          <w:tcPr>
            <w:tcW w:w="4968" w:type="dxa"/>
            <w:tcMar>
              <w:top w:w="80" w:type="dxa"/>
              <w:left w:w="100" w:type="dxa"/>
              <w:bottom w:w="80" w:type="dxa"/>
              <w:right w:w="100" w:type="dxa"/>
            </w:tcMar>
            <w:vAlign w:val="center"/>
          </w:tcPr>
          <w:p w14:paraId="30DAF6F0" w14:textId="77777777" w:rsidR="00AF5AEF" w:rsidRDefault="00000000">
            <w:r>
              <w:rPr>
                <w:sz w:val="19"/>
              </w:rPr>
              <w:t>Total sales</w:t>
            </w:r>
          </w:p>
        </w:tc>
        <w:tc>
          <w:tcPr>
            <w:tcW w:w="4968" w:type="dxa"/>
            <w:tcMar>
              <w:top w:w="80" w:type="dxa"/>
              <w:left w:w="100" w:type="dxa"/>
              <w:bottom w:w="80" w:type="dxa"/>
              <w:right w:w="100" w:type="dxa"/>
            </w:tcMar>
            <w:vAlign w:val="center"/>
          </w:tcPr>
          <w:p w14:paraId="5B402DFA" w14:textId="77777777" w:rsidR="00AF5AEF" w:rsidRDefault="00000000">
            <w:r>
              <w:rPr>
                <w:sz w:val="19"/>
              </w:rPr>
              <w:t>$1,565,804.32</w:t>
            </w:r>
          </w:p>
        </w:tc>
      </w:tr>
      <w:tr w:rsidR="00AF5AEF" w14:paraId="223ABD40" w14:textId="77777777">
        <w:trPr>
          <w:jc w:val="center"/>
        </w:trPr>
        <w:tc>
          <w:tcPr>
            <w:tcW w:w="4968" w:type="dxa"/>
            <w:shd w:val="clear" w:color="auto" w:fill="F2F6FA"/>
            <w:tcMar>
              <w:top w:w="80" w:type="dxa"/>
              <w:left w:w="100" w:type="dxa"/>
              <w:bottom w:w="80" w:type="dxa"/>
              <w:right w:w="100" w:type="dxa"/>
            </w:tcMar>
            <w:vAlign w:val="center"/>
          </w:tcPr>
          <w:p w14:paraId="0F50D9E7" w14:textId="77777777" w:rsidR="00AF5AEF" w:rsidRDefault="00000000">
            <w:r>
              <w:rPr>
                <w:sz w:val="19"/>
              </w:rPr>
              <w:t>Total profit</w:t>
            </w:r>
          </w:p>
        </w:tc>
        <w:tc>
          <w:tcPr>
            <w:tcW w:w="4968" w:type="dxa"/>
            <w:shd w:val="clear" w:color="auto" w:fill="F2F6FA"/>
            <w:tcMar>
              <w:top w:w="80" w:type="dxa"/>
              <w:left w:w="100" w:type="dxa"/>
              <w:bottom w:w="80" w:type="dxa"/>
              <w:right w:w="100" w:type="dxa"/>
            </w:tcMar>
            <w:vAlign w:val="center"/>
          </w:tcPr>
          <w:p w14:paraId="2BC43BE6" w14:textId="77777777" w:rsidR="00AF5AEF" w:rsidRDefault="00000000">
            <w:r>
              <w:rPr>
                <w:sz w:val="19"/>
              </w:rPr>
              <w:t>$175,262.11</w:t>
            </w:r>
          </w:p>
        </w:tc>
      </w:tr>
    </w:tbl>
    <w:p w14:paraId="427AF9CC" w14:textId="77777777" w:rsidR="00AF5AEF" w:rsidRDefault="00000000">
      <w:pPr>
        <w:spacing w:after="120" w:line="259" w:lineRule="auto"/>
      </w:pPr>
      <w:r>
        <w:t>Data preparation includes removal of exact duplicates; conversion of order and ship dates to datetime values; conversion of Sales, Quantity, and Profit to numeric values; treatment of placeholder values such as #N/A as missing; retention of negative-profit rows; exclusion of records missing essential RFM fields; and standardization of selected text fields before aggregation.</w:t>
      </w:r>
    </w:p>
    <w:p w14:paraId="02CDCDC5" w14:textId="77777777" w:rsidR="00AF5AEF" w:rsidRDefault="00000000">
      <w:pPr>
        <w:pStyle w:val="Heading1"/>
      </w:pPr>
      <w:r>
        <w:t>3. Analytical Method</w:t>
      </w:r>
    </w:p>
    <w:p w14:paraId="2C5BBD0F" w14:textId="77777777" w:rsidR="00AF5AEF" w:rsidRDefault="00000000">
      <w:pPr>
        <w:spacing w:after="120" w:line="259" w:lineRule="auto"/>
      </w:pPr>
      <w:r>
        <w:t>RFM metrics are calculated at the customer level. Recency is the number of days since a customer’s latest order. Frequency is the number of unique orders placed by the customer. Monetary is the customer’s total sales.</w:t>
      </w:r>
    </w:p>
    <w:p w14:paraId="5670AEA9" w14:textId="77777777" w:rsidR="00AF5AEF" w:rsidRDefault="00000000">
      <w:pPr>
        <w:spacing w:after="120" w:line="259" w:lineRule="auto"/>
      </w:pPr>
      <w:r>
        <w:t>The review date is set to one day after the maximum order date in the cleaned dataset. This makes the most recent purchase equal to one day rather than zero days and keeps the calculation reproducible.</w:t>
      </w:r>
    </w:p>
    <w:p w14:paraId="3BE95B71" w14:textId="77777777" w:rsidR="00AF5AEF" w:rsidRDefault="00000000">
      <w:pPr>
        <w:spacing w:after="120" w:line="259" w:lineRule="auto"/>
      </w:pPr>
      <w:r>
        <w:lastRenderedPageBreak/>
        <w:t>Each RFM metric is scored from 1 to 5 using distribution-based quintiles. Recency is reverse-scored, so more recent customers receive higher scores. Frequency and Monetary are scored in the normal direction, so customers with more orders or greater sales receive higher scores. Frequency uses unique Order IDs rather than transaction-row counts, preventing a single multi-line order from overstating customer activity.</w:t>
      </w:r>
    </w:p>
    <w:p w14:paraId="0265D3EC" w14:textId="77777777" w:rsidR="00AF5AEF" w:rsidRDefault="00000000">
      <w:pPr>
        <w:pStyle w:val="Heading1"/>
      </w:pPr>
      <w:r>
        <w:t>4. Segment Framework</w:t>
      </w:r>
    </w:p>
    <w:p w14:paraId="177FBE5B" w14:textId="77777777" w:rsidR="00AF5AEF" w:rsidRDefault="00000000">
      <w:pPr>
        <w:spacing w:after="120" w:line="259" w:lineRule="auto"/>
      </w:pPr>
      <w:r>
        <w:t>The six segments translate RFM behavior into practical management actions. Segment labels are rule-based and should be validated against campaign performance before they are used for automated decision-making.</w:t>
      </w:r>
    </w:p>
    <w:tbl>
      <w:tblPr>
        <w:tblStyle w:val="TableGrid"/>
        <w:tblW w:w="0" w:type="auto"/>
        <w:jc w:val="center"/>
        <w:tblLook w:val="04A0" w:firstRow="1" w:lastRow="0" w:firstColumn="1" w:lastColumn="0" w:noHBand="0" w:noVBand="1"/>
      </w:tblPr>
      <w:tblGrid>
        <w:gridCol w:w="3312"/>
        <w:gridCol w:w="3312"/>
        <w:gridCol w:w="3312"/>
      </w:tblGrid>
      <w:tr w:rsidR="00AF5AEF" w14:paraId="426D657A" w14:textId="77777777">
        <w:trPr>
          <w:jc w:val="center"/>
        </w:trPr>
        <w:tc>
          <w:tcPr>
            <w:tcW w:w="3312" w:type="dxa"/>
            <w:shd w:val="clear" w:color="auto" w:fill="1F4E78"/>
            <w:tcMar>
              <w:top w:w="80" w:type="dxa"/>
              <w:left w:w="100" w:type="dxa"/>
              <w:bottom w:w="80" w:type="dxa"/>
              <w:right w:w="100" w:type="dxa"/>
            </w:tcMar>
            <w:vAlign w:val="center"/>
          </w:tcPr>
          <w:p w14:paraId="1AB676B0" w14:textId="77777777" w:rsidR="00AF5AEF" w:rsidRDefault="00000000">
            <w:r>
              <w:rPr>
                <w:b/>
                <w:color w:val="FFFFFF"/>
                <w:sz w:val="17"/>
              </w:rPr>
              <w:t>Segment</w:t>
            </w:r>
          </w:p>
        </w:tc>
        <w:tc>
          <w:tcPr>
            <w:tcW w:w="3312" w:type="dxa"/>
            <w:shd w:val="clear" w:color="auto" w:fill="1F4E78"/>
            <w:tcMar>
              <w:top w:w="80" w:type="dxa"/>
              <w:left w:w="100" w:type="dxa"/>
              <w:bottom w:w="80" w:type="dxa"/>
              <w:right w:w="100" w:type="dxa"/>
            </w:tcMar>
            <w:vAlign w:val="center"/>
          </w:tcPr>
          <w:p w14:paraId="64F40F4F" w14:textId="77777777" w:rsidR="00AF5AEF" w:rsidRDefault="00000000">
            <w:r>
              <w:rPr>
                <w:b/>
                <w:color w:val="FFFFFF"/>
                <w:sz w:val="17"/>
              </w:rPr>
              <w:t>Behavioral profile</w:t>
            </w:r>
          </w:p>
        </w:tc>
        <w:tc>
          <w:tcPr>
            <w:tcW w:w="3312" w:type="dxa"/>
            <w:shd w:val="clear" w:color="auto" w:fill="1F4E78"/>
            <w:tcMar>
              <w:top w:w="80" w:type="dxa"/>
              <w:left w:w="100" w:type="dxa"/>
              <w:bottom w:w="80" w:type="dxa"/>
              <w:right w:w="100" w:type="dxa"/>
            </w:tcMar>
            <w:vAlign w:val="center"/>
          </w:tcPr>
          <w:p w14:paraId="01FC2D95" w14:textId="77777777" w:rsidR="00AF5AEF" w:rsidRDefault="00000000">
            <w:r>
              <w:rPr>
                <w:b/>
                <w:color w:val="FFFFFF"/>
                <w:sz w:val="17"/>
              </w:rPr>
              <w:t>Recommended business action</w:t>
            </w:r>
          </w:p>
        </w:tc>
      </w:tr>
      <w:tr w:rsidR="00AF5AEF" w14:paraId="33A91588" w14:textId="77777777">
        <w:trPr>
          <w:jc w:val="center"/>
        </w:trPr>
        <w:tc>
          <w:tcPr>
            <w:tcW w:w="3312" w:type="dxa"/>
            <w:tcMar>
              <w:top w:w="80" w:type="dxa"/>
              <w:left w:w="100" w:type="dxa"/>
              <w:bottom w:w="80" w:type="dxa"/>
              <w:right w:w="100" w:type="dxa"/>
            </w:tcMar>
            <w:vAlign w:val="center"/>
          </w:tcPr>
          <w:p w14:paraId="79DAC393" w14:textId="77777777" w:rsidR="00AF5AEF" w:rsidRDefault="00000000">
            <w:r>
              <w:rPr>
                <w:sz w:val="17"/>
              </w:rPr>
              <w:t>Champions / Loyal Customers</w:t>
            </w:r>
          </w:p>
        </w:tc>
        <w:tc>
          <w:tcPr>
            <w:tcW w:w="3312" w:type="dxa"/>
            <w:tcMar>
              <w:top w:w="80" w:type="dxa"/>
              <w:left w:w="100" w:type="dxa"/>
              <w:bottom w:w="80" w:type="dxa"/>
              <w:right w:w="100" w:type="dxa"/>
            </w:tcMar>
            <w:vAlign w:val="center"/>
          </w:tcPr>
          <w:p w14:paraId="588DCF78" w14:textId="77777777" w:rsidR="00AF5AEF" w:rsidRDefault="00000000">
            <w:r>
              <w:rPr>
                <w:sz w:val="17"/>
              </w:rPr>
              <w:t>High recency, frequency, and monetary scores</w:t>
            </w:r>
          </w:p>
        </w:tc>
        <w:tc>
          <w:tcPr>
            <w:tcW w:w="3312" w:type="dxa"/>
            <w:tcMar>
              <w:top w:w="80" w:type="dxa"/>
              <w:left w:w="100" w:type="dxa"/>
              <w:bottom w:w="80" w:type="dxa"/>
              <w:right w:w="100" w:type="dxa"/>
            </w:tcMar>
            <w:vAlign w:val="center"/>
          </w:tcPr>
          <w:p w14:paraId="535D0C2E" w14:textId="77777777" w:rsidR="00AF5AEF" w:rsidRDefault="00000000">
            <w:r>
              <w:rPr>
                <w:sz w:val="17"/>
              </w:rPr>
              <w:t>Offer VIP rewards, early access, referral benefits, and premium service. Protect this group from churn.</w:t>
            </w:r>
          </w:p>
        </w:tc>
      </w:tr>
      <w:tr w:rsidR="00AF5AEF" w14:paraId="6B1F18E7" w14:textId="77777777">
        <w:trPr>
          <w:jc w:val="center"/>
        </w:trPr>
        <w:tc>
          <w:tcPr>
            <w:tcW w:w="3312" w:type="dxa"/>
            <w:shd w:val="clear" w:color="auto" w:fill="F2F6FA"/>
            <w:tcMar>
              <w:top w:w="80" w:type="dxa"/>
              <w:left w:w="100" w:type="dxa"/>
              <w:bottom w:w="80" w:type="dxa"/>
              <w:right w:w="100" w:type="dxa"/>
            </w:tcMar>
            <w:vAlign w:val="center"/>
          </w:tcPr>
          <w:p w14:paraId="78ABCD8E" w14:textId="77777777" w:rsidR="00AF5AEF" w:rsidRDefault="00000000">
            <w:r>
              <w:rPr>
                <w:sz w:val="17"/>
              </w:rPr>
              <w:t>Potential Loyal Customers</w:t>
            </w:r>
          </w:p>
        </w:tc>
        <w:tc>
          <w:tcPr>
            <w:tcW w:w="3312" w:type="dxa"/>
            <w:shd w:val="clear" w:color="auto" w:fill="F2F6FA"/>
            <w:tcMar>
              <w:top w:w="80" w:type="dxa"/>
              <w:left w:w="100" w:type="dxa"/>
              <w:bottom w:w="80" w:type="dxa"/>
              <w:right w:w="100" w:type="dxa"/>
            </w:tcMar>
            <w:vAlign w:val="center"/>
          </w:tcPr>
          <w:p w14:paraId="71F9C7E7" w14:textId="77777777" w:rsidR="00AF5AEF" w:rsidRDefault="00000000">
            <w:r>
              <w:rPr>
                <w:sz w:val="17"/>
              </w:rPr>
              <w:t>Solid performance across all three dimensions, but below champion level</w:t>
            </w:r>
          </w:p>
        </w:tc>
        <w:tc>
          <w:tcPr>
            <w:tcW w:w="3312" w:type="dxa"/>
            <w:shd w:val="clear" w:color="auto" w:fill="F2F6FA"/>
            <w:tcMar>
              <w:top w:w="80" w:type="dxa"/>
              <w:left w:w="100" w:type="dxa"/>
              <w:bottom w:w="80" w:type="dxa"/>
              <w:right w:w="100" w:type="dxa"/>
            </w:tcMar>
            <w:vAlign w:val="center"/>
          </w:tcPr>
          <w:p w14:paraId="1676EAEC" w14:textId="77777777" w:rsidR="00AF5AEF" w:rsidRDefault="00000000">
            <w:r>
              <w:rPr>
                <w:sz w:val="17"/>
              </w:rPr>
              <w:t>Use personalized cross-sell offers, loyalty-program nudges, and purchase-frequency incentives.</w:t>
            </w:r>
          </w:p>
        </w:tc>
      </w:tr>
      <w:tr w:rsidR="00AF5AEF" w14:paraId="7B7A7B9C" w14:textId="77777777">
        <w:trPr>
          <w:jc w:val="center"/>
        </w:trPr>
        <w:tc>
          <w:tcPr>
            <w:tcW w:w="3312" w:type="dxa"/>
            <w:tcMar>
              <w:top w:w="80" w:type="dxa"/>
              <w:left w:w="100" w:type="dxa"/>
              <w:bottom w:w="80" w:type="dxa"/>
              <w:right w:w="100" w:type="dxa"/>
            </w:tcMar>
            <w:vAlign w:val="center"/>
          </w:tcPr>
          <w:p w14:paraId="230B4676" w14:textId="77777777" w:rsidR="00AF5AEF" w:rsidRDefault="00000000">
            <w:r>
              <w:rPr>
                <w:sz w:val="17"/>
              </w:rPr>
              <w:t>New Customers</w:t>
            </w:r>
          </w:p>
        </w:tc>
        <w:tc>
          <w:tcPr>
            <w:tcW w:w="3312" w:type="dxa"/>
            <w:tcMar>
              <w:top w:w="80" w:type="dxa"/>
              <w:left w:w="100" w:type="dxa"/>
              <w:bottom w:w="80" w:type="dxa"/>
              <w:right w:w="100" w:type="dxa"/>
            </w:tcMar>
            <w:vAlign w:val="center"/>
          </w:tcPr>
          <w:p w14:paraId="029AF01E" w14:textId="77777777" w:rsidR="00AF5AEF" w:rsidRDefault="00000000">
            <w:r>
              <w:rPr>
                <w:sz w:val="17"/>
              </w:rPr>
              <w:t>Recent activity with limited purchase frequency</w:t>
            </w:r>
          </w:p>
        </w:tc>
        <w:tc>
          <w:tcPr>
            <w:tcW w:w="3312" w:type="dxa"/>
            <w:tcMar>
              <w:top w:w="80" w:type="dxa"/>
              <w:left w:w="100" w:type="dxa"/>
              <w:bottom w:w="80" w:type="dxa"/>
              <w:right w:w="100" w:type="dxa"/>
            </w:tcMar>
            <w:vAlign w:val="center"/>
          </w:tcPr>
          <w:p w14:paraId="0CFA5ACF" w14:textId="77777777" w:rsidR="00AF5AEF" w:rsidRDefault="00000000">
            <w:r>
              <w:rPr>
                <w:sz w:val="17"/>
              </w:rPr>
              <w:t>Provide onboarding messages, a welcome offer, and a clear second-purchase incentive.</w:t>
            </w:r>
          </w:p>
        </w:tc>
      </w:tr>
      <w:tr w:rsidR="00AF5AEF" w14:paraId="5755C8E2" w14:textId="77777777">
        <w:trPr>
          <w:jc w:val="center"/>
        </w:trPr>
        <w:tc>
          <w:tcPr>
            <w:tcW w:w="3312" w:type="dxa"/>
            <w:shd w:val="clear" w:color="auto" w:fill="F2F6FA"/>
            <w:tcMar>
              <w:top w:w="80" w:type="dxa"/>
              <w:left w:w="100" w:type="dxa"/>
              <w:bottom w:w="80" w:type="dxa"/>
              <w:right w:w="100" w:type="dxa"/>
            </w:tcMar>
            <w:vAlign w:val="center"/>
          </w:tcPr>
          <w:p w14:paraId="24E4FA4A" w14:textId="77777777" w:rsidR="00AF5AEF" w:rsidRDefault="00000000">
            <w:r>
              <w:rPr>
                <w:sz w:val="17"/>
              </w:rPr>
              <w:t>At Risk Customers</w:t>
            </w:r>
          </w:p>
        </w:tc>
        <w:tc>
          <w:tcPr>
            <w:tcW w:w="3312" w:type="dxa"/>
            <w:shd w:val="clear" w:color="auto" w:fill="F2F6FA"/>
            <w:tcMar>
              <w:top w:w="80" w:type="dxa"/>
              <w:left w:w="100" w:type="dxa"/>
              <w:bottom w:w="80" w:type="dxa"/>
              <w:right w:w="100" w:type="dxa"/>
            </w:tcMar>
            <w:vAlign w:val="center"/>
          </w:tcPr>
          <w:p w14:paraId="7F629F5A" w14:textId="77777777" w:rsidR="00AF5AEF" w:rsidRDefault="00000000">
            <w:r>
              <w:rPr>
                <w:sz w:val="17"/>
              </w:rPr>
              <w:t>Previously active or valuable customers with weaker recency</w:t>
            </w:r>
          </w:p>
        </w:tc>
        <w:tc>
          <w:tcPr>
            <w:tcW w:w="3312" w:type="dxa"/>
            <w:shd w:val="clear" w:color="auto" w:fill="F2F6FA"/>
            <w:tcMar>
              <w:top w:w="80" w:type="dxa"/>
              <w:left w:w="100" w:type="dxa"/>
              <w:bottom w:w="80" w:type="dxa"/>
              <w:right w:w="100" w:type="dxa"/>
            </w:tcMar>
            <w:vAlign w:val="center"/>
          </w:tcPr>
          <w:p w14:paraId="058841ED" w14:textId="77777777" w:rsidR="00AF5AEF" w:rsidRDefault="00000000">
            <w:r>
              <w:rPr>
                <w:sz w:val="17"/>
              </w:rPr>
              <w:t>Run targeted win-back campaigns, personalized outreach, and time-limited reactivation offers.</w:t>
            </w:r>
          </w:p>
        </w:tc>
      </w:tr>
      <w:tr w:rsidR="00AF5AEF" w14:paraId="0FCAC226" w14:textId="77777777">
        <w:trPr>
          <w:jc w:val="center"/>
        </w:trPr>
        <w:tc>
          <w:tcPr>
            <w:tcW w:w="3312" w:type="dxa"/>
            <w:tcMar>
              <w:top w:w="80" w:type="dxa"/>
              <w:left w:w="100" w:type="dxa"/>
              <w:bottom w:w="80" w:type="dxa"/>
              <w:right w:w="100" w:type="dxa"/>
            </w:tcMar>
            <w:vAlign w:val="center"/>
          </w:tcPr>
          <w:p w14:paraId="11087141" w14:textId="77777777" w:rsidR="00AF5AEF" w:rsidRDefault="00000000">
            <w:r>
              <w:rPr>
                <w:sz w:val="17"/>
              </w:rPr>
              <w:t>Lost / Hibernating Customers</w:t>
            </w:r>
          </w:p>
        </w:tc>
        <w:tc>
          <w:tcPr>
            <w:tcW w:w="3312" w:type="dxa"/>
            <w:tcMar>
              <w:top w:w="80" w:type="dxa"/>
              <w:left w:w="100" w:type="dxa"/>
              <w:bottom w:w="80" w:type="dxa"/>
              <w:right w:w="100" w:type="dxa"/>
            </w:tcMar>
            <w:vAlign w:val="center"/>
          </w:tcPr>
          <w:p w14:paraId="0BED745A" w14:textId="77777777" w:rsidR="00AF5AEF" w:rsidRDefault="00000000">
            <w:r>
              <w:rPr>
                <w:sz w:val="17"/>
              </w:rPr>
              <w:t>Low recency and low frequency, generally with lower value</w:t>
            </w:r>
          </w:p>
        </w:tc>
        <w:tc>
          <w:tcPr>
            <w:tcW w:w="3312" w:type="dxa"/>
            <w:tcMar>
              <w:top w:w="80" w:type="dxa"/>
              <w:left w:w="100" w:type="dxa"/>
              <w:bottom w:w="80" w:type="dxa"/>
              <w:right w:w="100" w:type="dxa"/>
            </w:tcMar>
            <w:vAlign w:val="center"/>
          </w:tcPr>
          <w:p w14:paraId="2F955AD7" w14:textId="77777777" w:rsidR="00AF5AEF" w:rsidRDefault="00000000">
            <w:r>
              <w:rPr>
                <w:sz w:val="17"/>
              </w:rPr>
              <w:t>Use low-cost, selective re-engagement. Avoid heavy spending where expected return is low.</w:t>
            </w:r>
          </w:p>
        </w:tc>
      </w:tr>
      <w:tr w:rsidR="00AF5AEF" w14:paraId="21E35449" w14:textId="77777777">
        <w:trPr>
          <w:jc w:val="center"/>
        </w:trPr>
        <w:tc>
          <w:tcPr>
            <w:tcW w:w="3312" w:type="dxa"/>
            <w:shd w:val="clear" w:color="auto" w:fill="F2F6FA"/>
            <w:tcMar>
              <w:top w:w="80" w:type="dxa"/>
              <w:left w:w="100" w:type="dxa"/>
              <w:bottom w:w="80" w:type="dxa"/>
              <w:right w:w="100" w:type="dxa"/>
            </w:tcMar>
            <w:vAlign w:val="center"/>
          </w:tcPr>
          <w:p w14:paraId="7086EFB0" w14:textId="77777777" w:rsidR="00AF5AEF" w:rsidRDefault="00000000">
            <w:r>
              <w:rPr>
                <w:sz w:val="17"/>
              </w:rPr>
              <w:t>Other Customers</w:t>
            </w:r>
          </w:p>
        </w:tc>
        <w:tc>
          <w:tcPr>
            <w:tcW w:w="3312" w:type="dxa"/>
            <w:shd w:val="clear" w:color="auto" w:fill="F2F6FA"/>
            <w:tcMar>
              <w:top w:w="80" w:type="dxa"/>
              <w:left w:w="100" w:type="dxa"/>
              <w:bottom w:w="80" w:type="dxa"/>
              <w:right w:w="100" w:type="dxa"/>
            </w:tcMar>
            <w:vAlign w:val="center"/>
          </w:tcPr>
          <w:p w14:paraId="03A62282" w14:textId="77777777" w:rsidR="00AF5AEF" w:rsidRDefault="00000000">
            <w:r>
              <w:rPr>
                <w:sz w:val="17"/>
              </w:rPr>
              <w:t>Mixed or intermediate RFM behavior</w:t>
            </w:r>
          </w:p>
        </w:tc>
        <w:tc>
          <w:tcPr>
            <w:tcW w:w="3312" w:type="dxa"/>
            <w:shd w:val="clear" w:color="auto" w:fill="F2F6FA"/>
            <w:tcMar>
              <w:top w:w="80" w:type="dxa"/>
              <w:left w:w="100" w:type="dxa"/>
              <w:bottom w:w="80" w:type="dxa"/>
              <w:right w:w="100" w:type="dxa"/>
            </w:tcMar>
            <w:vAlign w:val="center"/>
          </w:tcPr>
          <w:p w14:paraId="17869A8A" w14:textId="77777777" w:rsidR="00AF5AEF" w:rsidRDefault="00000000">
            <w:r>
              <w:rPr>
                <w:sz w:val="17"/>
              </w:rPr>
              <w:t>Apply category, region, and value-based targeting until a clearer behavior pattern emerges.</w:t>
            </w:r>
          </w:p>
        </w:tc>
      </w:tr>
    </w:tbl>
    <w:p w14:paraId="2925382E" w14:textId="77777777" w:rsidR="00AF5AEF" w:rsidRDefault="00000000">
      <w:pPr>
        <w:pStyle w:val="Heading1"/>
      </w:pPr>
      <w:r>
        <w:t>5. Key Findings</w:t>
      </w:r>
    </w:p>
    <w:p w14:paraId="13E91761" w14:textId="77777777" w:rsidR="00AF5AEF" w:rsidRDefault="00000000">
      <w:pPr>
        <w:spacing w:after="100"/>
      </w:pPr>
      <w:r>
        <w:rPr>
          <w:b/>
          <w:color w:val="1F4E79"/>
        </w:rPr>
        <w:t xml:space="preserve">Customer value is unevenly distributed. </w:t>
      </w:r>
      <w:r>
        <w:t>A customer-level view is necessary because sales and order activity are concentrated across different behavioral profiles.</w:t>
      </w:r>
    </w:p>
    <w:p w14:paraId="70328F78" w14:textId="77777777" w:rsidR="00AF5AEF" w:rsidRDefault="00000000">
      <w:pPr>
        <w:spacing w:after="100"/>
      </w:pPr>
      <w:r>
        <w:rPr>
          <w:b/>
          <w:color w:val="1F4E79"/>
        </w:rPr>
        <w:t xml:space="preserve">Recency is a direct retention signal. </w:t>
      </w:r>
      <w:r>
        <w:t>Customers with older last-purchase dates should be addressed before the relationship becomes inactive.</w:t>
      </w:r>
    </w:p>
    <w:p w14:paraId="5EB6E760" w14:textId="77777777" w:rsidR="00AF5AEF" w:rsidRDefault="00000000">
      <w:pPr>
        <w:spacing w:after="100"/>
      </w:pPr>
      <w:r>
        <w:rPr>
          <w:b/>
          <w:color w:val="1F4E79"/>
        </w:rPr>
        <w:t xml:space="preserve">Frequency and Monetary distinguish loyalty from one-time value. </w:t>
      </w:r>
      <w:r>
        <w:t>A customer with a large order but no repeat activity should receive different treatment from a consistently high-value customer.</w:t>
      </w:r>
    </w:p>
    <w:p w14:paraId="29D74696" w14:textId="77777777" w:rsidR="00AF5AEF" w:rsidRDefault="00000000">
      <w:pPr>
        <w:spacing w:after="100"/>
      </w:pPr>
      <w:r>
        <w:rPr>
          <w:b/>
          <w:color w:val="1F4E79"/>
        </w:rPr>
        <w:t xml:space="preserve">Profit must accompany sales in decision-making. </w:t>
      </w:r>
      <w:r>
        <w:t>High revenue does not automatically mean high profitability. Negative-profit transactions are retained and summarized to expose this difference.</w:t>
      </w:r>
    </w:p>
    <w:p w14:paraId="42BBB3DF" w14:textId="77777777" w:rsidR="00AF5AEF" w:rsidRDefault="00000000">
      <w:pPr>
        <w:spacing w:after="100"/>
      </w:pPr>
      <w:r>
        <w:rPr>
          <w:b/>
          <w:color w:val="1F4E79"/>
        </w:rPr>
        <w:t xml:space="preserve">Segment-specific actions improve efficiency. </w:t>
      </w:r>
      <w:r>
        <w:t>The six groups provide a practical framework for allocating incentives, outreach effort, and customer-service attention.</w:t>
      </w:r>
    </w:p>
    <w:p w14:paraId="35F04183" w14:textId="77777777" w:rsidR="00AF5AEF" w:rsidRDefault="00000000">
      <w:pPr>
        <w:pStyle w:val="Heading1"/>
      </w:pPr>
      <w:r>
        <w:t>6. Recommended Actions and KPIs</w:t>
      </w:r>
    </w:p>
    <w:tbl>
      <w:tblPr>
        <w:tblStyle w:val="TableGrid"/>
        <w:tblW w:w="0" w:type="auto"/>
        <w:jc w:val="center"/>
        <w:tblLook w:val="04A0" w:firstRow="1" w:lastRow="0" w:firstColumn="1" w:lastColumn="0" w:noHBand="0" w:noVBand="1"/>
      </w:tblPr>
      <w:tblGrid>
        <w:gridCol w:w="3312"/>
        <w:gridCol w:w="3312"/>
        <w:gridCol w:w="3312"/>
      </w:tblGrid>
      <w:tr w:rsidR="00AF5AEF" w14:paraId="1D92D8E8" w14:textId="77777777">
        <w:trPr>
          <w:jc w:val="center"/>
        </w:trPr>
        <w:tc>
          <w:tcPr>
            <w:tcW w:w="3312" w:type="dxa"/>
            <w:shd w:val="clear" w:color="auto" w:fill="1F4E78"/>
            <w:tcMar>
              <w:top w:w="80" w:type="dxa"/>
              <w:left w:w="100" w:type="dxa"/>
              <w:bottom w:w="80" w:type="dxa"/>
              <w:right w:w="100" w:type="dxa"/>
            </w:tcMar>
            <w:vAlign w:val="center"/>
          </w:tcPr>
          <w:p w14:paraId="5D0E0DB6" w14:textId="77777777" w:rsidR="00AF5AEF" w:rsidRDefault="00000000">
            <w:r>
              <w:rPr>
                <w:b/>
                <w:color w:val="FFFFFF"/>
                <w:sz w:val="17"/>
              </w:rPr>
              <w:t>Priority</w:t>
            </w:r>
          </w:p>
        </w:tc>
        <w:tc>
          <w:tcPr>
            <w:tcW w:w="3312" w:type="dxa"/>
            <w:shd w:val="clear" w:color="auto" w:fill="1F4E78"/>
            <w:tcMar>
              <w:top w:w="80" w:type="dxa"/>
              <w:left w:w="100" w:type="dxa"/>
              <w:bottom w:w="80" w:type="dxa"/>
              <w:right w:w="100" w:type="dxa"/>
            </w:tcMar>
            <w:vAlign w:val="center"/>
          </w:tcPr>
          <w:p w14:paraId="7F30F81F" w14:textId="77777777" w:rsidR="00AF5AEF" w:rsidRDefault="00000000">
            <w:r>
              <w:rPr>
                <w:b/>
                <w:color w:val="FFFFFF"/>
                <w:sz w:val="17"/>
              </w:rPr>
              <w:t>Recommended action</w:t>
            </w:r>
          </w:p>
        </w:tc>
        <w:tc>
          <w:tcPr>
            <w:tcW w:w="3312" w:type="dxa"/>
            <w:shd w:val="clear" w:color="auto" w:fill="1F4E78"/>
            <w:tcMar>
              <w:top w:w="80" w:type="dxa"/>
              <w:left w:w="100" w:type="dxa"/>
              <w:bottom w:w="80" w:type="dxa"/>
              <w:right w:w="100" w:type="dxa"/>
            </w:tcMar>
            <w:vAlign w:val="center"/>
          </w:tcPr>
          <w:p w14:paraId="14ABCAE1" w14:textId="77777777" w:rsidR="00AF5AEF" w:rsidRDefault="00000000">
            <w:r>
              <w:rPr>
                <w:b/>
                <w:color w:val="FFFFFF"/>
                <w:sz w:val="17"/>
              </w:rPr>
              <w:t>Suggested KPIs</w:t>
            </w:r>
          </w:p>
        </w:tc>
      </w:tr>
      <w:tr w:rsidR="00AF5AEF" w14:paraId="4A22372A" w14:textId="77777777">
        <w:trPr>
          <w:jc w:val="center"/>
        </w:trPr>
        <w:tc>
          <w:tcPr>
            <w:tcW w:w="3312" w:type="dxa"/>
            <w:tcMar>
              <w:top w:w="80" w:type="dxa"/>
              <w:left w:w="100" w:type="dxa"/>
              <w:bottom w:w="80" w:type="dxa"/>
              <w:right w:w="100" w:type="dxa"/>
            </w:tcMar>
            <w:vAlign w:val="center"/>
          </w:tcPr>
          <w:p w14:paraId="2597F47B" w14:textId="77777777" w:rsidR="00AF5AEF" w:rsidRDefault="00000000">
            <w:r>
              <w:rPr>
                <w:sz w:val="16"/>
              </w:rPr>
              <w:t>Protect high-value customers</w:t>
            </w:r>
          </w:p>
        </w:tc>
        <w:tc>
          <w:tcPr>
            <w:tcW w:w="3312" w:type="dxa"/>
            <w:tcMar>
              <w:top w:w="80" w:type="dxa"/>
              <w:left w:w="100" w:type="dxa"/>
              <w:bottom w:w="80" w:type="dxa"/>
              <w:right w:w="100" w:type="dxa"/>
            </w:tcMar>
            <w:vAlign w:val="center"/>
          </w:tcPr>
          <w:p w14:paraId="518ACF00" w14:textId="77777777" w:rsidR="00AF5AEF" w:rsidRDefault="00000000">
            <w:r>
              <w:rPr>
                <w:sz w:val="16"/>
              </w:rPr>
              <w:t xml:space="preserve">Prioritize Champions / Loyal Customers for </w:t>
            </w:r>
            <w:r>
              <w:rPr>
                <w:sz w:val="16"/>
              </w:rPr>
              <w:lastRenderedPageBreak/>
              <w:t>VIP experiences, early product access, referral programs, and proactive service recovery.</w:t>
            </w:r>
          </w:p>
        </w:tc>
        <w:tc>
          <w:tcPr>
            <w:tcW w:w="3312" w:type="dxa"/>
            <w:tcMar>
              <w:top w:w="80" w:type="dxa"/>
              <w:left w:w="100" w:type="dxa"/>
              <w:bottom w:w="80" w:type="dxa"/>
              <w:right w:w="100" w:type="dxa"/>
            </w:tcMar>
            <w:vAlign w:val="center"/>
          </w:tcPr>
          <w:p w14:paraId="5534154E" w14:textId="77777777" w:rsidR="00AF5AEF" w:rsidRDefault="00000000">
            <w:r>
              <w:rPr>
                <w:sz w:val="16"/>
              </w:rPr>
              <w:lastRenderedPageBreak/>
              <w:t xml:space="preserve">Repeat-order rate; retention rate; average </w:t>
            </w:r>
            <w:r>
              <w:rPr>
                <w:sz w:val="16"/>
              </w:rPr>
              <w:lastRenderedPageBreak/>
              <w:t>order value; profit per customer.</w:t>
            </w:r>
          </w:p>
        </w:tc>
      </w:tr>
      <w:tr w:rsidR="00AF5AEF" w14:paraId="3E3F447A" w14:textId="77777777">
        <w:trPr>
          <w:jc w:val="center"/>
        </w:trPr>
        <w:tc>
          <w:tcPr>
            <w:tcW w:w="3312" w:type="dxa"/>
            <w:shd w:val="clear" w:color="auto" w:fill="F2F6FA"/>
            <w:tcMar>
              <w:top w:w="80" w:type="dxa"/>
              <w:left w:w="100" w:type="dxa"/>
              <w:bottom w:w="80" w:type="dxa"/>
              <w:right w:w="100" w:type="dxa"/>
            </w:tcMar>
            <w:vAlign w:val="center"/>
          </w:tcPr>
          <w:p w14:paraId="1DAB1A54" w14:textId="77777777" w:rsidR="00AF5AEF" w:rsidRDefault="00000000">
            <w:r>
              <w:rPr>
                <w:sz w:val="16"/>
              </w:rPr>
              <w:lastRenderedPageBreak/>
              <w:t>Convert promising customers</w:t>
            </w:r>
          </w:p>
        </w:tc>
        <w:tc>
          <w:tcPr>
            <w:tcW w:w="3312" w:type="dxa"/>
            <w:shd w:val="clear" w:color="auto" w:fill="F2F6FA"/>
            <w:tcMar>
              <w:top w:w="80" w:type="dxa"/>
              <w:left w:w="100" w:type="dxa"/>
              <w:bottom w:w="80" w:type="dxa"/>
              <w:right w:w="100" w:type="dxa"/>
            </w:tcMar>
            <w:vAlign w:val="center"/>
          </w:tcPr>
          <w:p w14:paraId="481DDAB6" w14:textId="77777777" w:rsidR="00AF5AEF" w:rsidRDefault="00000000">
            <w:r>
              <w:rPr>
                <w:sz w:val="16"/>
              </w:rPr>
              <w:t>Use cross-selling and loyalty prompts for Potential Loyal Customers, informed by categories and sub-categories purchased previously.</w:t>
            </w:r>
          </w:p>
        </w:tc>
        <w:tc>
          <w:tcPr>
            <w:tcW w:w="3312" w:type="dxa"/>
            <w:shd w:val="clear" w:color="auto" w:fill="F2F6FA"/>
            <w:tcMar>
              <w:top w:w="80" w:type="dxa"/>
              <w:left w:w="100" w:type="dxa"/>
              <w:bottom w:w="80" w:type="dxa"/>
              <w:right w:w="100" w:type="dxa"/>
            </w:tcMar>
            <w:vAlign w:val="center"/>
          </w:tcPr>
          <w:p w14:paraId="3C5C5BEC" w14:textId="77777777" w:rsidR="00AF5AEF" w:rsidRDefault="00000000">
            <w:r>
              <w:rPr>
                <w:sz w:val="16"/>
              </w:rPr>
              <w:t>Second-order conversion; orders per customer; category expansion rate.</w:t>
            </w:r>
          </w:p>
        </w:tc>
      </w:tr>
      <w:tr w:rsidR="00AF5AEF" w14:paraId="11AA8361" w14:textId="77777777">
        <w:trPr>
          <w:jc w:val="center"/>
        </w:trPr>
        <w:tc>
          <w:tcPr>
            <w:tcW w:w="3312" w:type="dxa"/>
            <w:tcMar>
              <w:top w:w="80" w:type="dxa"/>
              <w:left w:w="100" w:type="dxa"/>
              <w:bottom w:w="80" w:type="dxa"/>
              <w:right w:w="100" w:type="dxa"/>
            </w:tcMar>
            <w:vAlign w:val="center"/>
          </w:tcPr>
          <w:p w14:paraId="1C32CAB3" w14:textId="77777777" w:rsidR="00AF5AEF" w:rsidRDefault="00000000">
            <w:r>
              <w:rPr>
                <w:sz w:val="16"/>
              </w:rPr>
              <w:t>Recover at-risk value</w:t>
            </w:r>
          </w:p>
        </w:tc>
        <w:tc>
          <w:tcPr>
            <w:tcW w:w="3312" w:type="dxa"/>
            <w:tcMar>
              <w:top w:w="80" w:type="dxa"/>
              <w:left w:w="100" w:type="dxa"/>
              <w:bottom w:w="80" w:type="dxa"/>
              <w:right w:w="100" w:type="dxa"/>
            </w:tcMar>
            <w:vAlign w:val="center"/>
          </w:tcPr>
          <w:p w14:paraId="6396E85A" w14:textId="77777777" w:rsidR="00AF5AEF" w:rsidRDefault="00000000">
            <w:r>
              <w:rPr>
                <w:sz w:val="16"/>
              </w:rPr>
              <w:t>Contact At Risk Customers with personalized offers and reminders. Rank outreach by prior monetary value and profit contribution.</w:t>
            </w:r>
          </w:p>
        </w:tc>
        <w:tc>
          <w:tcPr>
            <w:tcW w:w="3312" w:type="dxa"/>
            <w:tcMar>
              <w:top w:w="80" w:type="dxa"/>
              <w:left w:w="100" w:type="dxa"/>
              <w:bottom w:w="80" w:type="dxa"/>
              <w:right w:w="100" w:type="dxa"/>
            </w:tcMar>
            <w:vAlign w:val="center"/>
          </w:tcPr>
          <w:p w14:paraId="2F5CAECC" w14:textId="77777777" w:rsidR="00AF5AEF" w:rsidRDefault="00000000">
            <w:r>
              <w:rPr>
                <w:sz w:val="16"/>
              </w:rPr>
              <w:t>Reactivation rate; recovered revenue; recovered profit; campaign cost per reactivated customer.</w:t>
            </w:r>
          </w:p>
        </w:tc>
      </w:tr>
      <w:tr w:rsidR="00AF5AEF" w14:paraId="23540C8A" w14:textId="77777777">
        <w:trPr>
          <w:jc w:val="center"/>
        </w:trPr>
        <w:tc>
          <w:tcPr>
            <w:tcW w:w="3312" w:type="dxa"/>
            <w:shd w:val="clear" w:color="auto" w:fill="F2F6FA"/>
            <w:tcMar>
              <w:top w:w="80" w:type="dxa"/>
              <w:left w:w="100" w:type="dxa"/>
              <w:bottom w:w="80" w:type="dxa"/>
              <w:right w:w="100" w:type="dxa"/>
            </w:tcMar>
            <w:vAlign w:val="center"/>
          </w:tcPr>
          <w:p w14:paraId="557EEDB7" w14:textId="77777777" w:rsidR="00AF5AEF" w:rsidRDefault="00000000">
            <w:r>
              <w:rPr>
                <w:sz w:val="16"/>
              </w:rPr>
              <w:t>Build early repeat behavior</w:t>
            </w:r>
          </w:p>
        </w:tc>
        <w:tc>
          <w:tcPr>
            <w:tcW w:w="3312" w:type="dxa"/>
            <w:shd w:val="clear" w:color="auto" w:fill="F2F6FA"/>
            <w:tcMar>
              <w:top w:w="80" w:type="dxa"/>
              <w:left w:w="100" w:type="dxa"/>
              <w:bottom w:w="80" w:type="dxa"/>
              <w:right w:w="100" w:type="dxa"/>
            </w:tcMar>
            <w:vAlign w:val="center"/>
          </w:tcPr>
          <w:p w14:paraId="01725848" w14:textId="77777777" w:rsidR="00AF5AEF" w:rsidRDefault="00000000">
            <w:r>
              <w:rPr>
                <w:sz w:val="16"/>
              </w:rPr>
              <w:t>Give New Customers a time-bound reason to return, supported by onboarding communication and relevant product recommendations.</w:t>
            </w:r>
          </w:p>
        </w:tc>
        <w:tc>
          <w:tcPr>
            <w:tcW w:w="3312" w:type="dxa"/>
            <w:shd w:val="clear" w:color="auto" w:fill="F2F6FA"/>
            <w:tcMar>
              <w:top w:w="80" w:type="dxa"/>
              <w:left w:w="100" w:type="dxa"/>
              <w:bottom w:w="80" w:type="dxa"/>
              <w:right w:w="100" w:type="dxa"/>
            </w:tcMar>
            <w:vAlign w:val="center"/>
          </w:tcPr>
          <w:p w14:paraId="1AB16A9F" w14:textId="77777777" w:rsidR="00AF5AEF" w:rsidRDefault="00000000">
            <w:r>
              <w:rPr>
                <w:sz w:val="16"/>
              </w:rPr>
              <w:t>Second-purchase rate within 30 or 60 days; time to second order; welcome-offer redemption.</w:t>
            </w:r>
          </w:p>
        </w:tc>
      </w:tr>
      <w:tr w:rsidR="00AF5AEF" w14:paraId="23AFEFCC" w14:textId="77777777">
        <w:trPr>
          <w:jc w:val="center"/>
        </w:trPr>
        <w:tc>
          <w:tcPr>
            <w:tcW w:w="3312" w:type="dxa"/>
            <w:tcMar>
              <w:top w:w="80" w:type="dxa"/>
              <w:left w:w="100" w:type="dxa"/>
              <w:bottom w:w="80" w:type="dxa"/>
              <w:right w:w="100" w:type="dxa"/>
            </w:tcMar>
            <w:vAlign w:val="center"/>
          </w:tcPr>
          <w:p w14:paraId="6A71C0A4" w14:textId="77777777" w:rsidR="00AF5AEF" w:rsidRDefault="00000000">
            <w:r>
              <w:rPr>
                <w:sz w:val="16"/>
              </w:rPr>
              <w:t>Test low-cost reactivation</w:t>
            </w:r>
          </w:p>
        </w:tc>
        <w:tc>
          <w:tcPr>
            <w:tcW w:w="3312" w:type="dxa"/>
            <w:tcMar>
              <w:top w:w="80" w:type="dxa"/>
              <w:left w:w="100" w:type="dxa"/>
              <w:bottom w:w="80" w:type="dxa"/>
              <w:right w:w="100" w:type="dxa"/>
            </w:tcMar>
            <w:vAlign w:val="center"/>
          </w:tcPr>
          <w:p w14:paraId="28F8461C" w14:textId="77777777" w:rsidR="00AF5AEF" w:rsidRDefault="00000000">
            <w:r>
              <w:rPr>
                <w:sz w:val="16"/>
              </w:rPr>
              <w:t>Run a controlled test for Lost / Hibernating Customers. Suppress customers who do not respond after repeated attempts.</w:t>
            </w:r>
          </w:p>
        </w:tc>
        <w:tc>
          <w:tcPr>
            <w:tcW w:w="3312" w:type="dxa"/>
            <w:tcMar>
              <w:top w:w="80" w:type="dxa"/>
              <w:left w:w="100" w:type="dxa"/>
              <w:bottom w:w="80" w:type="dxa"/>
              <w:right w:w="100" w:type="dxa"/>
            </w:tcMar>
            <w:vAlign w:val="center"/>
          </w:tcPr>
          <w:p w14:paraId="57A658F7" w14:textId="77777777" w:rsidR="00AF5AEF" w:rsidRDefault="00000000">
            <w:r>
              <w:rPr>
                <w:sz w:val="16"/>
              </w:rPr>
              <w:t>Incremental revenue; response rate; unsubscribe rate; return on marketing spend.</w:t>
            </w:r>
          </w:p>
        </w:tc>
      </w:tr>
    </w:tbl>
    <w:p w14:paraId="2F8F2673" w14:textId="77777777" w:rsidR="00AF5AEF" w:rsidRDefault="00000000">
      <w:pPr>
        <w:pStyle w:val="Heading1"/>
      </w:pPr>
      <w:r>
        <w:t>7. Limitations</w:t>
      </w:r>
    </w:p>
    <w:p w14:paraId="21C2CC3E" w14:textId="77777777" w:rsidR="00AF5AEF" w:rsidRDefault="00000000">
      <w:pPr>
        <w:spacing w:after="120" w:line="259" w:lineRule="auto"/>
      </w:pPr>
      <w:r>
        <w:t>RFM describes historical transaction behavior. It does not directly measure satisfaction, intent, or future demand. Quintile scores are relative to this dataset and may change when new transactions are added. Sales are used as the Monetary measure, although a margin-adjusted measure or customer-lifetime-value estimate may be more suitable for investment decisions.</w:t>
      </w:r>
    </w:p>
    <w:p w14:paraId="49221E6B" w14:textId="77777777" w:rsidR="00AF5AEF" w:rsidRDefault="00000000">
      <w:pPr>
        <w:spacing w:after="120" w:line="259" w:lineRule="auto"/>
      </w:pPr>
      <w:r>
        <w:t>The source data does not provide acquisition cost, campaign exposure, customer feedback, or a complete retention history. Segment labels are rule-based and should be reviewed against campaign results before being used for automated decision-making.</w:t>
      </w:r>
    </w:p>
    <w:p w14:paraId="3CF5DC0B" w14:textId="77777777" w:rsidR="00AF5AEF" w:rsidRDefault="00000000">
      <w:pPr>
        <w:pStyle w:val="Heading1"/>
      </w:pPr>
      <w:r>
        <w:t>8. Reproducibility</w:t>
      </w:r>
    </w:p>
    <w:p w14:paraId="3F075E6C" w14:textId="77777777" w:rsidR="00AF5AEF" w:rsidRDefault="00000000">
      <w:pPr>
        <w:spacing w:after="120" w:line="259" w:lineRule="auto"/>
      </w:pPr>
      <w:r>
        <w:t>To reproduce the analysis, install the dependencies listed in the project README, open notebooks/customer_segmentation_rfm.ipynb, run the cells from top to bottom, and review the generated data-quality checks, RFM tables, segment summaries, visualizations, recommendations, and final validation. The notebook anchors the review date to the latest order date, writes the cleaned dataset to the processed-data folder, and validates that all RFM scores remain within the 1–5 range.</w:t>
      </w:r>
    </w:p>
    <w:p w14:paraId="18BE3991" w14:textId="77777777" w:rsidR="00AF5AEF" w:rsidRDefault="00000000">
      <w:pPr>
        <w:pStyle w:val="Heading1"/>
      </w:pPr>
      <w:r>
        <w:t>Conclusion</w:t>
      </w:r>
    </w:p>
    <w:p w14:paraId="54B32B78" w14:textId="77777777" w:rsidR="00AF5AEF" w:rsidRDefault="00000000">
      <w:pPr>
        <w:spacing w:after="120" w:line="259" w:lineRule="auto"/>
      </w:pPr>
      <w:r>
        <w:t>RFM analysis provides a clear starting point for turning transaction history into customer strategy. The most important next step is to connect segment outputs to campaign outcomes. Measuring which actions improve repeat purchasing, revenue, and profit will allow the business to refine score thresholds and segment rules using evidence rather than assumptions.</w:t>
      </w:r>
    </w:p>
    <w:p w14:paraId="7897727B" w14:textId="77777777" w:rsidR="00AF5AEF" w:rsidRDefault="00000000">
      <w:pPr>
        <w:pStyle w:val="Heading1"/>
      </w:pPr>
      <w:r>
        <w:t>Source Materials</w:t>
      </w:r>
    </w:p>
    <w:p w14:paraId="650FDB5B" w14:textId="77777777" w:rsidR="00AF5AEF" w:rsidRDefault="00000000">
      <w:pPr>
        <w:spacing w:after="120" w:line="259" w:lineRule="auto"/>
      </w:pPr>
      <w:r>
        <w:t>This report is based on the supplied project analysis content and references the following project artifacts: the cleaned transaction file at dataset/processed/cleaned_data.csv and the analysis notebook at notebooks/customer_segmentation_rfm.ipynb.</w:t>
      </w:r>
    </w:p>
    <w:sectPr w:rsidR="00AF5AEF"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E59D" w14:textId="77777777" w:rsidR="00E95605" w:rsidRDefault="00E95605">
      <w:pPr>
        <w:spacing w:after="0" w:line="240" w:lineRule="auto"/>
      </w:pPr>
      <w:r>
        <w:separator/>
      </w:r>
    </w:p>
  </w:endnote>
  <w:endnote w:type="continuationSeparator" w:id="0">
    <w:p w14:paraId="56C5353C" w14:textId="77777777" w:rsidR="00E95605" w:rsidRDefault="00E95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2832" w14:textId="77777777" w:rsidR="00E617CB" w:rsidRDefault="00E6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AEB1" w14:textId="5A4EDA5A" w:rsidR="00AF5AEF" w:rsidRDefault="00AF5AE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C00B" w14:textId="77777777" w:rsidR="00E617CB" w:rsidRDefault="00E6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A84A" w14:textId="77777777" w:rsidR="00E95605" w:rsidRDefault="00E95605">
      <w:pPr>
        <w:spacing w:after="0" w:line="240" w:lineRule="auto"/>
      </w:pPr>
      <w:r>
        <w:separator/>
      </w:r>
    </w:p>
  </w:footnote>
  <w:footnote w:type="continuationSeparator" w:id="0">
    <w:p w14:paraId="63FD31D3" w14:textId="77777777" w:rsidR="00E95605" w:rsidRDefault="00E95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53FB" w14:textId="77777777" w:rsidR="00E617CB" w:rsidRDefault="00E6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E98D" w14:textId="77777777" w:rsidR="00AF5AEF" w:rsidRDefault="00000000">
    <w:pPr>
      <w:pStyle w:val="Header"/>
      <w:jc w:val="right"/>
    </w:pPr>
    <w:r>
      <w:rPr>
        <w:color w:val="646464"/>
        <w:sz w:val="16"/>
      </w:rPr>
      <w:t xml:space="preserve">CUSTOMER ANALYTICS </w:t>
    </w:r>
    <w:proofErr w:type="gramStart"/>
    <w:r>
      <w:rPr>
        <w:color w:val="646464"/>
        <w:sz w:val="16"/>
      </w:rPr>
      <w:t>REPORT  |</w:t>
    </w:r>
    <w:proofErr w:type="gramEnd"/>
    <w:r>
      <w:rPr>
        <w:color w:val="646464"/>
        <w:sz w:val="16"/>
      </w:rPr>
      <w:t xml:space="preserve">  RFM SEGMENTATION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F180" w14:textId="77777777" w:rsidR="00E617CB" w:rsidRDefault="00E6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660400">
    <w:abstractNumId w:val="8"/>
  </w:num>
  <w:num w:numId="2" w16cid:durableId="1515533230">
    <w:abstractNumId w:val="6"/>
  </w:num>
  <w:num w:numId="3" w16cid:durableId="788624998">
    <w:abstractNumId w:val="5"/>
  </w:num>
  <w:num w:numId="4" w16cid:durableId="811361532">
    <w:abstractNumId w:val="4"/>
  </w:num>
  <w:num w:numId="5" w16cid:durableId="1019163066">
    <w:abstractNumId w:val="7"/>
  </w:num>
  <w:num w:numId="6" w16cid:durableId="1714308237">
    <w:abstractNumId w:val="3"/>
  </w:num>
  <w:num w:numId="7" w16cid:durableId="196629388">
    <w:abstractNumId w:val="2"/>
  </w:num>
  <w:num w:numId="8" w16cid:durableId="1365710614">
    <w:abstractNumId w:val="1"/>
  </w:num>
  <w:num w:numId="9" w16cid:durableId="1913469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25F9"/>
    <w:rsid w:val="00AA1D8D"/>
    <w:rsid w:val="00AF5AEF"/>
    <w:rsid w:val="00B47730"/>
    <w:rsid w:val="00CB0664"/>
    <w:rsid w:val="00E617CB"/>
    <w:rsid w:val="00E95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D7293"/>
  <w14:defaultImageDpi w14:val="300"/>
  <w15:docId w15:val="{46F0E898-E87B-457A-A11D-F4728262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Using RFM Analysis</dc:title>
  <dc:subject>SuperStore customer segmentation report</dc:subject>
  <dc:creator>Manus AI</dc:creator>
  <cp:keywords>RFM, customer segmentation, recency, frequency, monetary, SuperStore</cp:keywords>
  <dc:description>generated by python-docx</dc:description>
  <cp:lastModifiedBy>Zain Latif</cp:lastModifiedBy>
  <cp:revision>2</cp:revision>
  <dcterms:created xsi:type="dcterms:W3CDTF">2013-12-23T23:15:00Z</dcterms:created>
  <dcterms:modified xsi:type="dcterms:W3CDTF">2026-09-03T18:08:00Z</dcterms:modified>
  <cp:category/>
</cp:coreProperties>
</file>