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0D028" w14:textId="23AA5D99" w:rsidR="00FE3528" w:rsidRDefault="00D817AA" w:rsidP="00D817AA">
      <w:pPr>
        <w:jc w:val="center"/>
        <w:rPr>
          <w:b/>
          <w:bCs/>
          <w:sz w:val="36"/>
          <w:szCs w:val="36"/>
        </w:rPr>
      </w:pPr>
      <w:r w:rsidRPr="00D817AA">
        <w:rPr>
          <w:b/>
          <w:bCs/>
          <w:sz w:val="36"/>
          <w:szCs w:val="36"/>
        </w:rPr>
        <w:t>DATA WAREHOUSING – PROJECT REPORT</w:t>
      </w:r>
    </w:p>
    <w:p w14:paraId="77845482" w14:textId="77777777" w:rsidR="00D817AA" w:rsidRDefault="00D817AA" w:rsidP="00D817AA">
      <w:pPr>
        <w:jc w:val="center"/>
        <w:rPr>
          <w:b/>
          <w:bCs/>
          <w:sz w:val="36"/>
          <w:szCs w:val="36"/>
        </w:rPr>
      </w:pPr>
    </w:p>
    <w:p w14:paraId="6E3B11A0" w14:textId="45CEEF38" w:rsidR="00D817AA" w:rsidRPr="00D817AA" w:rsidRDefault="00D817AA" w:rsidP="00D817AA">
      <w:pPr>
        <w:pStyle w:val="NoSpacing"/>
        <w:rPr>
          <w:b/>
          <w:bCs/>
          <w:sz w:val="28"/>
          <w:szCs w:val="28"/>
        </w:rPr>
      </w:pPr>
      <w:r w:rsidRPr="00D817AA">
        <w:rPr>
          <w:b/>
          <w:bCs/>
          <w:sz w:val="28"/>
          <w:szCs w:val="28"/>
        </w:rPr>
        <w:t>Group Members:</w:t>
      </w:r>
    </w:p>
    <w:p w14:paraId="01397AC0" w14:textId="01B8F904" w:rsidR="00D817AA" w:rsidRPr="00D817AA" w:rsidRDefault="00D817AA" w:rsidP="00D817AA">
      <w:pPr>
        <w:pStyle w:val="NoSpacing"/>
        <w:rPr>
          <w:sz w:val="24"/>
          <w:szCs w:val="24"/>
        </w:rPr>
      </w:pPr>
      <w:r w:rsidRPr="00D817AA">
        <w:rPr>
          <w:sz w:val="24"/>
          <w:szCs w:val="24"/>
        </w:rPr>
        <w:t>Ibrahim Mahmood – 2021748</w:t>
      </w:r>
    </w:p>
    <w:p w14:paraId="1789F1B4" w14:textId="1CE7B6A1" w:rsidR="00D817AA" w:rsidRPr="00D817AA" w:rsidRDefault="00D817AA" w:rsidP="00D817AA">
      <w:pPr>
        <w:pStyle w:val="NoSpacing"/>
        <w:rPr>
          <w:sz w:val="24"/>
          <w:szCs w:val="24"/>
        </w:rPr>
      </w:pPr>
      <w:r w:rsidRPr="00D817AA">
        <w:rPr>
          <w:sz w:val="24"/>
          <w:szCs w:val="24"/>
        </w:rPr>
        <w:t>Basit Faisal – 2021126</w:t>
      </w:r>
    </w:p>
    <w:p w14:paraId="256DD7AD" w14:textId="2FA2177D" w:rsidR="00D817AA" w:rsidRPr="00D817AA" w:rsidRDefault="00D817AA" w:rsidP="00D817AA">
      <w:pPr>
        <w:pStyle w:val="NoSpacing"/>
        <w:rPr>
          <w:sz w:val="24"/>
          <w:szCs w:val="24"/>
        </w:rPr>
      </w:pPr>
      <w:r w:rsidRPr="00D817AA">
        <w:rPr>
          <w:sz w:val="24"/>
          <w:szCs w:val="24"/>
        </w:rPr>
        <w:t>Zain Nofal – 2021723</w:t>
      </w:r>
    </w:p>
    <w:p w14:paraId="7FF101A5" w14:textId="0ABC57EA" w:rsidR="00D817AA" w:rsidRDefault="00D817AA" w:rsidP="00D817AA">
      <w:pPr>
        <w:pStyle w:val="NoSpacing"/>
        <w:rPr>
          <w:sz w:val="24"/>
          <w:szCs w:val="24"/>
        </w:rPr>
      </w:pPr>
      <w:r w:rsidRPr="00D817AA">
        <w:rPr>
          <w:sz w:val="24"/>
          <w:szCs w:val="24"/>
        </w:rPr>
        <w:t>Muhammad Hamza – 2021378</w:t>
      </w:r>
    </w:p>
    <w:p w14:paraId="419E51E7" w14:textId="77777777" w:rsidR="00D817AA" w:rsidRDefault="00D817AA" w:rsidP="00D817AA">
      <w:pPr>
        <w:pStyle w:val="NoSpacing"/>
        <w:rPr>
          <w:sz w:val="24"/>
          <w:szCs w:val="24"/>
        </w:rPr>
      </w:pPr>
    </w:p>
    <w:p w14:paraId="5F601ECD" w14:textId="77777777" w:rsidR="00D817AA" w:rsidRDefault="00D817AA" w:rsidP="00D817AA">
      <w:pPr>
        <w:pStyle w:val="NoSpacing"/>
        <w:rPr>
          <w:sz w:val="24"/>
          <w:szCs w:val="24"/>
        </w:rPr>
      </w:pPr>
    </w:p>
    <w:p w14:paraId="2BDA6AE0" w14:textId="28B24EC4" w:rsidR="00D817AA" w:rsidRDefault="00D817AA" w:rsidP="00D817AA">
      <w:pPr>
        <w:pStyle w:val="NoSpacing"/>
        <w:rPr>
          <w:b/>
          <w:bCs/>
          <w:sz w:val="28"/>
          <w:szCs w:val="28"/>
        </w:rPr>
      </w:pPr>
      <w:r>
        <w:rPr>
          <w:b/>
          <w:bCs/>
          <w:sz w:val="28"/>
          <w:szCs w:val="28"/>
        </w:rPr>
        <w:t>Abstract</w:t>
      </w:r>
      <w:r w:rsidRPr="00D817AA">
        <w:rPr>
          <w:b/>
          <w:bCs/>
          <w:sz w:val="28"/>
          <w:szCs w:val="28"/>
        </w:rPr>
        <w:t>:</w:t>
      </w:r>
    </w:p>
    <w:p w14:paraId="0E06FF13" w14:textId="77777777" w:rsidR="00D817AA" w:rsidRDefault="00D817AA" w:rsidP="00D817AA">
      <w:pPr>
        <w:rPr>
          <w:sz w:val="24"/>
          <w:szCs w:val="24"/>
        </w:rPr>
      </w:pPr>
      <w:r w:rsidRPr="00D817AA">
        <w:rPr>
          <w:sz w:val="24"/>
          <w:szCs w:val="24"/>
        </w:rPr>
        <w:t>Cryptocurrency markets are dynamic and challenging to navigate, making data-driven insights crucial for informed decision-making. The "Crypto Coins Analysis &amp; Forecasting" project aims to provide a comprehensive solution by collecting, storing, analyzing, and visualizing both historical and real-time cryptocurrency data. Through web scraping, database integration, data analysis, and machine learning techniques, this project seeks to empower users with actionable insights into cryptocurrency market trends and forecast future movements.</w:t>
      </w:r>
    </w:p>
    <w:p w14:paraId="59D67223" w14:textId="77777777" w:rsidR="006D0AB5" w:rsidRDefault="006D0AB5" w:rsidP="00D817AA">
      <w:pPr>
        <w:rPr>
          <w:sz w:val="24"/>
          <w:szCs w:val="24"/>
        </w:rPr>
      </w:pPr>
    </w:p>
    <w:p w14:paraId="7B091C66" w14:textId="79118C6A" w:rsidR="006D0AB5" w:rsidRPr="006D0AB5" w:rsidRDefault="006D0AB5" w:rsidP="006D0AB5">
      <w:pPr>
        <w:ind w:firstLine="720"/>
        <w:rPr>
          <w:b/>
          <w:bCs/>
          <w:sz w:val="24"/>
          <w:szCs w:val="24"/>
        </w:rPr>
      </w:pPr>
      <w:r w:rsidRPr="006D0AB5">
        <w:rPr>
          <w:b/>
          <w:bCs/>
          <w:sz w:val="24"/>
          <w:szCs w:val="24"/>
        </w:rPr>
        <w:t>Abstract Diagram</w:t>
      </w:r>
    </w:p>
    <w:p w14:paraId="0D076526" w14:textId="061BA1D0" w:rsidR="006D0AB5" w:rsidRPr="00D817AA" w:rsidRDefault="006D0AB5" w:rsidP="00D817AA">
      <w:pPr>
        <w:rPr>
          <w:sz w:val="24"/>
          <w:szCs w:val="24"/>
        </w:rPr>
      </w:pPr>
      <w:r w:rsidRPr="006D0AB5">
        <w:rPr>
          <w:sz w:val="24"/>
          <w:szCs w:val="24"/>
        </w:rPr>
        <w:drawing>
          <wp:inline distT="0" distB="0" distL="0" distR="0" wp14:anchorId="6D1B5DD6" wp14:editId="4DEBBA33">
            <wp:extent cx="5353325" cy="3264068"/>
            <wp:effectExtent l="0" t="0" r="0" b="0"/>
            <wp:docPr id="77607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70055" name=""/>
                    <pic:cNvPicPr/>
                  </pic:nvPicPr>
                  <pic:blipFill>
                    <a:blip r:embed="rId5"/>
                    <a:stretch>
                      <a:fillRect/>
                    </a:stretch>
                  </pic:blipFill>
                  <pic:spPr>
                    <a:xfrm>
                      <a:off x="0" y="0"/>
                      <a:ext cx="5353325" cy="3264068"/>
                    </a:xfrm>
                    <a:prstGeom prst="rect">
                      <a:avLst/>
                    </a:prstGeom>
                  </pic:spPr>
                </pic:pic>
              </a:graphicData>
            </a:graphic>
          </wp:inline>
        </w:drawing>
      </w:r>
    </w:p>
    <w:p w14:paraId="3219431C" w14:textId="77777777" w:rsidR="006D0AB5" w:rsidRDefault="006D0AB5" w:rsidP="002B0184">
      <w:pPr>
        <w:pStyle w:val="NoSpacing"/>
        <w:rPr>
          <w:sz w:val="24"/>
          <w:szCs w:val="24"/>
        </w:rPr>
      </w:pPr>
    </w:p>
    <w:p w14:paraId="686438D0" w14:textId="3144A922" w:rsidR="002B0184" w:rsidRDefault="002B0184" w:rsidP="002B0184">
      <w:pPr>
        <w:pStyle w:val="NoSpacing"/>
        <w:rPr>
          <w:b/>
          <w:bCs/>
          <w:sz w:val="28"/>
          <w:szCs w:val="28"/>
        </w:rPr>
      </w:pPr>
      <w:r w:rsidRPr="002B0184">
        <w:rPr>
          <w:b/>
          <w:bCs/>
          <w:sz w:val="28"/>
          <w:szCs w:val="28"/>
        </w:rPr>
        <w:lastRenderedPageBreak/>
        <w:t>Data Sources</w:t>
      </w:r>
      <w:r>
        <w:rPr>
          <w:b/>
          <w:bCs/>
          <w:sz w:val="28"/>
          <w:szCs w:val="28"/>
        </w:rPr>
        <w:t xml:space="preserve"> and Integration</w:t>
      </w:r>
      <w:r w:rsidRPr="002B0184">
        <w:rPr>
          <w:b/>
          <w:bCs/>
          <w:sz w:val="28"/>
          <w:szCs w:val="28"/>
        </w:rPr>
        <w:t>:</w:t>
      </w:r>
    </w:p>
    <w:p w14:paraId="3E26292A" w14:textId="1E95B88A" w:rsidR="002B0184" w:rsidRPr="002B0184" w:rsidRDefault="002B0184" w:rsidP="002B0184">
      <w:pPr>
        <w:pStyle w:val="NoSpacing"/>
        <w:rPr>
          <w:sz w:val="24"/>
          <w:szCs w:val="24"/>
        </w:rPr>
      </w:pPr>
      <w:r w:rsidRPr="002B0184">
        <w:rPr>
          <w:sz w:val="24"/>
          <w:szCs w:val="24"/>
        </w:rPr>
        <w:t>Our project was composed of 2 parts, depending on the data.</w:t>
      </w:r>
    </w:p>
    <w:p w14:paraId="2372DBD2" w14:textId="77777777" w:rsidR="002B0184" w:rsidRPr="002B0184" w:rsidRDefault="002B0184" w:rsidP="002B0184">
      <w:pPr>
        <w:pStyle w:val="NoSpacing"/>
        <w:numPr>
          <w:ilvl w:val="0"/>
          <w:numId w:val="1"/>
        </w:numPr>
        <w:rPr>
          <w:b/>
          <w:bCs/>
          <w:sz w:val="28"/>
          <w:szCs w:val="28"/>
        </w:rPr>
      </w:pPr>
      <w:r w:rsidRPr="002B0184">
        <w:rPr>
          <w:b/>
          <w:bCs/>
          <w:sz w:val="24"/>
          <w:szCs w:val="24"/>
        </w:rPr>
        <w:t>Real-time data:</w:t>
      </w:r>
    </w:p>
    <w:p w14:paraId="7B98A81C" w14:textId="74ACF21D" w:rsidR="002B0184" w:rsidRDefault="002B0184" w:rsidP="002B0184">
      <w:pPr>
        <w:pStyle w:val="NoSpacing"/>
        <w:ind w:left="720"/>
        <w:rPr>
          <w:sz w:val="24"/>
          <w:szCs w:val="24"/>
        </w:rPr>
      </w:pPr>
      <w:r>
        <w:rPr>
          <w:sz w:val="24"/>
          <w:szCs w:val="24"/>
        </w:rPr>
        <w:t>For the real-time part of our project</w:t>
      </w:r>
      <w:r w:rsidR="00976BFC">
        <w:rPr>
          <w:sz w:val="24"/>
          <w:szCs w:val="24"/>
        </w:rPr>
        <w:t>, we targeted data from a live website:</w:t>
      </w:r>
    </w:p>
    <w:p w14:paraId="585F67FF" w14:textId="3166E773" w:rsidR="00976BFC" w:rsidRDefault="00976BFC" w:rsidP="002B0184">
      <w:pPr>
        <w:pStyle w:val="NoSpacing"/>
        <w:ind w:left="720"/>
        <w:rPr>
          <w:sz w:val="24"/>
          <w:szCs w:val="24"/>
        </w:rPr>
      </w:pPr>
      <w:hyperlink r:id="rId6" w:history="1">
        <w:r w:rsidRPr="007456B3">
          <w:rPr>
            <w:rStyle w:val="Hyperlink"/>
            <w:sz w:val="24"/>
            <w:szCs w:val="24"/>
          </w:rPr>
          <w:t>https://www.livecoinwatch.com/</w:t>
        </w:r>
      </w:hyperlink>
    </w:p>
    <w:p w14:paraId="43D65602" w14:textId="5519B500" w:rsidR="00976BFC" w:rsidRDefault="00976BFC" w:rsidP="002B0184">
      <w:pPr>
        <w:pStyle w:val="NoSpacing"/>
        <w:ind w:left="720"/>
        <w:rPr>
          <w:sz w:val="24"/>
          <w:szCs w:val="24"/>
        </w:rPr>
      </w:pPr>
      <w:r>
        <w:rPr>
          <w:sz w:val="24"/>
          <w:szCs w:val="24"/>
        </w:rPr>
        <w:t>Following is a sample of the data represented on the website:</w:t>
      </w:r>
    </w:p>
    <w:p w14:paraId="5F436C9B" w14:textId="77777777" w:rsidR="00976BFC" w:rsidRDefault="00976BFC" w:rsidP="002B0184">
      <w:pPr>
        <w:pStyle w:val="NoSpacing"/>
        <w:ind w:left="720"/>
        <w:rPr>
          <w:sz w:val="24"/>
          <w:szCs w:val="24"/>
        </w:rPr>
      </w:pPr>
    </w:p>
    <w:p w14:paraId="30B53B0F" w14:textId="67C71261" w:rsidR="00976BFC" w:rsidRDefault="00976BFC" w:rsidP="002B0184">
      <w:pPr>
        <w:pStyle w:val="NoSpacing"/>
        <w:ind w:left="720"/>
        <w:rPr>
          <w:sz w:val="24"/>
          <w:szCs w:val="24"/>
        </w:rPr>
      </w:pPr>
      <w:r w:rsidRPr="00976BFC">
        <w:rPr>
          <w:sz w:val="24"/>
          <w:szCs w:val="24"/>
        </w:rPr>
        <w:drawing>
          <wp:inline distT="0" distB="0" distL="0" distR="0" wp14:anchorId="5B18FC23" wp14:editId="7C51E1B6">
            <wp:extent cx="6011186" cy="2121595"/>
            <wp:effectExtent l="0" t="0" r="8890" b="0"/>
            <wp:docPr id="935049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49838" name=""/>
                    <pic:cNvPicPr/>
                  </pic:nvPicPr>
                  <pic:blipFill>
                    <a:blip r:embed="rId7"/>
                    <a:stretch>
                      <a:fillRect/>
                    </a:stretch>
                  </pic:blipFill>
                  <pic:spPr>
                    <a:xfrm>
                      <a:off x="0" y="0"/>
                      <a:ext cx="6045093" cy="2133562"/>
                    </a:xfrm>
                    <a:prstGeom prst="rect">
                      <a:avLst/>
                    </a:prstGeom>
                  </pic:spPr>
                </pic:pic>
              </a:graphicData>
            </a:graphic>
          </wp:inline>
        </w:drawing>
      </w:r>
    </w:p>
    <w:p w14:paraId="78811718" w14:textId="77777777" w:rsidR="00976BFC" w:rsidRDefault="00976BFC" w:rsidP="002B0184">
      <w:pPr>
        <w:pStyle w:val="NoSpacing"/>
        <w:ind w:left="720"/>
        <w:rPr>
          <w:sz w:val="24"/>
          <w:szCs w:val="24"/>
        </w:rPr>
      </w:pPr>
    </w:p>
    <w:p w14:paraId="5F9753BF" w14:textId="525A2D51" w:rsidR="00976BFC" w:rsidRDefault="00976BFC" w:rsidP="002B0184">
      <w:pPr>
        <w:pStyle w:val="NoSpacing"/>
        <w:ind w:left="720"/>
        <w:rPr>
          <w:sz w:val="24"/>
          <w:szCs w:val="24"/>
        </w:rPr>
      </w:pPr>
      <w:r>
        <w:rPr>
          <w:sz w:val="24"/>
          <w:szCs w:val="24"/>
        </w:rPr>
        <w:t xml:space="preserve">To gather this data, we configured </w:t>
      </w:r>
      <w:proofErr w:type="spellStart"/>
      <w:r>
        <w:rPr>
          <w:sz w:val="24"/>
          <w:szCs w:val="24"/>
        </w:rPr>
        <w:t>PowerBi’s</w:t>
      </w:r>
      <w:proofErr w:type="spellEnd"/>
      <w:r>
        <w:rPr>
          <w:sz w:val="24"/>
          <w:szCs w:val="24"/>
        </w:rPr>
        <w:t xml:space="preserve"> Get</w:t>
      </w:r>
      <w:r w:rsidR="002C3DBD">
        <w:rPr>
          <w:sz w:val="24"/>
          <w:szCs w:val="24"/>
        </w:rPr>
        <w:t xml:space="preserve"> </w:t>
      </w:r>
      <w:r>
        <w:rPr>
          <w:sz w:val="24"/>
          <w:szCs w:val="24"/>
        </w:rPr>
        <w:t>Data feature to meticulously scrape 1000’s of rows of data from the site, which was later transformed into a cleaner format via multitudinous ETL transformations.</w:t>
      </w:r>
    </w:p>
    <w:p w14:paraId="6EF60722" w14:textId="77777777" w:rsidR="00976BFC" w:rsidRDefault="00976BFC" w:rsidP="002B0184">
      <w:pPr>
        <w:pStyle w:val="NoSpacing"/>
        <w:ind w:left="720"/>
        <w:rPr>
          <w:sz w:val="24"/>
          <w:szCs w:val="24"/>
        </w:rPr>
      </w:pPr>
    </w:p>
    <w:p w14:paraId="1B5373A5" w14:textId="22D6D109" w:rsidR="00976BFC" w:rsidRDefault="00976BFC" w:rsidP="00976BFC">
      <w:pPr>
        <w:pStyle w:val="NoSpacing"/>
        <w:numPr>
          <w:ilvl w:val="0"/>
          <w:numId w:val="1"/>
        </w:numPr>
        <w:rPr>
          <w:b/>
          <w:bCs/>
          <w:sz w:val="24"/>
          <w:szCs w:val="24"/>
        </w:rPr>
      </w:pPr>
      <w:r w:rsidRPr="00976BFC">
        <w:rPr>
          <w:b/>
          <w:bCs/>
          <w:sz w:val="24"/>
          <w:szCs w:val="24"/>
        </w:rPr>
        <w:t>Historical Data</w:t>
      </w:r>
      <w:r>
        <w:rPr>
          <w:b/>
          <w:bCs/>
          <w:sz w:val="24"/>
          <w:szCs w:val="24"/>
        </w:rPr>
        <w:t>:</w:t>
      </w:r>
    </w:p>
    <w:p w14:paraId="67A3DED0" w14:textId="4F0F75F1" w:rsidR="00976BFC" w:rsidRDefault="00976BFC" w:rsidP="006D0AB5">
      <w:pPr>
        <w:pStyle w:val="NoSpacing"/>
        <w:ind w:left="720"/>
        <w:rPr>
          <w:sz w:val="24"/>
          <w:szCs w:val="24"/>
        </w:rPr>
      </w:pPr>
      <w:r>
        <w:rPr>
          <w:sz w:val="24"/>
          <w:szCs w:val="24"/>
        </w:rPr>
        <w:t xml:space="preserve">We first consolidated publicly available </w:t>
      </w:r>
      <w:r>
        <w:rPr>
          <w:sz w:val="24"/>
          <w:szCs w:val="24"/>
        </w:rPr>
        <w:t xml:space="preserve">historical </w:t>
      </w:r>
      <w:r>
        <w:rPr>
          <w:sz w:val="24"/>
          <w:szCs w:val="24"/>
        </w:rPr>
        <w:t xml:space="preserve">data, of the past 3 years, for 6 popular cryptocurrencies. Using this we were able to form multiple CSV files, </w:t>
      </w:r>
      <w:r w:rsidR="006D0AB5">
        <w:rPr>
          <w:sz w:val="24"/>
          <w:szCs w:val="24"/>
        </w:rPr>
        <w:t xml:space="preserve">which were uploaded into a database through an automated Python script. The database we decided to use was Sqlite3 which we connected to </w:t>
      </w:r>
      <w:proofErr w:type="spellStart"/>
      <w:r w:rsidR="006D0AB5">
        <w:rPr>
          <w:sz w:val="24"/>
          <w:szCs w:val="24"/>
        </w:rPr>
        <w:t>PowerBi</w:t>
      </w:r>
      <w:proofErr w:type="spellEnd"/>
      <w:r w:rsidR="006D0AB5">
        <w:rPr>
          <w:sz w:val="24"/>
          <w:szCs w:val="24"/>
        </w:rPr>
        <w:t xml:space="preserve"> via ODBC drivers to create a centralized database. This database may be refreshed manually at any given time. The new data will be updated in the </w:t>
      </w:r>
      <w:proofErr w:type="spellStart"/>
      <w:r w:rsidR="006D0AB5">
        <w:rPr>
          <w:sz w:val="24"/>
          <w:szCs w:val="24"/>
        </w:rPr>
        <w:t>PowerBi</w:t>
      </w:r>
      <w:proofErr w:type="spellEnd"/>
      <w:r w:rsidR="006D0AB5">
        <w:rPr>
          <w:sz w:val="24"/>
          <w:szCs w:val="24"/>
        </w:rPr>
        <w:t xml:space="preserve"> report upon clicking the refresh button. This helps enable a seamless data supply for the project.</w:t>
      </w:r>
    </w:p>
    <w:p w14:paraId="088660D5" w14:textId="77777777" w:rsidR="006D0AB5" w:rsidRDefault="006D0AB5" w:rsidP="006D0AB5">
      <w:pPr>
        <w:pStyle w:val="NoSpacing"/>
        <w:rPr>
          <w:sz w:val="24"/>
          <w:szCs w:val="24"/>
        </w:rPr>
      </w:pPr>
    </w:p>
    <w:p w14:paraId="50EAF5C9" w14:textId="77777777" w:rsidR="006D0AB5" w:rsidRDefault="006D0AB5" w:rsidP="006D0AB5">
      <w:pPr>
        <w:pStyle w:val="NoSpacing"/>
        <w:rPr>
          <w:sz w:val="24"/>
          <w:szCs w:val="24"/>
        </w:rPr>
      </w:pPr>
    </w:p>
    <w:p w14:paraId="1E723DAB" w14:textId="603F6885" w:rsidR="006D0AB5" w:rsidRPr="006D0AB5" w:rsidRDefault="006D0AB5" w:rsidP="006D0AB5">
      <w:pPr>
        <w:pStyle w:val="NoSpacing"/>
        <w:rPr>
          <w:b/>
          <w:bCs/>
          <w:sz w:val="28"/>
          <w:szCs w:val="28"/>
        </w:rPr>
      </w:pPr>
      <w:r w:rsidRPr="006D0AB5">
        <w:rPr>
          <w:b/>
          <w:bCs/>
          <w:sz w:val="28"/>
          <w:szCs w:val="28"/>
        </w:rPr>
        <w:t>Visualizations</w:t>
      </w:r>
    </w:p>
    <w:p w14:paraId="71C899D2" w14:textId="6F12F5F1" w:rsidR="006D0AB5" w:rsidRDefault="00217746" w:rsidP="00217746">
      <w:pPr>
        <w:pStyle w:val="NoSpacing"/>
        <w:rPr>
          <w:sz w:val="24"/>
          <w:szCs w:val="24"/>
        </w:rPr>
      </w:pPr>
      <w:r>
        <w:rPr>
          <w:sz w:val="24"/>
          <w:szCs w:val="24"/>
        </w:rPr>
        <w:t xml:space="preserve">Using </w:t>
      </w:r>
      <w:proofErr w:type="spellStart"/>
      <w:r>
        <w:rPr>
          <w:sz w:val="24"/>
          <w:szCs w:val="24"/>
        </w:rPr>
        <w:t>PowerBi</w:t>
      </w:r>
      <w:proofErr w:type="spellEnd"/>
      <w:r>
        <w:rPr>
          <w:sz w:val="24"/>
          <w:szCs w:val="24"/>
        </w:rPr>
        <w:t xml:space="preserve"> visualizations like Pie charts, Area Charts, Bar Charts, KPI’s and Cards, we were able to create interactive and dynamic dashboards, with a smooth and visually appealing user experience. This was further enhanced by our use of Figma’s design templates. The integration of real-time data, along with the data refresh button, allowed us to create a powerful tool capable of delivering actionable insights and information</w:t>
      </w:r>
      <w:r w:rsidR="002C3DBD">
        <w:rPr>
          <w:sz w:val="24"/>
          <w:szCs w:val="24"/>
        </w:rPr>
        <w:t xml:space="preserve"> to its users.</w:t>
      </w:r>
    </w:p>
    <w:p w14:paraId="591078E3" w14:textId="23E1F061" w:rsidR="00217746" w:rsidRPr="00217746" w:rsidRDefault="00217746" w:rsidP="00217746">
      <w:pPr>
        <w:pStyle w:val="NoSpacing"/>
        <w:rPr>
          <w:sz w:val="24"/>
          <w:szCs w:val="24"/>
        </w:rPr>
      </w:pPr>
      <w:r w:rsidRPr="00217746">
        <w:rPr>
          <w:sz w:val="24"/>
          <w:szCs w:val="24"/>
        </w:rPr>
        <w:lastRenderedPageBreak/>
        <w:drawing>
          <wp:inline distT="0" distB="0" distL="0" distR="0" wp14:anchorId="2DCF6C6A" wp14:editId="7B46539F">
            <wp:extent cx="5943600" cy="3319145"/>
            <wp:effectExtent l="0" t="0" r="0" b="0"/>
            <wp:docPr id="151696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961725" name=""/>
                    <pic:cNvPicPr/>
                  </pic:nvPicPr>
                  <pic:blipFill>
                    <a:blip r:embed="rId8"/>
                    <a:stretch>
                      <a:fillRect/>
                    </a:stretch>
                  </pic:blipFill>
                  <pic:spPr>
                    <a:xfrm>
                      <a:off x="0" y="0"/>
                      <a:ext cx="5943600" cy="3319145"/>
                    </a:xfrm>
                    <a:prstGeom prst="rect">
                      <a:avLst/>
                    </a:prstGeom>
                  </pic:spPr>
                </pic:pic>
              </a:graphicData>
            </a:graphic>
          </wp:inline>
        </w:drawing>
      </w:r>
    </w:p>
    <w:p w14:paraId="26875AD2" w14:textId="77777777" w:rsidR="006D0AB5" w:rsidRDefault="006D0AB5" w:rsidP="006D0AB5">
      <w:pPr>
        <w:pStyle w:val="NoSpacing"/>
        <w:rPr>
          <w:b/>
          <w:bCs/>
          <w:sz w:val="28"/>
          <w:szCs w:val="28"/>
        </w:rPr>
      </w:pPr>
    </w:p>
    <w:p w14:paraId="5AB85E1E" w14:textId="77777777" w:rsidR="006F7CCF" w:rsidRPr="006D0AB5" w:rsidRDefault="006F7CCF" w:rsidP="006D0AB5">
      <w:pPr>
        <w:pStyle w:val="NoSpacing"/>
        <w:rPr>
          <w:b/>
          <w:bCs/>
          <w:sz w:val="28"/>
          <w:szCs w:val="28"/>
        </w:rPr>
      </w:pPr>
    </w:p>
    <w:p w14:paraId="5FEA305C" w14:textId="7E5B87A8" w:rsidR="006D0AB5" w:rsidRDefault="006D0AB5" w:rsidP="006D0AB5">
      <w:pPr>
        <w:pStyle w:val="NoSpacing"/>
        <w:rPr>
          <w:b/>
          <w:bCs/>
          <w:sz w:val="28"/>
          <w:szCs w:val="28"/>
        </w:rPr>
      </w:pPr>
      <w:r w:rsidRPr="006D0AB5">
        <w:rPr>
          <w:b/>
          <w:bCs/>
          <w:sz w:val="28"/>
          <w:szCs w:val="28"/>
        </w:rPr>
        <w:t>DAX Measures</w:t>
      </w:r>
    </w:p>
    <w:p w14:paraId="2A6CF3AB" w14:textId="253A8DAF" w:rsidR="00217746" w:rsidRDefault="002C3DBD" w:rsidP="006D0AB5">
      <w:pPr>
        <w:pStyle w:val="NoSpacing"/>
        <w:rPr>
          <w:sz w:val="24"/>
          <w:szCs w:val="24"/>
        </w:rPr>
      </w:pPr>
      <w:r>
        <w:rPr>
          <w:sz w:val="24"/>
          <w:szCs w:val="24"/>
        </w:rPr>
        <w:t xml:space="preserve">To fully utilize some of the various visualizations, we had to make use of DAX measures. Using these, we performed intermediate calculations required to gain useful information regarding our analysis. We applied measures like SUM, FILTER, MAX, SWITCH, and the NOW time function. </w:t>
      </w:r>
    </w:p>
    <w:p w14:paraId="16C0F002" w14:textId="39B0A610" w:rsidR="002C3DBD" w:rsidRPr="002C3DBD" w:rsidRDefault="002C3DBD" w:rsidP="006D0AB5">
      <w:pPr>
        <w:pStyle w:val="NoSpacing"/>
        <w:rPr>
          <w:sz w:val="24"/>
          <w:szCs w:val="24"/>
        </w:rPr>
      </w:pPr>
      <w:r>
        <w:rPr>
          <w:sz w:val="24"/>
          <w:szCs w:val="24"/>
        </w:rPr>
        <w:t>We also made use of a drill-through feature to shift from historical data of a coin to its real-time information.</w:t>
      </w:r>
    </w:p>
    <w:p w14:paraId="30CF58E4" w14:textId="77777777" w:rsidR="00217746" w:rsidRDefault="00217746" w:rsidP="006D0AB5">
      <w:pPr>
        <w:pStyle w:val="NoSpacing"/>
        <w:rPr>
          <w:b/>
          <w:bCs/>
          <w:sz w:val="28"/>
          <w:szCs w:val="28"/>
        </w:rPr>
      </w:pPr>
    </w:p>
    <w:p w14:paraId="035DABE5" w14:textId="77777777" w:rsidR="00217746" w:rsidRPr="00217746" w:rsidRDefault="00217746" w:rsidP="006D0AB5">
      <w:pPr>
        <w:pStyle w:val="NoSpacing"/>
        <w:rPr>
          <w:sz w:val="24"/>
          <w:szCs w:val="24"/>
        </w:rPr>
      </w:pPr>
    </w:p>
    <w:p w14:paraId="35DD7F8A" w14:textId="5A62B005" w:rsidR="00217746" w:rsidRDefault="00217746" w:rsidP="006D0AB5">
      <w:pPr>
        <w:pStyle w:val="NoSpacing"/>
        <w:rPr>
          <w:b/>
          <w:bCs/>
          <w:sz w:val="28"/>
          <w:szCs w:val="28"/>
        </w:rPr>
      </w:pPr>
      <w:r>
        <w:rPr>
          <w:b/>
          <w:bCs/>
          <w:sz w:val="28"/>
          <w:szCs w:val="28"/>
        </w:rPr>
        <w:t>Conclusion</w:t>
      </w:r>
    </w:p>
    <w:p w14:paraId="0554447D" w14:textId="638B9389" w:rsidR="00217746" w:rsidRPr="00217746" w:rsidRDefault="00217746" w:rsidP="00217746">
      <w:pPr>
        <w:pStyle w:val="NoSpacing"/>
      </w:pPr>
      <w:r>
        <w:t>The successful implementation of our project helped create a useful tool to gain valuable insights into selected cryptocurrency coins, enabling users to make informed decisions by analyzing market valuation, bearish and bullish trends, and stop-loss values.</w:t>
      </w:r>
      <w:r>
        <w:t xml:space="preserve"> It is the ideal tool for an </w:t>
      </w:r>
      <w:r>
        <w:t>amateur investor or someone looking to enter the cryptocurrency market.</w:t>
      </w:r>
    </w:p>
    <w:sectPr w:rsidR="00217746" w:rsidRPr="00217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E4A18"/>
    <w:multiLevelType w:val="hybridMultilevel"/>
    <w:tmpl w:val="B2AA9202"/>
    <w:lvl w:ilvl="0" w:tplc="F55A3300">
      <w:start w:val="1"/>
      <w:numFmt w:val="decimal"/>
      <w:lvlText w:val="%1)"/>
      <w:lvlJc w:val="left"/>
      <w:pPr>
        <w:ind w:left="720" w:hanging="360"/>
      </w:pPr>
      <w:rPr>
        <w:rFonts w:hint="default"/>
        <w:b/>
        <w:bCs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0105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AA"/>
    <w:rsid w:val="000D3169"/>
    <w:rsid w:val="00217746"/>
    <w:rsid w:val="002B0184"/>
    <w:rsid w:val="002C3DBD"/>
    <w:rsid w:val="006D0AB5"/>
    <w:rsid w:val="006F7CCF"/>
    <w:rsid w:val="00976BFC"/>
    <w:rsid w:val="00AA38AB"/>
    <w:rsid w:val="00D817AA"/>
    <w:rsid w:val="00F11E79"/>
    <w:rsid w:val="00FE35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01242"/>
  <w15:chartTrackingRefBased/>
  <w15:docId w15:val="{4D2C7953-2F69-4DE5-9C1C-0DB6D0660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7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17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17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17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17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17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7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7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7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1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1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1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1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1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7AA"/>
    <w:rPr>
      <w:rFonts w:eastAsiaTheme="majorEastAsia" w:cstheme="majorBidi"/>
      <w:color w:val="272727" w:themeColor="text1" w:themeTint="D8"/>
    </w:rPr>
  </w:style>
  <w:style w:type="paragraph" w:styleId="Title">
    <w:name w:val="Title"/>
    <w:basedOn w:val="Normal"/>
    <w:next w:val="Normal"/>
    <w:link w:val="TitleChar"/>
    <w:uiPriority w:val="10"/>
    <w:qFormat/>
    <w:rsid w:val="00D81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7AA"/>
    <w:pPr>
      <w:spacing w:before="160"/>
      <w:jc w:val="center"/>
    </w:pPr>
    <w:rPr>
      <w:i/>
      <w:iCs/>
      <w:color w:val="404040" w:themeColor="text1" w:themeTint="BF"/>
    </w:rPr>
  </w:style>
  <w:style w:type="character" w:customStyle="1" w:styleId="QuoteChar">
    <w:name w:val="Quote Char"/>
    <w:basedOn w:val="DefaultParagraphFont"/>
    <w:link w:val="Quote"/>
    <w:uiPriority w:val="29"/>
    <w:rsid w:val="00D817AA"/>
    <w:rPr>
      <w:i/>
      <w:iCs/>
      <w:color w:val="404040" w:themeColor="text1" w:themeTint="BF"/>
    </w:rPr>
  </w:style>
  <w:style w:type="paragraph" w:styleId="ListParagraph">
    <w:name w:val="List Paragraph"/>
    <w:basedOn w:val="Normal"/>
    <w:uiPriority w:val="34"/>
    <w:qFormat/>
    <w:rsid w:val="00D817AA"/>
    <w:pPr>
      <w:ind w:left="720"/>
      <w:contextualSpacing/>
    </w:pPr>
  </w:style>
  <w:style w:type="character" w:styleId="IntenseEmphasis">
    <w:name w:val="Intense Emphasis"/>
    <w:basedOn w:val="DefaultParagraphFont"/>
    <w:uiPriority w:val="21"/>
    <w:qFormat/>
    <w:rsid w:val="00D817AA"/>
    <w:rPr>
      <w:i/>
      <w:iCs/>
      <w:color w:val="0F4761" w:themeColor="accent1" w:themeShade="BF"/>
    </w:rPr>
  </w:style>
  <w:style w:type="paragraph" w:styleId="IntenseQuote">
    <w:name w:val="Intense Quote"/>
    <w:basedOn w:val="Normal"/>
    <w:next w:val="Normal"/>
    <w:link w:val="IntenseQuoteChar"/>
    <w:uiPriority w:val="30"/>
    <w:qFormat/>
    <w:rsid w:val="00D81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17AA"/>
    <w:rPr>
      <w:i/>
      <w:iCs/>
      <w:color w:val="0F4761" w:themeColor="accent1" w:themeShade="BF"/>
    </w:rPr>
  </w:style>
  <w:style w:type="character" w:styleId="IntenseReference">
    <w:name w:val="Intense Reference"/>
    <w:basedOn w:val="DefaultParagraphFont"/>
    <w:uiPriority w:val="32"/>
    <w:qFormat/>
    <w:rsid w:val="00D817AA"/>
    <w:rPr>
      <w:b/>
      <w:bCs/>
      <w:smallCaps/>
      <w:color w:val="0F4761" w:themeColor="accent1" w:themeShade="BF"/>
      <w:spacing w:val="5"/>
    </w:rPr>
  </w:style>
  <w:style w:type="paragraph" w:styleId="NoSpacing">
    <w:name w:val="No Spacing"/>
    <w:uiPriority w:val="1"/>
    <w:qFormat/>
    <w:rsid w:val="00D817AA"/>
    <w:pPr>
      <w:spacing w:after="0" w:line="240" w:lineRule="auto"/>
    </w:pPr>
  </w:style>
  <w:style w:type="character" w:styleId="Hyperlink">
    <w:name w:val="Hyperlink"/>
    <w:basedOn w:val="DefaultParagraphFont"/>
    <w:uiPriority w:val="99"/>
    <w:unhideWhenUsed/>
    <w:rsid w:val="00976BFC"/>
    <w:rPr>
      <w:color w:val="467886" w:themeColor="hyperlink"/>
      <w:u w:val="single"/>
    </w:rPr>
  </w:style>
  <w:style w:type="character" w:styleId="UnresolvedMention">
    <w:name w:val="Unresolved Mention"/>
    <w:basedOn w:val="DefaultParagraphFont"/>
    <w:uiPriority w:val="99"/>
    <w:semiHidden/>
    <w:unhideWhenUsed/>
    <w:rsid w:val="00976B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vecoinwatch.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u2021748</dc:creator>
  <cp:keywords/>
  <dc:description/>
  <cp:lastModifiedBy>u2021748</cp:lastModifiedBy>
  <cp:revision>2</cp:revision>
  <dcterms:created xsi:type="dcterms:W3CDTF">2023-12-22T10:27:00Z</dcterms:created>
  <dcterms:modified xsi:type="dcterms:W3CDTF">2023-12-22T11:31:00Z</dcterms:modified>
</cp:coreProperties>
</file>