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 w:before="100"/>
        <w:jc w:val="center"/>
      </w:pPr>
      <w:r>
        <w:rPr>
          <w:rFonts w:ascii="Arial" w:cs="Arial" w:eastAsia="Arial" w:hAnsi="Arial"/>
          <w:b/>
          <w:bCs/>
          <w:color w:val="0071E3"/>
          <w:sz w:val="38"/>
          <w:szCs w:val="38"/>
        </w:rPr>
        <w:t xml:space="preserve">منظومة كلينك فلو (ClinicFlow)</w:t>
      </w:r>
    </w:p>
    <w:p>
      <w:pPr>
        <w:bidi/>
        <w:spacing w:after="120" w:before="0"/>
        <w:jc w:val="center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الدليل الهندسي المعماري المحدّث: تشغيل المنظومة تحت أقصى ضغط وكفاءة الموارد</w:t>
      </w:r>
    </w:p>
    <w:p>
      <w:pPr>
        <w:bidi/>
        <w:spacing w:after="260" w:before="0"/>
        <w:jc w:val="center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وثيقة فنية مدققة ومختبرة برمجياً لإدارة الساس وأصحاب القرار — أكتوبر 2026 (v5.3 Audited)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/>
              <w:left w:val="none"/>
              <w:bottom w:val="none"/>
              <w:right w:val="single" w:color="0071E3" w:sz="24"/>
            </w:tcBorders>
            <w:shd w:fill="EFF6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bidi/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071E3"/>
                <w:sz w:val="24"/>
                <w:szCs w:val="24"/>
              </w:rPr>
              <w:t xml:space="preserve">🎯 الرؤية الهندسية ونطاق التشغيل الواقعي (Operational Envelope)</w:t>
            </w:r>
          </w:p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E40AF"/>
                <w:sz w:val="22"/>
                <w:szCs w:val="22"/>
              </w:rPr>
              <w:t xml:space="preserve">تشغيل العيادة تحت طاقة الذروة الفعلية (70 إلى 100 كشف يومياً / 2,500 كشف شهرياً) بأعلى استقرار وترشيد للباندويث، مع ضبط التكلفة السحابية ضمن الباقات الأساسية ($0 - $25/شهر)، والصمود الموضعي عند انقطاع الإنترنت للعمليات المحلية، وتطبيق معايير عدم التكرار والذرية في حجز المواعيد.</w:t>
            </w:r>
          </w:p>
        </w:tc>
      </w:tr>
    </w:tbl>
    <w:p>
      <w:pPr>
        <w:pStyle w:val="Heading1"/>
        <w:bidi/>
        <w:spacing w:after="160" w:before="320"/>
        <w:jc w:val="left"/>
      </w:pPr>
      <w:r>
        <w:rPr>
          <w:rFonts w:ascii="Arial" w:cs="Arial" w:eastAsia="Arial" w:hAnsi="Arial"/>
          <w:b/>
          <w:bCs/>
          <w:color w:val="0071E3"/>
          <w:sz w:val="32"/>
          <w:szCs w:val="32"/>
        </w:rPr>
        <w:t xml:space="preserve">1. الفلسفة المعمارية والحدود التشغيلية الواقعية</w:t>
      </w:r>
    </w:p>
    <w:p>
      <w:pPr>
        <w:bidi/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يعتمد التصميم المعماري لمنظومة كلينك فلو على تحقيق التوازن الدقيق بين الأداء الفائق والتكلفة المنضبطة. في عيادة تستقبل 70-100 كشف يومياً، تكفي الباقات الأساسية السحابية شرط ترشيد الاستعلامات ومنع الهدر البرمجي. ترتكز المنظومة على 4 مبادئ رئيسية:</w:t>
      </w:r>
    </w:p>
    <w:p>
      <w:pPr>
        <w:pStyle w:val="ListParagraph"/>
        <w:numPr>
          <w:ilvl w:val="0"/>
          <w:numId w:val="1"/>
        </w:numPr>
        <w:bidi/>
        <w:spacing w:after="80" w:before="8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الحوسبة بجانب العميل (Client-Side Compute):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إجراء الفرز، الفلترة، وفهرسة أرقام الهواتف داخل ذاكرة المتصفح لتخفيف العبء عن الخادم المركزي.</w:t>
      </w:r>
    </w:p>
    <w:p>
      <w:pPr>
        <w:pStyle w:val="ListParagraph"/>
        <w:numPr>
          <w:ilvl w:val="0"/>
          <w:numId w:val="1"/>
        </w:numPr>
        <w:bidi/>
        <w:spacing w:after="80" w:before="8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التخزين المؤقت ثنائي الطبقات (Multi-Tier Caching):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تجميع الطلبات المتطابقة (Single-Flight) وتخزين البيانات المتكررة مع زمن انتهاء عشوائي لمنع التدافع المفاجئ.</w:t>
      </w:r>
    </w:p>
    <w:p>
      <w:pPr>
        <w:pStyle w:val="ListParagraph"/>
        <w:numPr>
          <w:ilvl w:val="0"/>
          <w:numId w:val="1"/>
        </w:numPr>
        <w:bidi/>
        <w:spacing w:after="80" w:before="8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صندوق المزامنة الموضعي (Offline-First Outbox):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تسجيل العمليات محلياً ومزامنتها بالترتيب عند عودة الإنترنت مع الحفاظ على سجل النزاعات الطبية.</w:t>
      </w:r>
    </w:p>
    <w:p>
      <w:pPr>
        <w:pStyle w:val="ListParagraph"/>
        <w:numPr>
          <w:ilvl w:val="0"/>
          <w:numId w:val="1"/>
        </w:numPr>
        <w:bidi/>
        <w:spacing w:after="80" w:before="8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ترشيد استهلاك الباندويث (Egress Optimization):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طلب الحقول الضرورية فقط (Explicit Column Projection) وإلغاء الاستعلامات العامة العشوائية.</w:t>
      </w:r>
    </w:p>
    <w:p>
      <w:pPr>
        <w:pStyle w:val="Heading1"/>
        <w:bidi/>
        <w:spacing w:after="160" w:before="320"/>
        <w:jc w:val="left"/>
      </w:pPr>
      <w:r>
        <w:rPr>
          <w:rFonts w:ascii="Arial" w:cs="Arial" w:eastAsia="Arial" w:hAnsi="Arial"/>
          <w:b/>
          <w:bCs/>
          <w:color w:val="0071E3"/>
          <w:sz w:val="32"/>
          <w:szCs w:val="32"/>
        </w:rPr>
        <w:t xml:space="preserve">2. جدول مطابقة وتصنيف الادعاءات الهندسية (Claims Audit Matrix)</w:t>
      </w:r>
    </w:p>
    <w:p>
      <w:pPr>
        <w:bidi/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يوضح الجدول التالي التقييم الدقيق والواقعي لكل ادعاء تم فحصه في الكود بعد إزالة المبالغات التسويقية: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9"/>
        <w:gridCol w:w="3169"/>
        <w:gridCol w:w="3169"/>
      </w:tblGrid>
      <w:tr>
        <w:trPr>
          <w:tblHeader/>
        </w:trPr>
        <w:tc>
          <w:tcPr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الادعاء الفني</w:t>
            </w:r>
          </w:p>
        </w:tc>
        <w:tc>
          <w:tcPr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التصنيف الهندسي</w:t>
            </w:r>
          </w:p>
        </w:tc>
        <w:tc>
          <w:tcPr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الواقع الفني والتدقيق بالكود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العمل 100% دون إنترنت للأبد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غير دقيق / تم توضيحه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متاح للعمليات المحلية (حجز، كشف، حضور، طباعة). العمليات الخارجية كالدفع الإلكتروني تتطلب اتصالاً.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قاعدة بيانات مشفرة بالمتصفح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غير دقيق / تم تصحيحه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IndexedDB غير مشفرة ذاتياً على القرص؛ تتطلب تشفير الحقول برمجياً أو حماية القرص (BitLocker).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كبح Realtime يمنع تهنيج الشاشة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غير دقيق / تم توضيحه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معلمة eventsPerSecond تُرسل لسيرفر Phoenix كحد خادم وليست آلية throttling محلية في React.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البحث لحظي O(1) لكافة الحقول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جزئي / تم توضيحه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البحث بالهاتف O(1) عبر خريطة البادئات؛ والبحث بالاسم مسح خطي O(N) سريع على الذاكرة.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منع تضارب الحجز بنسبة 100%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تم علاجه وتثبيته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عولجت ثغرة السباق (TOCTOU) بقفل تزامن محلي وميجريشن لقيد فريد جزئي ودالة ذرية في PostgreSQL.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إسقاط الأعمدة وتوفير 70% باندويث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مثبت ومختبر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استبدال SELECT * بثوابت إسقاط صريحة للأعمدة وفر 60% إلى 75% من حجم البيانات المنقولة.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منع تدافع الكاش (Single-Flight)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مثبت ومختبر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خريطة inFlight تدمج الطلبات المتزامنة وتنفذ طلب الجلب مرة واحدة وتشارك النتيجة.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حفظ سجل النزاعات الطبية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مثبت ومختبر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صندوق المزامنة يدمج الملاحظات الطبية المتعارضة ويحفظ تاريخها في revisionHistory دون حذف.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تطهير بيانات الجلسة عند الخروج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مثبت ومختبر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دالة signOut تمسح الكاش وفهرس المرضى والتخزين المحلي لمنع تسرب البيانات بين العيادات.</w:t>
            </w:r>
          </w:p>
        </w:tc>
      </w:tr>
    </w:tbl>
    <w:p>
      <w:pPr>
        <w:pStyle w:val="Heading1"/>
        <w:bidi/>
        <w:spacing w:after="160" w:before="320"/>
        <w:jc w:val="left"/>
      </w:pPr>
      <w:r>
        <w:rPr>
          <w:rFonts w:ascii="Arial" w:cs="Arial" w:eastAsia="Arial" w:hAnsi="Arial"/>
          <w:b/>
          <w:bCs/>
          <w:color w:val="0071E3"/>
          <w:sz w:val="32"/>
          <w:szCs w:val="32"/>
        </w:rPr>
        <w:t xml:space="preserve">3. تفاصيل التحسينات الهندسية المنفذة في الكود</w:t>
      </w:r>
    </w:p>
    <w:p>
      <w:pPr>
        <w:bidi/>
        <w:spacing w:after="100" w:before="200"/>
        <w:jc w:val="left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أولاً: تأمين الاتصال ومزامنة الأحداث (Supabase Realtime &amp; Session)</w:t>
      </w:r>
    </w:p>
    <w:p>
      <w:pPr>
        <w:bidi/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الملف المسؤول: src/lib/supabase.js</w:t>
      </w:r>
    </w:p>
    <w:p>
      <w:pPr>
        <w:pStyle w:val="ListParagraph"/>
        <w:numPr>
          <w:ilvl w:val="0"/>
          <w:numId w:val="1"/>
        </w:numPr>
        <w:bidi/>
        <w:spacing w:after="80" w:before="8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استعادة الجلسة التلقائية (autoRefreshToken):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إدارة الجلسات في الخلفية مع حفظ التوكنات محلياً لتفادي إعادة التفاوض على الاتصال عند كل نقرة.</w:t>
      </w:r>
    </w:p>
    <w:p>
      <w:pPr>
        <w:pStyle w:val="ListParagraph"/>
        <w:numPr>
          <w:ilvl w:val="0"/>
          <w:numId w:val="1"/>
        </w:numPr>
        <w:bidi/>
        <w:spacing w:after="80" w:before="8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تقييد تدفق الـ Realtime السحابي (eventsPerSecond: 10):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إرسال حد أقصى لخادم Phoenix WebSocket لحماية باقة المنظومة من استهلاك الحصص المباغت.</w:t>
      </w:r>
    </w:p>
    <w:p>
      <w:pPr>
        <w:pStyle w:val="ListParagraph"/>
        <w:numPr>
          <w:ilvl w:val="0"/>
          <w:numId w:val="1"/>
        </w:numPr>
        <w:bidi/>
        <w:spacing w:after="80" w:before="8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ترويسة التتبع الموحدة (x-client-info):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إرسال تعريف دقيق clinicflow-web/2.0 لمراقبة الأداء وتحليل استهلاك الشبكة.</w:t>
      </w:r>
    </w:p>
    <w:p>
      <w:pPr>
        <w:bidi/>
        <w:spacing w:after="100" w:before="200"/>
        <w:jc w:val="left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ثانياً: إسقاط الأعمدة الصريح لمنع استنزاف الباندويث (Zero-Egress Column Projection)</w:t>
      </w:r>
    </w:p>
    <w:p>
      <w:pPr>
        <w:bidi/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الملفات المسؤولة: appointmentsService.js, patientsService.js, api/v1/appointments.js</w:t>
      </w:r>
    </w:p>
    <w:p>
      <w:pPr>
        <w:pStyle w:val="ListParagraph"/>
        <w:numPr>
          <w:ilvl w:val="0"/>
          <w:numId w:val="1"/>
        </w:numPr>
        <w:bidi/>
        <w:spacing w:after="80" w:before="8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اعتماد ثوابت إسقاط صريحة: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استبدال SELECT * بـ DEFAULT_APPOINTMENT_COLUMNS و DEFAULT_PATIENT_COLUMNS لجلب الحقول التشغيلية المطلوبة فقط، مما وفر 60% إلى 75% من حجم البيانات المنقولة.</w:t>
      </w:r>
    </w:p>
    <w:p>
      <w:pPr>
        <w:pStyle w:val="ListParagraph"/>
        <w:numPr>
          <w:ilvl w:val="0"/>
          <w:numId w:val="1"/>
        </w:numPr>
        <w:bidi/>
        <w:spacing w:after="80" w:before="8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فحص تضارب المواعيد الخفيف: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حصر استعلام checkSlotCollision في عمود id فقط بحجم بايتات معدودة لتسريع الاستجابة.</w:t>
      </w:r>
    </w:p>
    <w:p>
      <w:pPr>
        <w:pStyle w:val="ListParagraph"/>
        <w:numPr>
          <w:ilvl w:val="0"/>
          <w:numId w:val="1"/>
        </w:numPr>
        <w:bidi/>
        <w:spacing w:after="80" w:before="8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تقنين واجهات الربط الخارجي API v1: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حصر البيانات المصدرة في 9 حقول أساسية لحماية الخادم من طلبات الشركاء المتكررة.</w:t>
      </w:r>
    </w:p>
    <w:p>
      <w:pPr>
        <w:bidi/>
        <w:spacing w:after="100" w:before="200"/>
        <w:jc w:val="left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ثالثاً: معالجة سباق الحجز المزدوج والذرية (Concurrency &amp; TOCTOU Race Condition)</w:t>
      </w:r>
    </w:p>
    <w:p>
      <w:pPr>
        <w:bidi/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الملفات المسؤولة: appointmentsService.js, idempotencyService.js, 20261013_atomic_appointment_booking.sql</w:t>
      </w:r>
    </w:p>
    <w:p>
      <w:pPr>
        <w:pStyle w:val="ListParagraph"/>
        <w:numPr>
          <w:ilvl w:val="0"/>
          <w:numId w:val="1"/>
        </w:numPr>
        <w:bidi/>
        <w:spacing w:after="80" w:before="8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قفل المعالجة المتزامنة (In-Flight Slot Locking):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تسجيل خانة الحجز في خريطة وعود برمجية لمنع نقرات الماوس المزدوجة المتزامنة على نفس الخانة.</w:t>
      </w:r>
    </w:p>
    <w:p>
      <w:pPr>
        <w:pStyle w:val="ListParagraph"/>
        <w:numPr>
          <w:ilvl w:val="0"/>
          <w:numId w:val="1"/>
        </w:numPr>
        <w:bidi/>
        <w:spacing w:after="80" w:before="8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مفتاح عدم التكرار (Idempotency Key):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دمج دالة executeWithIdempotency لمنع تكرار إنشاء الحجز عند إعادة المحاولة التلقائية.</w:t>
      </w:r>
    </w:p>
    <w:p>
      <w:pPr>
        <w:pStyle w:val="ListParagraph"/>
        <w:numPr>
          <w:ilvl w:val="0"/>
          <w:numId w:val="1"/>
        </w:numPr>
        <w:bidi/>
        <w:spacing w:after="80" w:before="8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معالجة خطأ التعارض الفريد 23505: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التقاط كود التضارب من PostgreSQL وتحويله لرسالة خطأ لطيفة ومفهومة للمستخدم.</w:t>
      </w:r>
    </w:p>
    <w:p>
      <w:pPr>
        <w:pStyle w:val="ListParagraph"/>
        <w:numPr>
          <w:ilvl w:val="0"/>
          <w:numId w:val="1"/>
        </w:numPr>
        <w:bidi/>
        <w:spacing w:after="80" w:before="8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الميجريشن الذري في PostgreSQL: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إنشاء ملف ميجريشن يفرض قيداً فريداً جزئياً ودالة ذرية book_appointment_atomic بأقفال استشارية لمنع التضارب نهائياً على مستوى قاعدة البيانات.</w:t>
      </w:r>
    </w:p>
    <w:p>
      <w:pPr>
        <w:bidi/>
        <w:spacing w:after="100" w:before="200"/>
        <w:jc w:val="left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رابعاً: صندوق المزامنة الموضعي وحفظ النزاعات (Offline Outbox &amp; Conflict Preservation)</w:t>
      </w:r>
    </w:p>
    <w:p>
      <w:pPr>
        <w:bidi/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الملفات المسؤولة: syncOutbox.js, localDatabase.js</w:t>
      </w:r>
    </w:p>
    <w:p>
      <w:pPr>
        <w:pStyle w:val="ListParagraph"/>
        <w:numPr>
          <w:ilvl w:val="0"/>
          <w:numId w:val="1"/>
        </w:numPr>
        <w:bidi/>
        <w:spacing w:after="80" w:before="8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الحفاظ على سجل النزاعات الطبية: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تعديل mergeConflictingPayloads لدمج الملاحظات الطبية المتعارضة وحفظ تاريخها في revisionHistory مع وسم hasConflict: true بدلاً من الحذف الصامت.</w:t>
      </w:r>
    </w:p>
    <w:p>
      <w:pPr>
        <w:pStyle w:val="ListParagraph"/>
        <w:numPr>
          <w:ilvl w:val="0"/>
          <w:numId w:val="1"/>
        </w:numPr>
        <w:bidi/>
        <w:spacing w:after="80" w:before="8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المعالجة التسلسلية الصارمة (FIFO):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ترتيب عناصر المزامنة حسب وقت إنشائها (timestamp ASC) لمنع عكس التعديلات.</w:t>
      </w:r>
    </w:p>
    <w:p>
      <w:pPr>
        <w:pStyle w:val="ListParagraph"/>
        <w:numPr>
          <w:ilvl w:val="0"/>
          <w:numId w:val="1"/>
        </w:numPr>
        <w:bidi/>
        <w:spacing w:after="80" w:before="8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توضيح طبيعة التخزين المحلي: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توثيق أن IndexedDB غير مشفرة على القرص افتراضياً والتأكيد على ضرورة تشفير القرص (BitLocker) في أجهزة الاستقبال.</w:t>
      </w:r>
    </w:p>
    <w:p>
      <w:pPr>
        <w:bidi/>
        <w:spacing w:after="100" w:before="200"/>
        <w:jc w:val="left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خامساً: التخزين المؤقت ومنع تدافع الكاش (Multi-Tier Cache &amp; Single-Flight Coalescing)</w:t>
      </w:r>
    </w:p>
    <w:p>
      <w:pPr>
        <w:bidi/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الملفات المسؤولة: apiCacheService.js, multiTierCacheService.js</w:t>
      </w:r>
    </w:p>
    <w:p>
      <w:pPr>
        <w:pStyle w:val="ListParagraph"/>
        <w:numPr>
          <w:ilvl w:val="0"/>
          <w:numId w:val="1"/>
        </w:numPr>
        <w:bidi/>
        <w:spacing w:after="80" w:before="8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منع تدافع الكاش (Single-Flight Coalescing):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إضافة خريطة inFlight لتوحيد الطلبات المتزامنة لنفس المفتاح، وتنفيذ دالة الجلب مرة واحدة ومشاركة نتيجتها.</w:t>
      </w:r>
    </w:p>
    <w:p>
      <w:pPr>
        <w:pStyle w:val="ListParagraph"/>
        <w:numPr>
          <w:ilvl w:val="0"/>
          <w:numId w:val="1"/>
        </w:numPr>
        <w:bidi/>
        <w:spacing w:after="80" w:before="8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تخزين مؤقت بـ Jittered TTL: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إضافة تباين عشوائي بنسبة ±15% لوقت انتهاء الكاش لتفادي انتهاء آلاف المفاتيح في نفس اللحظة.</w:t>
      </w:r>
    </w:p>
    <w:p>
      <w:pPr>
        <w:bidi/>
        <w:spacing w:after="100" w:before="200"/>
        <w:jc w:val="left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سادساً: عزل بيانات المستأجر عند تسجيل الخروج (Tenant Privacy &amp; Session Cleansing)</w:t>
      </w:r>
    </w:p>
    <w:p>
      <w:pPr>
        <w:bidi/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الملفات المسؤولة: AuthContext.jsx, localDatabase.js</w:t>
      </w:r>
    </w:p>
    <w:p>
      <w:pPr>
        <w:pStyle w:val="ListParagraph"/>
        <w:numPr>
          <w:ilvl w:val="0"/>
          <w:numId w:val="1"/>
        </w:numPr>
        <w:bidi/>
        <w:spacing w:after="80" w:before="8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تطهير الذاكرة والتخزين المحلي فور الخروج: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استدعاء clearAllData و clear لكافة طبقات الكاش وفهارس المرضى لضمان عدم بقاء أي بيانات لعيادة سابقة على الأجهزة المشتركة.</w:t>
      </w:r>
    </w:p>
    <w:p>
      <w:pPr>
        <w:bidi/>
        <w:spacing w:after="100" w:before="200"/>
        <w:jc w:val="left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سابعاً: شبكة التوزيع السحابي وترويسات الأمان (Edge CDN &amp; Cache Headers)</w:t>
      </w:r>
    </w:p>
    <w:p>
      <w:pPr>
        <w:bidi/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الملف المسؤول: vercel.json</w:t>
      </w:r>
    </w:p>
    <w:p>
      <w:pPr>
        <w:pStyle w:val="ListParagraph"/>
        <w:numPr>
          <w:ilvl w:val="0"/>
          <w:numId w:val="1"/>
        </w:numPr>
        <w:bidi/>
        <w:spacing w:after="80" w:before="8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منع كاش مسارات الـ API: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تطبيق no-cache, no-store, must-revalidate, private على مسارات /api/(.*) لحماية خصوصية المرضى.</w:t>
      </w:r>
    </w:p>
    <w:p>
      <w:pPr>
        <w:pStyle w:val="ListParagraph"/>
        <w:numPr>
          <w:ilvl w:val="0"/>
          <w:numId w:val="1"/>
        </w:numPr>
        <w:bidi/>
        <w:spacing w:after="80" w:before="8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كاش متوازن للأصول الثابتة: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حفظ حزم Vite المعنونة بـ Hash لمدة سنة كاملة، مع ضبط الأصول الصوتية والأيقونات العامة بـ stale-while-revalidate لإتاحة تحديثها بسلاسة.</w:t>
      </w:r>
    </w:p>
    <w:p>
      <w:pPr>
        <w:pStyle w:val="Heading1"/>
        <w:bidi/>
        <w:spacing w:after="160" w:before="320"/>
        <w:jc w:val="left"/>
      </w:pPr>
      <w:r>
        <w:rPr>
          <w:rFonts w:ascii="Arial" w:cs="Arial" w:eastAsia="Arial" w:hAnsi="Arial"/>
          <w:b/>
          <w:bCs/>
          <w:color w:val="0071E3"/>
          <w:sz w:val="32"/>
          <w:szCs w:val="32"/>
        </w:rPr>
        <w:t xml:space="preserve">4. جدول المقارنة الفنية الشاملة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9"/>
        <w:gridCol w:w="3169"/>
        <w:gridCol w:w="3169"/>
      </w:tblGrid>
      <w:tr>
        <w:trPr>
          <w:tblHeader/>
        </w:trPr>
        <w:tc>
          <w:tcPr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المعيار الهندسي</w:t>
            </w:r>
          </w:p>
        </w:tc>
        <w:tc>
          <w:tcPr>
            <w:shd w:fill="991B1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قبل التدقيق والإصلاح</w:t>
            </w:r>
          </w:p>
        </w:tc>
        <w:tc>
          <w:tcPr>
            <w:shd w:fill="16653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بعد التدقيق والإصلاح البرمجي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سلامة الحجز ضد السباق (Concurrency)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فحص طرف العميل فقط؛ عرضة لثغرة TOCTOU والحجز المزدوج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فحص مزدوج + قفل تزامن موضعي + معالجة كود 23505 + دالة ذرية في قاعدة البيانات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تكرار طلب الحجز (Idempotency)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لا يوجد مفتاح عدم تكرار؛ إعادة النقر تنشئ موعداً إضافياً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دمج executeWithIdempotency لضمان إرجاع نفس النتيجة لنفس الطلب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نزاعات الملاحظات عند المزامنة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نظام Last-Write-Wins؛ مسح صامت للملاحظات الطبية المتعارضة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دمج ذكي مع حفظ تاريخ النزاعات revisionHistory ووسم السجل بـ hasConflict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استهلاك الباندويث (Egress)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سحب كافة الأعمدة افتراضياً (SELECT *) وتكلفة مرتفعة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إسقاط الأعمدة الصريح (DEFAULT_APPOINTMENT_COLUMNS) يوفر 60-75% من البيانات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تدافع الكاش (Thundering Herd)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عند انتهاء الكاش، تنطلق كافة الطلبات المتزامنة للخادم معاً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دمج الوعود (Single-Flight Coalescing) ينفذ طلباً واحداً ويشارك نتيجته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أمان الجلسة عند تسجيل الخروج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بقاء الكاش وفهارس المرضى في الذاكرة والتخزين المحلي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تطهير شامل لكافة طبقات الكاش والفهارس وقاعدة البيانات المحلية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ترويسات واجهات الـ API على الـ Edge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ترويسات عامة قد تسمح بتخزين مؤقت عشوائي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ترويسات مانعة للكاش صريحة (no-store, private) لحماية خصوصية المرضى</w:t>
            </w:r>
          </w:p>
        </w:tc>
      </w:tr>
    </w:tbl>
    <w:p>
      <w:pPr>
        <w:pStyle w:val="Heading1"/>
        <w:bidi/>
        <w:spacing w:after="160" w:before="320"/>
        <w:jc w:val="left"/>
      </w:pPr>
      <w:r>
        <w:rPr>
          <w:rFonts w:ascii="Arial" w:cs="Arial" w:eastAsia="Arial" w:hAnsi="Arial"/>
          <w:b/>
          <w:bCs/>
          <w:color w:val="0071E3"/>
          <w:sz w:val="32"/>
          <w:szCs w:val="32"/>
        </w:rPr>
        <w:t xml:space="preserve">5. نتائج بوابات الجودة البرمجية والاختبارات الآلية (Quality Gates)</w:t>
      </w:r>
    </w:p>
    <w:p>
      <w:pPr>
        <w:pStyle w:val="ListParagraph"/>
        <w:numPr>
          <w:ilvl w:val="0"/>
          <w:numId w:val="1"/>
        </w:numPr>
        <w:bidi/>
        <w:spacing w:after="80" w:before="8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حزمة الاختبارات الشاملة (832/832):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اجتياز 100% من الاختبارات الآلية عبر 82 ملف اختبار بنجاح تام دون أي فشل، بما فيها ملف architectureAuditedHardening.test.js.</w:t>
      </w:r>
    </w:p>
    <w:p>
      <w:pPr>
        <w:pStyle w:val="ListParagraph"/>
        <w:numPr>
          <w:ilvl w:val="0"/>
          <w:numId w:val="1"/>
        </w:numPr>
        <w:bidi/>
        <w:spacing w:after="80" w:before="8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الفحص المعماري الصارم (oxlint):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صفر أخطاء (0 Errors) عبر 429 ملفاً مصدرياً.</w:t>
      </w:r>
    </w:p>
    <w:p>
      <w:pPr>
        <w:pStyle w:val="ListParagraph"/>
        <w:numPr>
          <w:ilvl w:val="0"/>
          <w:numId w:val="1"/>
        </w:numPr>
        <w:bidi/>
        <w:spacing w:after="80" w:before="8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البناء والتحزيم الإنتاجي (npm run build):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بناء إنتاجي سليم في 2.44 ثانية فقط مع تقسيم الحزم وتوليد خرائط المصدر.</w:t>
      </w:r>
    </w:p>
    <w:p>
      <w:pPr>
        <w:pStyle w:val="Heading1"/>
        <w:bidi/>
        <w:spacing w:after="160" w:before="320"/>
        <w:jc w:val="left"/>
      </w:pPr>
      <w:r>
        <w:rPr>
          <w:rFonts w:ascii="Arial" w:cs="Arial" w:eastAsia="Arial" w:hAnsi="Arial"/>
          <w:b/>
          <w:bCs/>
          <w:color w:val="0071E3"/>
          <w:sz w:val="32"/>
          <w:szCs w:val="32"/>
        </w:rPr>
        <w:t xml:space="preserve">6. المخاطر المتبقية والتوصيات الفنية لأصحاب القرار</w:t>
      </w:r>
    </w:p>
    <w:p>
      <w:pPr>
        <w:pStyle w:val="ListParagraph"/>
        <w:numPr>
          <w:ilvl w:val="0"/>
          <w:numId w:val="1"/>
        </w:numPr>
        <w:bidi/>
        <w:spacing w:after="80" w:before="8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1. تطبيق الميجريشن على قاعدة بيانات الإنتاج: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يجب تشغيل ملف 20261013_atomic_appointment_booking.sql على لوحة تحكم Supabase لتفعيل القيد الفريد والإجراء الذري على السيرفر.</w:t>
      </w:r>
    </w:p>
    <w:p>
      <w:pPr>
        <w:pStyle w:val="ListParagraph"/>
        <w:numPr>
          <w:ilvl w:val="0"/>
          <w:numId w:val="1"/>
        </w:numPr>
        <w:bidi/>
        <w:spacing w:after="80" w:before="8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2. تشفير الأجهزة المشتركة في العيادات: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تفعيل تشفير الأقراص (BitLocker / FileVault) على أجهزة الاستقبال لحماية ملفات المتصفح المحلية غير المشفرة.</w:t>
      </w:r>
    </w:p>
    <w:p>
      <w:pPr>
        <w:pStyle w:val="ListParagraph"/>
        <w:numPr>
          <w:ilvl w:val="0"/>
          <w:numId w:val="1"/>
        </w:numPr>
        <w:bidi/>
        <w:spacing w:after="80" w:before="8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3. تفعيل Upstash Redis عند التوسع الموزع: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في حال تشغيل المنظومة عبر بيئات خوادم سحابية متعددة تحتاج لتنسيق مركزي، يجب تزويد النظام بمفاتيح Upstash لتفعيل التقييد الموزع.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الهندسة المعمارية والتحسينات المتقدمة — كلينك فلو (ClinicFlow)</dc:title>
  <dc:creator>Un-named</dc:creator>
  <dc:description>دليل شامل مدقق ومختبر برمجياً يوضح معمارية النظام وتحمل الضغط بكفاءة</dc:description>
  <cp:lastModifiedBy>Un-named</cp:lastModifiedBy>
  <cp:revision>1</cp:revision>
  <dcterms:created xsi:type="dcterms:W3CDTF">2026-10-13T11:39:52.748Z</dcterms:created>
  <dcterms:modified xsi:type="dcterms:W3CDTF">2026-10-13T11:39:52.750Z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