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23B2" w14:textId="77777777" w:rsidR="008C4B1C" w:rsidRDefault="00000000">
      <w:pPr>
        <w:spacing w:after="125" w:line="248" w:lineRule="auto"/>
        <w:ind w:left="0" w:firstLine="0"/>
        <w:jc w:val="center"/>
      </w:pPr>
      <w:r>
        <w:rPr>
          <w:b/>
          <w:color w:val="003366"/>
          <w:sz w:val="48"/>
        </w:rPr>
        <w:t xml:space="preserve">UNIVERSITY OF ENGINEERING AND TECHNOLOGY </w:t>
      </w:r>
    </w:p>
    <w:p w14:paraId="377C10C6" w14:textId="77777777" w:rsidR="008C4B1C" w:rsidRDefault="00000000">
      <w:pPr>
        <w:spacing w:after="213"/>
        <w:ind w:left="61" w:firstLine="0"/>
        <w:jc w:val="center"/>
      </w:pPr>
      <w:r>
        <w:rPr>
          <w:b/>
          <w:color w:val="003366"/>
          <w:sz w:val="36"/>
        </w:rPr>
        <w:t xml:space="preserve">LAHORE </w:t>
      </w:r>
    </w:p>
    <w:p w14:paraId="2D9C3CBE" w14:textId="77777777" w:rsidR="008C4B1C" w:rsidRDefault="00000000">
      <w:pPr>
        <w:spacing w:after="79"/>
        <w:ind w:left="61" w:firstLine="0"/>
        <w:jc w:val="center"/>
      </w:pPr>
      <w:r>
        <w:rPr>
          <w:b/>
          <w:color w:val="333333"/>
          <w:sz w:val="36"/>
        </w:rPr>
        <w:t xml:space="preserve">Project Proposal </w:t>
      </w:r>
    </w:p>
    <w:p w14:paraId="5DD3236E" w14:textId="77777777" w:rsidR="008C4B1C" w:rsidRDefault="00000000">
      <w:pPr>
        <w:spacing w:after="0"/>
        <w:ind w:left="0" w:firstLine="0"/>
      </w:pPr>
      <w:r>
        <w:rPr>
          <w:color w:val="333333"/>
        </w:rPr>
        <w:t xml:space="preserve"> </w:t>
      </w:r>
    </w:p>
    <w:p w14:paraId="08032E12" w14:textId="77777777" w:rsidR="008C4B1C" w:rsidRDefault="00000000">
      <w:pPr>
        <w:spacing w:after="0"/>
        <w:ind w:left="0" w:firstLine="0"/>
      </w:pPr>
      <w:r>
        <w:rPr>
          <w:color w:val="333333"/>
        </w:rPr>
        <w:t xml:space="preserve"> </w:t>
      </w:r>
    </w:p>
    <w:tbl>
      <w:tblPr>
        <w:tblStyle w:val="TableGrid"/>
        <w:tblW w:w="9360" w:type="dxa"/>
        <w:tblInd w:w="8" w:type="dxa"/>
        <w:tblCellMar>
          <w:top w:w="0" w:type="dxa"/>
          <w:left w:w="113" w:type="dxa"/>
          <w:bottom w:w="0" w:type="dxa"/>
          <w:right w:w="115" w:type="dxa"/>
        </w:tblCellMar>
        <w:tblLook w:val="04A0" w:firstRow="1" w:lastRow="0" w:firstColumn="1" w:lastColumn="0" w:noHBand="0" w:noVBand="1"/>
      </w:tblPr>
      <w:tblGrid>
        <w:gridCol w:w="2803"/>
        <w:gridCol w:w="6557"/>
      </w:tblGrid>
      <w:tr w:rsidR="008C4B1C" w14:paraId="418EBDB5" w14:textId="77777777">
        <w:trPr>
          <w:trHeight w:val="583"/>
        </w:trPr>
        <w:tc>
          <w:tcPr>
            <w:tcW w:w="280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D0B2CB8" w14:textId="77777777" w:rsidR="008C4B1C" w:rsidRDefault="00000000">
            <w:pPr>
              <w:spacing w:after="0"/>
              <w:ind w:left="0" w:firstLine="0"/>
            </w:pPr>
            <w:r>
              <w:rPr>
                <w:b/>
                <w:color w:val="003366"/>
              </w:rPr>
              <w:t xml:space="preserve">Student Name </w:t>
            </w:r>
          </w:p>
        </w:tc>
        <w:tc>
          <w:tcPr>
            <w:tcW w:w="65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0BF9A49" w14:textId="77777777" w:rsidR="008C4B1C" w:rsidRDefault="00000000">
            <w:pPr>
              <w:spacing w:after="0"/>
              <w:ind w:left="3" w:firstLine="0"/>
            </w:pPr>
            <w:r>
              <w:t xml:space="preserve">Zain ul Abideen </w:t>
            </w:r>
          </w:p>
        </w:tc>
      </w:tr>
      <w:tr w:rsidR="008C4B1C" w14:paraId="6C506D0B" w14:textId="77777777">
        <w:trPr>
          <w:trHeight w:val="580"/>
        </w:trPr>
        <w:tc>
          <w:tcPr>
            <w:tcW w:w="2803" w:type="dxa"/>
            <w:tcBorders>
              <w:top w:val="single" w:sz="8" w:space="0" w:color="000000"/>
              <w:left w:val="single" w:sz="8" w:space="0" w:color="000000"/>
              <w:bottom w:val="single" w:sz="8" w:space="0" w:color="000000"/>
              <w:right w:val="single" w:sz="8" w:space="0" w:color="000000"/>
            </w:tcBorders>
            <w:vAlign w:val="center"/>
          </w:tcPr>
          <w:p w14:paraId="1C10A4C5" w14:textId="77777777" w:rsidR="008C4B1C" w:rsidRDefault="00000000">
            <w:pPr>
              <w:spacing w:after="0"/>
              <w:ind w:left="0" w:firstLine="0"/>
            </w:pPr>
            <w:r>
              <w:rPr>
                <w:b/>
                <w:color w:val="003366"/>
              </w:rPr>
              <w:t xml:space="preserve">Registration No. </w:t>
            </w:r>
          </w:p>
        </w:tc>
        <w:tc>
          <w:tcPr>
            <w:tcW w:w="6558" w:type="dxa"/>
            <w:tcBorders>
              <w:top w:val="single" w:sz="8" w:space="0" w:color="000000"/>
              <w:left w:val="single" w:sz="8" w:space="0" w:color="000000"/>
              <w:bottom w:val="single" w:sz="8" w:space="0" w:color="000000"/>
              <w:right w:val="single" w:sz="8" w:space="0" w:color="000000"/>
            </w:tcBorders>
            <w:vAlign w:val="center"/>
          </w:tcPr>
          <w:p w14:paraId="458DCF24" w14:textId="77777777" w:rsidR="008C4B1C" w:rsidRDefault="00000000">
            <w:pPr>
              <w:spacing w:after="0"/>
              <w:ind w:left="3" w:firstLine="0"/>
            </w:pPr>
            <w:r>
              <w:t xml:space="preserve">2025-CYS-151 </w:t>
            </w:r>
          </w:p>
        </w:tc>
      </w:tr>
      <w:tr w:rsidR="008C4B1C" w14:paraId="5F128FE1" w14:textId="77777777">
        <w:trPr>
          <w:trHeight w:val="580"/>
        </w:trPr>
        <w:tc>
          <w:tcPr>
            <w:tcW w:w="280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4743E72" w14:textId="77777777" w:rsidR="008C4B1C" w:rsidRDefault="00000000">
            <w:pPr>
              <w:spacing w:after="0"/>
              <w:ind w:left="0" w:firstLine="0"/>
            </w:pPr>
            <w:r>
              <w:rPr>
                <w:b/>
                <w:color w:val="003366"/>
              </w:rPr>
              <w:t xml:space="preserve">Department </w:t>
            </w:r>
          </w:p>
        </w:tc>
        <w:tc>
          <w:tcPr>
            <w:tcW w:w="65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A8C9A91" w14:textId="77777777" w:rsidR="008C4B1C" w:rsidRDefault="00000000">
            <w:pPr>
              <w:spacing w:after="0"/>
              <w:ind w:left="3" w:firstLine="0"/>
            </w:pPr>
            <w:r>
              <w:t xml:space="preserve">Computer Engineering </w:t>
            </w:r>
          </w:p>
        </w:tc>
      </w:tr>
      <w:tr w:rsidR="008C4B1C" w14:paraId="55B02586" w14:textId="77777777">
        <w:trPr>
          <w:trHeight w:val="598"/>
        </w:trPr>
        <w:tc>
          <w:tcPr>
            <w:tcW w:w="2803" w:type="dxa"/>
            <w:tcBorders>
              <w:top w:val="single" w:sz="8" w:space="0" w:color="000000"/>
              <w:left w:val="single" w:sz="8" w:space="0" w:color="000000"/>
              <w:bottom w:val="single" w:sz="8" w:space="0" w:color="000000"/>
              <w:right w:val="single" w:sz="8" w:space="0" w:color="000000"/>
            </w:tcBorders>
            <w:vAlign w:val="center"/>
          </w:tcPr>
          <w:p w14:paraId="66269775" w14:textId="77777777" w:rsidR="008C4B1C" w:rsidRDefault="00000000">
            <w:pPr>
              <w:spacing w:after="0"/>
              <w:ind w:left="0" w:firstLine="0"/>
            </w:pPr>
            <w:r>
              <w:rPr>
                <w:b/>
                <w:color w:val="003366"/>
              </w:rPr>
              <w:t xml:space="preserve">Section </w:t>
            </w:r>
          </w:p>
        </w:tc>
        <w:tc>
          <w:tcPr>
            <w:tcW w:w="6558" w:type="dxa"/>
            <w:tcBorders>
              <w:top w:val="single" w:sz="8" w:space="0" w:color="000000"/>
              <w:left w:val="single" w:sz="8" w:space="0" w:color="000000"/>
              <w:bottom w:val="single" w:sz="8" w:space="0" w:color="000000"/>
              <w:right w:val="single" w:sz="8" w:space="0" w:color="000000"/>
            </w:tcBorders>
            <w:vAlign w:val="center"/>
          </w:tcPr>
          <w:p w14:paraId="718D52D8" w14:textId="58AAAA16" w:rsidR="008C4B1C" w:rsidRDefault="00000000">
            <w:pPr>
              <w:spacing w:after="0"/>
              <w:ind w:left="3" w:firstLine="0"/>
            </w:pPr>
            <w:r>
              <w:t xml:space="preserve">Cyber Security Sec </w:t>
            </w:r>
            <w:r w:rsidR="0034108B">
              <w:t>C</w:t>
            </w:r>
          </w:p>
        </w:tc>
      </w:tr>
      <w:tr w:rsidR="008C4B1C" w14:paraId="1BE9A856" w14:textId="77777777">
        <w:trPr>
          <w:trHeight w:val="583"/>
        </w:trPr>
        <w:tc>
          <w:tcPr>
            <w:tcW w:w="280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19C65A9" w14:textId="77777777" w:rsidR="008C4B1C" w:rsidRDefault="00000000">
            <w:pPr>
              <w:spacing w:after="0"/>
              <w:ind w:left="0" w:firstLine="0"/>
            </w:pPr>
            <w:r>
              <w:rPr>
                <w:b/>
                <w:color w:val="003366"/>
              </w:rPr>
              <w:t xml:space="preserve">Subject </w:t>
            </w:r>
          </w:p>
        </w:tc>
        <w:tc>
          <w:tcPr>
            <w:tcW w:w="65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7F4F862" w14:textId="77777777" w:rsidR="008C4B1C" w:rsidRDefault="00000000">
            <w:pPr>
              <w:spacing w:after="0"/>
              <w:ind w:left="3" w:firstLine="0"/>
            </w:pPr>
            <w:r>
              <w:t xml:space="preserve">Object-Oriented Programming (Java) </w:t>
            </w:r>
          </w:p>
        </w:tc>
      </w:tr>
      <w:tr w:rsidR="008C4B1C" w14:paraId="736D7D89" w14:textId="77777777">
        <w:trPr>
          <w:trHeight w:val="580"/>
        </w:trPr>
        <w:tc>
          <w:tcPr>
            <w:tcW w:w="2803" w:type="dxa"/>
            <w:tcBorders>
              <w:top w:val="single" w:sz="8" w:space="0" w:color="000000"/>
              <w:left w:val="single" w:sz="8" w:space="0" w:color="000000"/>
              <w:bottom w:val="single" w:sz="8" w:space="0" w:color="000000"/>
              <w:right w:val="single" w:sz="8" w:space="0" w:color="000000"/>
            </w:tcBorders>
            <w:vAlign w:val="center"/>
          </w:tcPr>
          <w:p w14:paraId="6DEBB1D2" w14:textId="77777777" w:rsidR="008C4B1C" w:rsidRDefault="00000000">
            <w:pPr>
              <w:spacing w:after="0"/>
              <w:ind w:left="0" w:firstLine="0"/>
            </w:pPr>
            <w:r>
              <w:rPr>
                <w:b/>
                <w:color w:val="003366"/>
              </w:rPr>
              <w:t xml:space="preserve">Instructor </w:t>
            </w:r>
          </w:p>
        </w:tc>
        <w:tc>
          <w:tcPr>
            <w:tcW w:w="6558" w:type="dxa"/>
            <w:tcBorders>
              <w:top w:val="single" w:sz="8" w:space="0" w:color="000000"/>
              <w:left w:val="single" w:sz="8" w:space="0" w:color="000000"/>
              <w:bottom w:val="single" w:sz="8" w:space="0" w:color="000000"/>
              <w:right w:val="single" w:sz="8" w:space="0" w:color="000000"/>
            </w:tcBorders>
            <w:vAlign w:val="center"/>
          </w:tcPr>
          <w:p w14:paraId="0611C98B" w14:textId="77777777" w:rsidR="008C4B1C" w:rsidRDefault="00000000">
            <w:pPr>
              <w:spacing w:after="0"/>
              <w:ind w:left="3" w:firstLine="0"/>
            </w:pPr>
            <w:r>
              <w:t xml:space="preserve">Prof. Mubashir </w:t>
            </w:r>
          </w:p>
        </w:tc>
      </w:tr>
      <w:tr w:rsidR="008C4B1C" w14:paraId="6345FAB1" w14:textId="77777777">
        <w:trPr>
          <w:trHeight w:val="580"/>
        </w:trPr>
        <w:tc>
          <w:tcPr>
            <w:tcW w:w="280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A75D8C5" w14:textId="77777777" w:rsidR="008C4B1C" w:rsidRDefault="00000000">
            <w:pPr>
              <w:spacing w:after="0"/>
              <w:ind w:left="0" w:firstLine="0"/>
            </w:pPr>
            <w:r>
              <w:rPr>
                <w:b/>
                <w:color w:val="003366"/>
              </w:rPr>
              <w:t xml:space="preserve">Semester </w:t>
            </w:r>
          </w:p>
        </w:tc>
        <w:tc>
          <w:tcPr>
            <w:tcW w:w="65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609DBE7" w14:textId="77777777" w:rsidR="008C4B1C" w:rsidRDefault="00000000">
            <w:pPr>
              <w:spacing w:after="0"/>
              <w:ind w:left="3" w:firstLine="0"/>
            </w:pPr>
            <w:r>
              <w:t xml:space="preserve">2nd Semester </w:t>
            </w:r>
          </w:p>
        </w:tc>
      </w:tr>
    </w:tbl>
    <w:p w14:paraId="0EAF46F9" w14:textId="77777777" w:rsidR="008C4B1C" w:rsidRDefault="00000000">
      <w:pPr>
        <w:spacing w:after="0"/>
        <w:ind w:left="0" w:firstLine="0"/>
      </w:pPr>
      <w:r>
        <w:t xml:space="preserve"> </w:t>
      </w:r>
    </w:p>
    <w:p w14:paraId="75427CCB" w14:textId="77777777" w:rsidR="008C4B1C" w:rsidRDefault="00000000">
      <w:pPr>
        <w:spacing w:after="486"/>
        <w:ind w:left="0" w:firstLine="0"/>
      </w:pPr>
      <w:r>
        <w:t xml:space="preserve"> </w:t>
      </w:r>
    </w:p>
    <w:p w14:paraId="12BA7CBF" w14:textId="77777777" w:rsidR="008C4B1C" w:rsidRDefault="00000000">
      <w:pPr>
        <w:pStyle w:val="Heading1"/>
        <w:spacing w:after="22" w:line="259" w:lineRule="auto"/>
      </w:pPr>
      <w:r>
        <w:t xml:space="preserve">SecureBank Pro </w:t>
      </w:r>
    </w:p>
    <w:p w14:paraId="17506EC0" w14:textId="77777777" w:rsidR="008C4B1C" w:rsidRDefault="00000000">
      <w:pPr>
        <w:spacing w:after="165"/>
        <w:ind w:left="0" w:firstLine="0"/>
      </w:pPr>
      <w:r>
        <w:rPr>
          <w:b/>
          <w:color w:val="555555"/>
          <w:sz w:val="28"/>
        </w:rPr>
        <w:t xml:space="preserve">Data Hiding &amp; Secure Banking System Architecture </w:t>
      </w:r>
    </w:p>
    <w:p w14:paraId="03B57A8B" w14:textId="77777777" w:rsidR="008C4B1C" w:rsidRDefault="00000000">
      <w:pPr>
        <w:spacing w:after="57"/>
        <w:ind w:left="-5"/>
      </w:pPr>
      <w:r>
        <w:rPr>
          <w:b/>
        </w:rPr>
        <w:t xml:space="preserve">Java Console/GUI | Encapsulation | File Handling | Exception Handling </w:t>
      </w:r>
    </w:p>
    <w:p w14:paraId="642AE236" w14:textId="77777777" w:rsidR="008C4B1C" w:rsidRDefault="00000000">
      <w:pPr>
        <w:spacing w:after="0"/>
        <w:ind w:left="0" w:firstLine="0"/>
      </w:pPr>
      <w:r>
        <w:rPr>
          <w:b/>
        </w:rPr>
        <w:t xml:space="preserve"> </w:t>
      </w:r>
    </w:p>
    <w:p w14:paraId="5C3528E7" w14:textId="77777777" w:rsidR="008C4B1C" w:rsidRDefault="00000000">
      <w:pPr>
        <w:spacing w:after="356"/>
        <w:ind w:left="0" w:firstLine="0"/>
      </w:pPr>
      <w:r>
        <w:rPr>
          <w:b/>
        </w:rPr>
        <w:t xml:space="preserve"> </w:t>
      </w:r>
    </w:p>
    <w:p w14:paraId="7E6F0659" w14:textId="77777777" w:rsidR="008C4B1C" w:rsidRDefault="00000000">
      <w:pPr>
        <w:pStyle w:val="Heading2"/>
        <w:ind w:left="-5"/>
      </w:pPr>
      <w:r>
        <w:t xml:space="preserve">1. Overview </w:t>
      </w:r>
    </w:p>
    <w:p w14:paraId="04537BC6" w14:textId="77777777" w:rsidR="008C4B1C" w:rsidRDefault="00000000">
      <w:r>
        <w:t xml:space="preserve">SecureBank Pro is a Java-based application that demonstrates how to strictly enforce </w:t>
      </w:r>
    </w:p>
    <w:p w14:paraId="11BFFCBA" w14:textId="77777777" w:rsidR="008C4B1C" w:rsidRDefault="00000000">
      <w:r>
        <w:t xml:space="preserve">Object-Oriented Programming principles to build secure financial systems. The project primarily focuses on Encapsulation and Data Hiding. Users can create accounts, perform transactions, and view secure audit logs. By applying strict architectural boundaries, the application protects sensitive financial data from unauthorized manipulation, preventing logical flaws like negative </w:t>
      </w:r>
      <w:r>
        <w:lastRenderedPageBreak/>
        <w:t xml:space="preserve">balances or direct variable tampering. All validated transactions are persistently saved to a local text file, simulating real-world database logging. </w:t>
      </w:r>
    </w:p>
    <w:p w14:paraId="0D4F1BFA" w14:textId="77777777" w:rsidR="008C4B1C" w:rsidRDefault="00000000">
      <w:pPr>
        <w:spacing w:after="0"/>
        <w:ind w:left="0" w:firstLine="0"/>
      </w:pPr>
      <w:r>
        <w:t xml:space="preserve"> </w:t>
      </w:r>
    </w:p>
    <w:p w14:paraId="2EF10656" w14:textId="77777777" w:rsidR="008C4B1C" w:rsidRDefault="00000000">
      <w:pPr>
        <w:spacing w:after="356"/>
        <w:ind w:left="0" w:firstLine="0"/>
      </w:pPr>
      <w:r>
        <w:t xml:space="preserve"> </w:t>
      </w:r>
    </w:p>
    <w:p w14:paraId="6F8CD3C7" w14:textId="77777777" w:rsidR="008C4B1C" w:rsidRDefault="00000000">
      <w:pPr>
        <w:pStyle w:val="Heading2"/>
        <w:ind w:left="-5"/>
      </w:pPr>
      <w:r>
        <w:t xml:space="preserve">2. Problem Statement </w:t>
      </w:r>
    </w:p>
    <w:p w14:paraId="08A55E86" w14:textId="77777777" w:rsidR="008C4B1C" w:rsidRDefault="00000000">
      <w:r>
        <w:t xml:space="preserve">Standard beginner programming projects often leave variables 'public'. In a financial system, this allows direct data manipulation from external classes. Without architectural boundaries, unauthorized transactions, negative deposits, and data corruption are inevitable. There is a need for a system built purely on secure OOP principles, where data is completely hidden, access is heavily restricted, and modifications require strict validation checks before execution. </w:t>
      </w:r>
    </w:p>
    <w:p w14:paraId="4B27FD71" w14:textId="77777777" w:rsidR="008C4B1C" w:rsidRDefault="00000000">
      <w:pPr>
        <w:spacing w:after="0"/>
        <w:ind w:left="0" w:firstLine="0"/>
      </w:pPr>
      <w:r>
        <w:t xml:space="preserve"> </w:t>
      </w:r>
    </w:p>
    <w:p w14:paraId="5832ABD2" w14:textId="77777777" w:rsidR="008C4B1C" w:rsidRDefault="00000000">
      <w:pPr>
        <w:spacing w:after="356"/>
        <w:ind w:left="0" w:firstLine="0"/>
      </w:pPr>
      <w:r>
        <w:t xml:space="preserve"> </w:t>
      </w:r>
    </w:p>
    <w:p w14:paraId="2AF673FA" w14:textId="77777777" w:rsidR="008C4B1C" w:rsidRDefault="00000000">
      <w:pPr>
        <w:pStyle w:val="Heading2"/>
        <w:ind w:left="-5"/>
      </w:pPr>
      <w:r>
        <w:t xml:space="preserve">3. How the Application Works </w:t>
      </w:r>
    </w:p>
    <w:p w14:paraId="4BCC0BBF" w14:textId="77777777" w:rsidR="008C4B1C" w:rsidRDefault="00000000">
      <w:pPr>
        <w:spacing w:after="0"/>
      </w:pPr>
      <w:r>
        <w:t xml:space="preserve">SecureBank Pro is organized into core functional modules: </w:t>
      </w:r>
    </w:p>
    <w:tbl>
      <w:tblPr>
        <w:tblStyle w:val="TableGrid"/>
        <w:tblW w:w="9360" w:type="dxa"/>
        <w:tblInd w:w="8" w:type="dxa"/>
        <w:tblCellMar>
          <w:top w:w="179" w:type="dxa"/>
          <w:left w:w="110" w:type="dxa"/>
          <w:bottom w:w="0" w:type="dxa"/>
          <w:right w:w="76" w:type="dxa"/>
        </w:tblCellMar>
        <w:tblLook w:val="04A0" w:firstRow="1" w:lastRow="0" w:firstColumn="1" w:lastColumn="0" w:noHBand="0" w:noVBand="1"/>
      </w:tblPr>
      <w:tblGrid>
        <w:gridCol w:w="2343"/>
        <w:gridCol w:w="7017"/>
      </w:tblGrid>
      <w:tr w:rsidR="008C4B1C" w14:paraId="238AE9D0" w14:textId="77777777">
        <w:trPr>
          <w:trHeight w:val="523"/>
        </w:trPr>
        <w:tc>
          <w:tcPr>
            <w:tcW w:w="2343" w:type="dxa"/>
            <w:tcBorders>
              <w:top w:val="single" w:sz="8" w:space="0" w:color="000000"/>
              <w:left w:val="single" w:sz="8" w:space="0" w:color="000000"/>
              <w:bottom w:val="single" w:sz="8" w:space="0" w:color="000000"/>
              <w:right w:val="single" w:sz="8" w:space="0" w:color="000000"/>
            </w:tcBorders>
            <w:shd w:val="clear" w:color="auto" w:fill="003366"/>
            <w:vAlign w:val="center"/>
          </w:tcPr>
          <w:p w14:paraId="6DEB74A0" w14:textId="77777777" w:rsidR="008C4B1C" w:rsidRDefault="00000000">
            <w:pPr>
              <w:spacing w:after="0"/>
              <w:ind w:left="3" w:firstLine="0"/>
            </w:pPr>
            <w:r>
              <w:rPr>
                <w:b/>
                <w:color w:val="FFFFFF"/>
              </w:rPr>
              <w:t xml:space="preserve">Module </w:t>
            </w:r>
          </w:p>
        </w:tc>
        <w:tc>
          <w:tcPr>
            <w:tcW w:w="7018" w:type="dxa"/>
            <w:tcBorders>
              <w:top w:val="single" w:sz="8" w:space="0" w:color="000000"/>
              <w:left w:val="single" w:sz="8" w:space="0" w:color="000000"/>
              <w:bottom w:val="single" w:sz="8" w:space="0" w:color="000000"/>
              <w:right w:val="single" w:sz="8" w:space="0" w:color="000000"/>
            </w:tcBorders>
            <w:shd w:val="clear" w:color="auto" w:fill="003366"/>
            <w:vAlign w:val="center"/>
          </w:tcPr>
          <w:p w14:paraId="7CE620F2" w14:textId="77777777" w:rsidR="008C4B1C" w:rsidRDefault="00000000">
            <w:pPr>
              <w:spacing w:after="0"/>
              <w:ind w:left="0" w:firstLine="0"/>
            </w:pPr>
            <w:r>
              <w:rPr>
                <w:b/>
                <w:color w:val="FFFFFF"/>
              </w:rPr>
              <w:t xml:space="preserve">Description </w:t>
            </w:r>
          </w:p>
        </w:tc>
      </w:tr>
      <w:tr w:rsidR="008C4B1C" w14:paraId="5FC3597C" w14:textId="77777777">
        <w:trPr>
          <w:trHeight w:val="1240"/>
        </w:trPr>
        <w:tc>
          <w:tcPr>
            <w:tcW w:w="2343" w:type="dxa"/>
            <w:tcBorders>
              <w:top w:val="single" w:sz="8" w:space="0" w:color="000000"/>
              <w:left w:val="single" w:sz="8" w:space="0" w:color="000000"/>
              <w:bottom w:val="single" w:sz="8" w:space="0" w:color="000000"/>
              <w:right w:val="single" w:sz="8" w:space="0" w:color="000000"/>
            </w:tcBorders>
          </w:tcPr>
          <w:p w14:paraId="23389AD2" w14:textId="77777777" w:rsidR="008C4B1C" w:rsidRDefault="00000000">
            <w:pPr>
              <w:spacing w:after="0"/>
              <w:ind w:left="3" w:firstLine="0"/>
            </w:pPr>
            <w:r>
              <w:rPr>
                <w:b/>
              </w:rPr>
              <w:t xml:space="preserve">Secure Auth </w:t>
            </w:r>
          </w:p>
        </w:tc>
        <w:tc>
          <w:tcPr>
            <w:tcW w:w="7018" w:type="dxa"/>
            <w:tcBorders>
              <w:top w:val="single" w:sz="8" w:space="0" w:color="000000"/>
              <w:left w:val="single" w:sz="8" w:space="0" w:color="000000"/>
              <w:bottom w:val="single" w:sz="8" w:space="0" w:color="000000"/>
              <w:right w:val="single" w:sz="8" w:space="0" w:color="000000"/>
            </w:tcBorders>
            <w:vAlign w:val="center"/>
          </w:tcPr>
          <w:p w14:paraId="4D981DFD" w14:textId="77777777" w:rsidR="008C4B1C" w:rsidRDefault="00000000">
            <w:pPr>
              <w:spacing w:after="0"/>
              <w:ind w:left="0" w:firstLine="0"/>
            </w:pPr>
            <w:r>
              <w:t xml:space="preserve">Encapsulated user credentials ensure passwords and PINs are never exposed directly, using highly protected getter methods and hash simulation. </w:t>
            </w:r>
          </w:p>
        </w:tc>
      </w:tr>
      <w:tr w:rsidR="008C4B1C" w14:paraId="3BE0FDD2" w14:textId="77777777">
        <w:trPr>
          <w:trHeight w:val="1240"/>
        </w:trPr>
        <w:tc>
          <w:tcPr>
            <w:tcW w:w="2343" w:type="dxa"/>
            <w:tcBorders>
              <w:top w:val="single" w:sz="8" w:space="0" w:color="000000"/>
              <w:left w:val="single" w:sz="8" w:space="0" w:color="000000"/>
              <w:bottom w:val="single" w:sz="8" w:space="0" w:color="000000"/>
              <w:right w:val="single" w:sz="8" w:space="0" w:color="000000"/>
            </w:tcBorders>
            <w:shd w:val="clear" w:color="auto" w:fill="F9F9F9"/>
          </w:tcPr>
          <w:p w14:paraId="644CDD6F" w14:textId="77777777" w:rsidR="008C4B1C" w:rsidRDefault="00000000">
            <w:pPr>
              <w:spacing w:after="0"/>
              <w:ind w:left="3" w:firstLine="0"/>
            </w:pPr>
            <w:r>
              <w:rPr>
                <w:b/>
              </w:rPr>
              <w:t xml:space="preserve">Dashboard </w:t>
            </w:r>
          </w:p>
        </w:tc>
        <w:tc>
          <w:tcPr>
            <w:tcW w:w="7018" w:type="dxa"/>
            <w:tcBorders>
              <w:top w:val="single" w:sz="8" w:space="0" w:color="000000"/>
              <w:left w:val="single" w:sz="8" w:space="0" w:color="000000"/>
              <w:bottom w:val="single" w:sz="8" w:space="0" w:color="000000"/>
              <w:right w:val="single" w:sz="8" w:space="0" w:color="000000"/>
            </w:tcBorders>
            <w:shd w:val="clear" w:color="auto" w:fill="F9F9F9"/>
            <w:vAlign w:val="center"/>
          </w:tcPr>
          <w:p w14:paraId="73D7E109" w14:textId="77777777" w:rsidR="008C4B1C" w:rsidRDefault="00000000">
            <w:pPr>
              <w:spacing w:after="0"/>
              <w:ind w:left="0" w:right="1" w:firstLine="0"/>
            </w:pPr>
            <w:r>
              <w:t xml:space="preserve">Displays current balance and account details strictly through read-only getter methods. The user cannot manipulate the displayed figures. </w:t>
            </w:r>
          </w:p>
        </w:tc>
      </w:tr>
      <w:tr w:rsidR="008C4B1C" w14:paraId="2C55F509" w14:textId="77777777">
        <w:trPr>
          <w:trHeight w:val="920"/>
        </w:trPr>
        <w:tc>
          <w:tcPr>
            <w:tcW w:w="2343" w:type="dxa"/>
            <w:tcBorders>
              <w:top w:val="single" w:sz="8" w:space="0" w:color="000000"/>
              <w:left w:val="single" w:sz="8" w:space="0" w:color="000000"/>
              <w:bottom w:val="single" w:sz="8" w:space="0" w:color="000000"/>
              <w:right w:val="single" w:sz="8" w:space="0" w:color="000000"/>
            </w:tcBorders>
          </w:tcPr>
          <w:p w14:paraId="41763C54" w14:textId="77777777" w:rsidR="008C4B1C" w:rsidRDefault="00000000">
            <w:pPr>
              <w:spacing w:after="0"/>
              <w:ind w:left="3" w:firstLine="0"/>
            </w:pPr>
            <w:r>
              <w:rPr>
                <w:b/>
              </w:rPr>
              <w:t xml:space="preserve">Transaction Guard </w:t>
            </w:r>
          </w:p>
        </w:tc>
        <w:tc>
          <w:tcPr>
            <w:tcW w:w="7018" w:type="dxa"/>
            <w:tcBorders>
              <w:top w:val="single" w:sz="8" w:space="0" w:color="000000"/>
              <w:left w:val="single" w:sz="8" w:space="0" w:color="000000"/>
              <w:bottom w:val="single" w:sz="8" w:space="0" w:color="000000"/>
              <w:right w:val="single" w:sz="8" w:space="0" w:color="000000"/>
            </w:tcBorders>
            <w:vAlign w:val="center"/>
          </w:tcPr>
          <w:p w14:paraId="6FF53097" w14:textId="77777777" w:rsidR="008C4B1C" w:rsidRDefault="00000000">
            <w:pPr>
              <w:spacing w:after="0"/>
              <w:ind w:left="0" w:firstLine="0"/>
            </w:pPr>
            <w:r>
              <w:t xml:space="preserve">Setters include deep validation to block negative amounts and ensure sufficient funds before allowing any withdrawal or deposit to proceed. </w:t>
            </w:r>
          </w:p>
        </w:tc>
      </w:tr>
      <w:tr w:rsidR="008C4B1C" w14:paraId="515586F3" w14:textId="77777777">
        <w:trPr>
          <w:trHeight w:val="1240"/>
        </w:trPr>
        <w:tc>
          <w:tcPr>
            <w:tcW w:w="2343" w:type="dxa"/>
            <w:tcBorders>
              <w:top w:val="single" w:sz="8" w:space="0" w:color="000000"/>
              <w:left w:val="single" w:sz="8" w:space="0" w:color="000000"/>
              <w:bottom w:val="single" w:sz="8" w:space="0" w:color="000000"/>
              <w:right w:val="single" w:sz="8" w:space="0" w:color="000000"/>
            </w:tcBorders>
            <w:shd w:val="clear" w:color="auto" w:fill="F9F9F9"/>
          </w:tcPr>
          <w:p w14:paraId="78A62E90" w14:textId="77777777" w:rsidR="008C4B1C" w:rsidRDefault="00000000">
            <w:pPr>
              <w:spacing w:after="0"/>
              <w:ind w:left="3" w:firstLine="0"/>
            </w:pPr>
            <w:r>
              <w:rPr>
                <w:b/>
              </w:rPr>
              <w:t xml:space="preserve">Audit Logging </w:t>
            </w:r>
          </w:p>
        </w:tc>
        <w:tc>
          <w:tcPr>
            <w:tcW w:w="7018" w:type="dxa"/>
            <w:tcBorders>
              <w:top w:val="single" w:sz="8" w:space="0" w:color="000000"/>
              <w:left w:val="single" w:sz="8" w:space="0" w:color="000000"/>
              <w:bottom w:val="single" w:sz="8" w:space="0" w:color="000000"/>
              <w:right w:val="single" w:sz="8" w:space="0" w:color="000000"/>
            </w:tcBorders>
            <w:shd w:val="clear" w:color="auto" w:fill="F9F9F9"/>
            <w:vAlign w:val="center"/>
          </w:tcPr>
          <w:p w14:paraId="1A55316B" w14:textId="77777777" w:rsidR="008C4B1C" w:rsidRDefault="00000000">
            <w:pPr>
              <w:spacing w:after="0"/>
              <w:ind w:left="0" w:firstLine="0"/>
            </w:pPr>
            <w:r>
              <w:t xml:space="preserve">Every successful and failed transaction attempt is written to an immutable text file to maintain an accurate history and flag malicious attempts. </w:t>
            </w:r>
          </w:p>
        </w:tc>
      </w:tr>
    </w:tbl>
    <w:p w14:paraId="5926F124" w14:textId="77777777" w:rsidR="008C4B1C" w:rsidRDefault="00000000">
      <w:pPr>
        <w:spacing w:after="0"/>
        <w:ind w:left="0" w:firstLine="0"/>
      </w:pPr>
      <w:r>
        <w:t xml:space="preserve"> </w:t>
      </w:r>
    </w:p>
    <w:p w14:paraId="45FDDC40" w14:textId="77777777" w:rsidR="008C4B1C" w:rsidRDefault="00000000">
      <w:pPr>
        <w:spacing w:after="356"/>
        <w:ind w:left="0" w:firstLine="0"/>
      </w:pPr>
      <w:r>
        <w:t xml:space="preserve"> </w:t>
      </w:r>
    </w:p>
    <w:p w14:paraId="36F76BDA" w14:textId="77777777" w:rsidR="008C4B1C" w:rsidRDefault="00000000">
      <w:pPr>
        <w:pStyle w:val="Heading2"/>
        <w:ind w:left="-5"/>
      </w:pPr>
      <w:r>
        <w:lastRenderedPageBreak/>
        <w:t xml:space="preserve">4. Key Features </w:t>
      </w:r>
    </w:p>
    <w:p w14:paraId="4CF1538D" w14:textId="77777777" w:rsidR="008C4B1C" w:rsidRDefault="00000000">
      <w:pPr>
        <w:numPr>
          <w:ilvl w:val="0"/>
          <w:numId w:val="1"/>
        </w:numPr>
        <w:ind w:hanging="360"/>
      </w:pPr>
      <w:r>
        <w:rPr>
          <w:b/>
        </w:rPr>
        <w:t>Strict Encapsulation</w:t>
      </w:r>
      <w:r>
        <w:t xml:space="preserve"> — No state variables are public; all data requires going through validation gates. </w:t>
      </w:r>
    </w:p>
    <w:p w14:paraId="611F1B64" w14:textId="77777777" w:rsidR="008C4B1C" w:rsidRDefault="00000000">
      <w:pPr>
        <w:numPr>
          <w:ilvl w:val="0"/>
          <w:numId w:val="1"/>
        </w:numPr>
        <w:ind w:hanging="360"/>
      </w:pPr>
      <w:r>
        <w:rPr>
          <w:b/>
        </w:rPr>
        <w:t>Exception Handling</w:t>
      </w:r>
      <w:r>
        <w:t xml:space="preserve"> — Graceful system failure using custom exceptions (e.g., </w:t>
      </w:r>
    </w:p>
    <w:p w14:paraId="016ABD00" w14:textId="77777777" w:rsidR="008C4B1C" w:rsidRDefault="00000000">
      <w:pPr>
        <w:ind w:left="610"/>
      </w:pPr>
      <w:r>
        <w:t xml:space="preserve">InsufficientFundsException, InvalidTransactionException) without crashing the program. </w:t>
      </w:r>
    </w:p>
    <w:p w14:paraId="76E14B2A" w14:textId="77777777" w:rsidR="008C4B1C" w:rsidRDefault="00000000">
      <w:pPr>
        <w:numPr>
          <w:ilvl w:val="0"/>
          <w:numId w:val="1"/>
        </w:numPr>
        <w:ind w:hanging="360"/>
      </w:pPr>
      <w:r>
        <w:rPr>
          <w:b/>
        </w:rPr>
        <w:t>File Persistence</w:t>
      </w:r>
      <w:r>
        <w:t xml:space="preserve"> — All validated actions are serialized and appended to an audit_log.txt file automatically. </w:t>
      </w:r>
    </w:p>
    <w:p w14:paraId="3C0D83DE" w14:textId="77777777" w:rsidR="008C4B1C" w:rsidRDefault="00000000">
      <w:pPr>
        <w:numPr>
          <w:ilvl w:val="0"/>
          <w:numId w:val="1"/>
        </w:numPr>
        <w:ind w:hanging="360"/>
      </w:pPr>
      <w:r>
        <w:rPr>
          <w:b/>
        </w:rPr>
        <w:t>Inheritance Implementation</w:t>
      </w:r>
      <w:r>
        <w:t xml:space="preserve"> — Base account logic extended into specialized SavingsAccount and CurrentAccount types. </w:t>
      </w:r>
    </w:p>
    <w:p w14:paraId="6D88B988" w14:textId="77777777" w:rsidR="008C4B1C" w:rsidRDefault="00000000">
      <w:pPr>
        <w:numPr>
          <w:ilvl w:val="0"/>
          <w:numId w:val="1"/>
        </w:numPr>
        <w:ind w:hanging="360"/>
      </w:pPr>
      <w:r>
        <w:rPr>
          <w:b/>
        </w:rPr>
        <w:t>Polymorphic Fees</w:t>
      </w:r>
      <w:r>
        <w:t xml:space="preserve"> — Different account types apply custom transaction fees dynamically through overridden methods. </w:t>
      </w:r>
    </w:p>
    <w:p w14:paraId="3142871A" w14:textId="77777777" w:rsidR="008C4B1C" w:rsidRDefault="00000000">
      <w:pPr>
        <w:spacing w:after="0"/>
        <w:ind w:left="0" w:firstLine="0"/>
      </w:pPr>
      <w:r>
        <w:t xml:space="preserve"> </w:t>
      </w:r>
    </w:p>
    <w:p w14:paraId="6045AB1D" w14:textId="77777777" w:rsidR="008C4B1C" w:rsidRDefault="00000000">
      <w:pPr>
        <w:spacing w:after="356"/>
        <w:ind w:left="0" w:firstLine="0"/>
      </w:pPr>
      <w:r>
        <w:t xml:space="preserve"> </w:t>
      </w:r>
    </w:p>
    <w:p w14:paraId="6BC259FD" w14:textId="77777777" w:rsidR="008C4B1C" w:rsidRDefault="00000000">
      <w:pPr>
        <w:pStyle w:val="Heading2"/>
        <w:spacing w:after="0"/>
        <w:ind w:left="-5"/>
      </w:pPr>
      <w:r>
        <w:t xml:space="preserve">5. OOP Concepts Used </w:t>
      </w:r>
    </w:p>
    <w:tbl>
      <w:tblPr>
        <w:tblStyle w:val="TableGrid"/>
        <w:tblW w:w="9360" w:type="dxa"/>
        <w:tblInd w:w="8" w:type="dxa"/>
        <w:tblCellMar>
          <w:top w:w="179" w:type="dxa"/>
          <w:left w:w="110" w:type="dxa"/>
          <w:bottom w:w="0" w:type="dxa"/>
          <w:right w:w="115" w:type="dxa"/>
        </w:tblCellMar>
        <w:tblLook w:val="04A0" w:firstRow="1" w:lastRow="0" w:firstColumn="1" w:lastColumn="0" w:noHBand="0" w:noVBand="1"/>
      </w:tblPr>
      <w:tblGrid>
        <w:gridCol w:w="2343"/>
        <w:gridCol w:w="2340"/>
        <w:gridCol w:w="4677"/>
      </w:tblGrid>
      <w:tr w:rsidR="008C4B1C" w14:paraId="0D3D8767" w14:textId="77777777">
        <w:trPr>
          <w:trHeight w:val="538"/>
        </w:trPr>
        <w:tc>
          <w:tcPr>
            <w:tcW w:w="2343" w:type="dxa"/>
            <w:tcBorders>
              <w:top w:val="single" w:sz="8" w:space="0" w:color="000000"/>
              <w:left w:val="single" w:sz="8" w:space="0" w:color="000000"/>
              <w:bottom w:val="single" w:sz="8" w:space="0" w:color="000000"/>
              <w:right w:val="single" w:sz="8" w:space="0" w:color="000000"/>
            </w:tcBorders>
            <w:shd w:val="clear" w:color="auto" w:fill="003366"/>
            <w:vAlign w:val="center"/>
          </w:tcPr>
          <w:p w14:paraId="1A0332AD" w14:textId="77777777" w:rsidR="008C4B1C" w:rsidRDefault="00000000">
            <w:pPr>
              <w:spacing w:after="0"/>
              <w:ind w:left="3" w:firstLine="0"/>
            </w:pPr>
            <w:r>
              <w:rPr>
                <w:b/>
                <w:color w:val="FFFFFF"/>
              </w:rPr>
              <w:t xml:space="preserve">OOP Concept </w:t>
            </w:r>
          </w:p>
        </w:tc>
        <w:tc>
          <w:tcPr>
            <w:tcW w:w="2340" w:type="dxa"/>
            <w:tcBorders>
              <w:top w:val="single" w:sz="8" w:space="0" w:color="000000"/>
              <w:left w:val="single" w:sz="8" w:space="0" w:color="000000"/>
              <w:bottom w:val="single" w:sz="8" w:space="0" w:color="000000"/>
              <w:right w:val="single" w:sz="8" w:space="0" w:color="000000"/>
            </w:tcBorders>
            <w:shd w:val="clear" w:color="auto" w:fill="003366"/>
            <w:vAlign w:val="center"/>
          </w:tcPr>
          <w:p w14:paraId="07BBE2C1" w14:textId="77777777" w:rsidR="008C4B1C" w:rsidRDefault="00000000">
            <w:pPr>
              <w:spacing w:after="0"/>
              <w:ind w:left="0" w:firstLine="0"/>
            </w:pPr>
            <w:r>
              <w:rPr>
                <w:b/>
                <w:color w:val="FFFFFF"/>
              </w:rPr>
              <w:t xml:space="preserve">Class / Component </w:t>
            </w:r>
          </w:p>
        </w:tc>
        <w:tc>
          <w:tcPr>
            <w:tcW w:w="4678" w:type="dxa"/>
            <w:tcBorders>
              <w:top w:val="single" w:sz="8" w:space="0" w:color="000000"/>
              <w:left w:val="single" w:sz="8" w:space="0" w:color="000000"/>
              <w:bottom w:val="single" w:sz="8" w:space="0" w:color="000000"/>
              <w:right w:val="single" w:sz="8" w:space="0" w:color="000000"/>
            </w:tcBorders>
            <w:shd w:val="clear" w:color="auto" w:fill="003366"/>
            <w:vAlign w:val="center"/>
          </w:tcPr>
          <w:p w14:paraId="4DF6B9AA" w14:textId="77777777" w:rsidR="008C4B1C" w:rsidRDefault="00000000">
            <w:pPr>
              <w:spacing w:after="0"/>
              <w:ind w:left="0" w:firstLine="0"/>
            </w:pPr>
            <w:r>
              <w:rPr>
                <w:b/>
                <w:color w:val="FFFFFF"/>
              </w:rPr>
              <w:t xml:space="preserve">How It Is Applied </w:t>
            </w:r>
          </w:p>
        </w:tc>
      </w:tr>
      <w:tr w:rsidR="008C4B1C" w14:paraId="7F18ECB3" w14:textId="77777777">
        <w:trPr>
          <w:trHeight w:val="1243"/>
        </w:trPr>
        <w:tc>
          <w:tcPr>
            <w:tcW w:w="2343" w:type="dxa"/>
            <w:tcBorders>
              <w:top w:val="single" w:sz="8" w:space="0" w:color="000000"/>
              <w:left w:val="single" w:sz="8" w:space="0" w:color="000000"/>
              <w:bottom w:val="single" w:sz="8" w:space="0" w:color="000000"/>
              <w:right w:val="single" w:sz="8" w:space="0" w:color="000000"/>
            </w:tcBorders>
          </w:tcPr>
          <w:p w14:paraId="0C802954" w14:textId="77777777" w:rsidR="008C4B1C" w:rsidRDefault="00000000">
            <w:pPr>
              <w:spacing w:after="0"/>
              <w:ind w:left="3" w:firstLine="0"/>
            </w:pPr>
            <w:r>
              <w:rPr>
                <w:b/>
              </w:rPr>
              <w:t xml:space="preserve">Encapsulation </w:t>
            </w:r>
          </w:p>
        </w:tc>
        <w:tc>
          <w:tcPr>
            <w:tcW w:w="2340" w:type="dxa"/>
            <w:tcBorders>
              <w:top w:val="single" w:sz="8" w:space="0" w:color="000000"/>
              <w:left w:val="single" w:sz="8" w:space="0" w:color="000000"/>
              <w:bottom w:val="single" w:sz="8" w:space="0" w:color="000000"/>
              <w:right w:val="single" w:sz="8" w:space="0" w:color="000000"/>
            </w:tcBorders>
          </w:tcPr>
          <w:p w14:paraId="2BBE23C1" w14:textId="77777777" w:rsidR="008C4B1C" w:rsidRDefault="00000000">
            <w:pPr>
              <w:spacing w:after="0"/>
              <w:ind w:left="0" w:firstLine="0"/>
            </w:pPr>
            <w:r>
              <w:t xml:space="preserve">BankAccount </w:t>
            </w:r>
          </w:p>
        </w:tc>
        <w:tc>
          <w:tcPr>
            <w:tcW w:w="4678" w:type="dxa"/>
            <w:tcBorders>
              <w:top w:val="single" w:sz="8" w:space="0" w:color="000000"/>
              <w:left w:val="single" w:sz="8" w:space="0" w:color="000000"/>
              <w:bottom w:val="single" w:sz="8" w:space="0" w:color="000000"/>
              <w:right w:val="single" w:sz="8" w:space="0" w:color="000000"/>
            </w:tcBorders>
            <w:vAlign w:val="center"/>
          </w:tcPr>
          <w:p w14:paraId="386E6B58" w14:textId="77777777" w:rsidR="008C4B1C" w:rsidRDefault="00000000">
            <w:pPr>
              <w:spacing w:after="0"/>
              <w:ind w:left="0" w:firstLine="0"/>
            </w:pPr>
            <w:r>
              <w:t xml:space="preserve">Private fields (balance, accountNumber) accessed via public validation methods to prevent data corruption. </w:t>
            </w:r>
          </w:p>
        </w:tc>
      </w:tr>
      <w:tr w:rsidR="008C4B1C" w14:paraId="47BA2213" w14:textId="77777777">
        <w:trPr>
          <w:trHeight w:val="918"/>
        </w:trPr>
        <w:tc>
          <w:tcPr>
            <w:tcW w:w="2343" w:type="dxa"/>
            <w:tcBorders>
              <w:top w:val="single" w:sz="8" w:space="0" w:color="000000"/>
              <w:left w:val="single" w:sz="8" w:space="0" w:color="000000"/>
              <w:bottom w:val="single" w:sz="8" w:space="0" w:color="000000"/>
              <w:right w:val="single" w:sz="8" w:space="0" w:color="000000"/>
            </w:tcBorders>
            <w:shd w:val="clear" w:color="auto" w:fill="F9F9F9"/>
          </w:tcPr>
          <w:p w14:paraId="7A3D9825" w14:textId="77777777" w:rsidR="008C4B1C" w:rsidRDefault="00000000">
            <w:pPr>
              <w:spacing w:after="0"/>
              <w:ind w:left="3" w:firstLine="0"/>
            </w:pPr>
            <w:r>
              <w:rPr>
                <w:b/>
              </w:rPr>
              <w:t xml:space="preserve">Inheritance </w:t>
            </w:r>
          </w:p>
        </w:tc>
        <w:tc>
          <w:tcPr>
            <w:tcW w:w="2340" w:type="dxa"/>
            <w:tcBorders>
              <w:top w:val="single" w:sz="8" w:space="0" w:color="000000"/>
              <w:left w:val="single" w:sz="8" w:space="0" w:color="000000"/>
              <w:bottom w:val="single" w:sz="8" w:space="0" w:color="000000"/>
              <w:right w:val="single" w:sz="8" w:space="0" w:color="000000"/>
            </w:tcBorders>
            <w:shd w:val="clear" w:color="auto" w:fill="F9F9F9"/>
            <w:vAlign w:val="center"/>
          </w:tcPr>
          <w:p w14:paraId="2802ACDE" w14:textId="77777777" w:rsidR="008C4B1C" w:rsidRDefault="00000000">
            <w:pPr>
              <w:spacing w:after="57"/>
              <w:ind w:left="0" w:firstLine="0"/>
            </w:pPr>
            <w:r>
              <w:t xml:space="preserve">BankAccount </w:t>
            </w:r>
          </w:p>
          <w:p w14:paraId="09AE8A02" w14:textId="77777777" w:rsidR="008C4B1C" w:rsidRDefault="00000000">
            <w:pPr>
              <w:spacing w:after="0"/>
              <w:ind w:left="0" w:firstLine="0"/>
            </w:pPr>
            <w:r>
              <w:t xml:space="preserve">(Parent) </w:t>
            </w:r>
          </w:p>
        </w:tc>
        <w:tc>
          <w:tcPr>
            <w:tcW w:w="4678" w:type="dxa"/>
            <w:tcBorders>
              <w:top w:val="single" w:sz="8" w:space="0" w:color="000000"/>
              <w:left w:val="single" w:sz="8" w:space="0" w:color="000000"/>
              <w:bottom w:val="single" w:sz="8" w:space="0" w:color="000000"/>
              <w:right w:val="single" w:sz="8" w:space="0" w:color="000000"/>
            </w:tcBorders>
            <w:shd w:val="clear" w:color="auto" w:fill="F9F9F9"/>
            <w:vAlign w:val="center"/>
          </w:tcPr>
          <w:p w14:paraId="07F11B8A" w14:textId="77777777" w:rsidR="008C4B1C" w:rsidRDefault="00000000">
            <w:pPr>
              <w:spacing w:after="0"/>
              <w:ind w:left="0" w:firstLine="0"/>
            </w:pPr>
            <w:r>
              <w:t xml:space="preserve">SavingsAccount and CurrentAccount inherit core functionalities and ID properties. </w:t>
            </w:r>
          </w:p>
        </w:tc>
      </w:tr>
      <w:tr w:rsidR="008C4B1C" w14:paraId="14818C7A" w14:textId="77777777">
        <w:trPr>
          <w:trHeight w:val="1243"/>
        </w:trPr>
        <w:tc>
          <w:tcPr>
            <w:tcW w:w="2343" w:type="dxa"/>
            <w:tcBorders>
              <w:top w:val="single" w:sz="8" w:space="0" w:color="000000"/>
              <w:left w:val="single" w:sz="8" w:space="0" w:color="000000"/>
              <w:bottom w:val="single" w:sz="8" w:space="0" w:color="000000"/>
              <w:right w:val="single" w:sz="8" w:space="0" w:color="000000"/>
            </w:tcBorders>
          </w:tcPr>
          <w:p w14:paraId="4AB9FB6F" w14:textId="77777777" w:rsidR="008C4B1C" w:rsidRDefault="00000000">
            <w:pPr>
              <w:spacing w:after="0"/>
              <w:ind w:left="3" w:firstLine="0"/>
            </w:pPr>
            <w:r>
              <w:rPr>
                <w:b/>
              </w:rPr>
              <w:t xml:space="preserve">Polymorphism </w:t>
            </w:r>
          </w:p>
        </w:tc>
        <w:tc>
          <w:tcPr>
            <w:tcW w:w="2340" w:type="dxa"/>
            <w:tcBorders>
              <w:top w:val="single" w:sz="8" w:space="0" w:color="000000"/>
              <w:left w:val="single" w:sz="8" w:space="0" w:color="000000"/>
              <w:bottom w:val="single" w:sz="8" w:space="0" w:color="000000"/>
              <w:right w:val="single" w:sz="8" w:space="0" w:color="000000"/>
            </w:tcBorders>
          </w:tcPr>
          <w:p w14:paraId="5BEFA491" w14:textId="77777777" w:rsidR="008C4B1C" w:rsidRDefault="00000000">
            <w:pPr>
              <w:spacing w:after="0"/>
              <w:ind w:left="0" w:firstLine="0"/>
            </w:pPr>
            <w:r>
              <w:t xml:space="preserve">calculateFee() </w:t>
            </w:r>
          </w:p>
        </w:tc>
        <w:tc>
          <w:tcPr>
            <w:tcW w:w="4678" w:type="dxa"/>
            <w:tcBorders>
              <w:top w:val="single" w:sz="8" w:space="0" w:color="000000"/>
              <w:left w:val="single" w:sz="8" w:space="0" w:color="000000"/>
              <w:bottom w:val="single" w:sz="8" w:space="0" w:color="000000"/>
              <w:right w:val="single" w:sz="8" w:space="0" w:color="000000"/>
            </w:tcBorders>
            <w:vAlign w:val="center"/>
          </w:tcPr>
          <w:p w14:paraId="13894750" w14:textId="77777777" w:rsidR="008C4B1C" w:rsidRDefault="00000000">
            <w:pPr>
              <w:spacing w:after="0"/>
              <w:ind w:left="0" w:firstLine="0"/>
            </w:pPr>
            <w:r>
              <w:t xml:space="preserve">Child classes override this method to apply different tax/fee rules based on the account type. </w:t>
            </w:r>
          </w:p>
        </w:tc>
      </w:tr>
      <w:tr w:rsidR="008C4B1C" w14:paraId="76FCD1C0" w14:textId="77777777">
        <w:trPr>
          <w:trHeight w:val="1240"/>
        </w:trPr>
        <w:tc>
          <w:tcPr>
            <w:tcW w:w="2343" w:type="dxa"/>
            <w:tcBorders>
              <w:top w:val="single" w:sz="8" w:space="0" w:color="000000"/>
              <w:left w:val="single" w:sz="8" w:space="0" w:color="000000"/>
              <w:bottom w:val="single" w:sz="8" w:space="0" w:color="000000"/>
              <w:right w:val="single" w:sz="8" w:space="0" w:color="000000"/>
            </w:tcBorders>
            <w:shd w:val="clear" w:color="auto" w:fill="F9F9F9"/>
          </w:tcPr>
          <w:p w14:paraId="48F6D194" w14:textId="77777777" w:rsidR="008C4B1C" w:rsidRDefault="00000000">
            <w:pPr>
              <w:spacing w:after="0"/>
              <w:ind w:left="3" w:firstLine="0"/>
            </w:pPr>
            <w:r>
              <w:rPr>
                <w:b/>
              </w:rPr>
              <w:t xml:space="preserve">Abstract Class </w:t>
            </w:r>
          </w:p>
        </w:tc>
        <w:tc>
          <w:tcPr>
            <w:tcW w:w="2340" w:type="dxa"/>
            <w:tcBorders>
              <w:top w:val="single" w:sz="8" w:space="0" w:color="000000"/>
              <w:left w:val="single" w:sz="8" w:space="0" w:color="000000"/>
              <w:bottom w:val="single" w:sz="8" w:space="0" w:color="000000"/>
              <w:right w:val="single" w:sz="8" w:space="0" w:color="000000"/>
            </w:tcBorders>
            <w:shd w:val="clear" w:color="auto" w:fill="F9F9F9"/>
          </w:tcPr>
          <w:p w14:paraId="3FD2E984" w14:textId="77777777" w:rsidR="008C4B1C" w:rsidRDefault="00000000">
            <w:pPr>
              <w:spacing w:after="0"/>
              <w:ind w:left="0" w:firstLine="0"/>
            </w:pPr>
            <w:r>
              <w:t xml:space="preserve">Transaction </w:t>
            </w:r>
          </w:p>
        </w:tc>
        <w:tc>
          <w:tcPr>
            <w:tcW w:w="4678" w:type="dxa"/>
            <w:tcBorders>
              <w:top w:val="single" w:sz="8" w:space="0" w:color="000000"/>
              <w:left w:val="single" w:sz="8" w:space="0" w:color="000000"/>
              <w:bottom w:val="single" w:sz="8" w:space="0" w:color="000000"/>
              <w:right w:val="single" w:sz="8" w:space="0" w:color="000000"/>
            </w:tcBorders>
            <w:shd w:val="clear" w:color="auto" w:fill="F9F9F9"/>
            <w:vAlign w:val="center"/>
          </w:tcPr>
          <w:p w14:paraId="19554320" w14:textId="77777777" w:rsidR="008C4B1C" w:rsidRDefault="00000000">
            <w:pPr>
              <w:spacing w:after="0"/>
              <w:ind w:left="0" w:firstLine="0"/>
            </w:pPr>
            <w:r>
              <w:t xml:space="preserve">Defines the standard template that specific transactions (Deposit, Withdrawal) must follow. </w:t>
            </w:r>
          </w:p>
        </w:tc>
      </w:tr>
      <w:tr w:rsidR="008C4B1C" w14:paraId="3EB2C486" w14:textId="77777777">
        <w:trPr>
          <w:trHeight w:val="920"/>
        </w:trPr>
        <w:tc>
          <w:tcPr>
            <w:tcW w:w="2343" w:type="dxa"/>
            <w:tcBorders>
              <w:top w:val="single" w:sz="8" w:space="0" w:color="000000"/>
              <w:left w:val="single" w:sz="8" w:space="0" w:color="000000"/>
              <w:bottom w:val="single" w:sz="8" w:space="0" w:color="000000"/>
              <w:right w:val="single" w:sz="8" w:space="0" w:color="000000"/>
            </w:tcBorders>
          </w:tcPr>
          <w:p w14:paraId="5C07BC9E" w14:textId="77777777" w:rsidR="008C4B1C" w:rsidRDefault="00000000">
            <w:pPr>
              <w:spacing w:after="0"/>
              <w:ind w:left="3" w:firstLine="0"/>
            </w:pPr>
            <w:r>
              <w:rPr>
                <w:b/>
              </w:rPr>
              <w:t xml:space="preserve">File Handling </w:t>
            </w:r>
          </w:p>
        </w:tc>
        <w:tc>
          <w:tcPr>
            <w:tcW w:w="2340" w:type="dxa"/>
            <w:tcBorders>
              <w:top w:val="single" w:sz="8" w:space="0" w:color="000000"/>
              <w:left w:val="single" w:sz="8" w:space="0" w:color="000000"/>
              <w:bottom w:val="single" w:sz="8" w:space="0" w:color="000000"/>
              <w:right w:val="single" w:sz="8" w:space="0" w:color="000000"/>
            </w:tcBorders>
          </w:tcPr>
          <w:p w14:paraId="2FDBDBA1" w14:textId="77777777" w:rsidR="008C4B1C" w:rsidRDefault="00000000">
            <w:pPr>
              <w:spacing w:after="0"/>
              <w:ind w:left="0" w:firstLine="0"/>
            </w:pPr>
            <w:r>
              <w:t xml:space="preserve">AuditLogger </w:t>
            </w:r>
          </w:p>
        </w:tc>
        <w:tc>
          <w:tcPr>
            <w:tcW w:w="4678" w:type="dxa"/>
            <w:tcBorders>
              <w:top w:val="single" w:sz="8" w:space="0" w:color="000000"/>
              <w:left w:val="single" w:sz="8" w:space="0" w:color="000000"/>
              <w:bottom w:val="single" w:sz="8" w:space="0" w:color="000000"/>
              <w:right w:val="single" w:sz="8" w:space="0" w:color="000000"/>
            </w:tcBorders>
            <w:vAlign w:val="center"/>
          </w:tcPr>
          <w:p w14:paraId="20858E5A" w14:textId="77777777" w:rsidR="008C4B1C" w:rsidRDefault="00000000">
            <w:pPr>
              <w:spacing w:after="0"/>
              <w:ind w:left="0" w:firstLine="0"/>
            </w:pPr>
            <w:r>
              <w:t xml:space="preserve">Uses FileWriter and BufferedWriter to persistently log system events. </w:t>
            </w:r>
          </w:p>
        </w:tc>
      </w:tr>
    </w:tbl>
    <w:p w14:paraId="6B2A1A80" w14:textId="77777777" w:rsidR="008C4B1C" w:rsidRDefault="00000000">
      <w:pPr>
        <w:spacing w:after="0"/>
        <w:ind w:left="0" w:firstLine="0"/>
      </w:pPr>
      <w:r>
        <w:t xml:space="preserve"> </w:t>
      </w:r>
    </w:p>
    <w:p w14:paraId="494787D3" w14:textId="77777777" w:rsidR="008C4B1C" w:rsidRDefault="00000000">
      <w:pPr>
        <w:spacing w:after="356"/>
        <w:ind w:left="0" w:firstLine="0"/>
      </w:pPr>
      <w:r>
        <w:t xml:space="preserve"> </w:t>
      </w:r>
    </w:p>
    <w:p w14:paraId="58329613" w14:textId="77777777" w:rsidR="008C4B1C" w:rsidRDefault="00000000">
      <w:pPr>
        <w:pStyle w:val="Heading2"/>
        <w:ind w:left="-5"/>
      </w:pPr>
      <w:r>
        <w:lastRenderedPageBreak/>
        <w:t xml:space="preserve">6. Class Structure </w:t>
      </w:r>
    </w:p>
    <w:p w14:paraId="27B42A60" w14:textId="77777777" w:rsidR="008C4B1C" w:rsidRDefault="00000000">
      <w:pPr>
        <w:numPr>
          <w:ilvl w:val="0"/>
          <w:numId w:val="2"/>
        </w:numPr>
        <w:ind w:hanging="360"/>
      </w:pPr>
      <w:r>
        <w:t xml:space="preserve">BankAccount.java (Abstract) — Base class with private fields: accountID, ownerName, balance, and abstract method calculateFee(). </w:t>
      </w:r>
    </w:p>
    <w:p w14:paraId="45CA65B0" w14:textId="77777777" w:rsidR="008C4B1C" w:rsidRDefault="00000000">
      <w:pPr>
        <w:numPr>
          <w:ilvl w:val="0"/>
          <w:numId w:val="2"/>
        </w:numPr>
        <w:ind w:hanging="360"/>
      </w:pPr>
      <w:r>
        <w:t xml:space="preserve">SavingsAccount.java — Extends BankAccount; enforces withdrawal limits but has zero monthly fees. </w:t>
      </w:r>
    </w:p>
    <w:p w14:paraId="00ABEF5A" w14:textId="77777777" w:rsidR="008C4B1C" w:rsidRDefault="00000000">
      <w:pPr>
        <w:numPr>
          <w:ilvl w:val="0"/>
          <w:numId w:val="2"/>
        </w:numPr>
        <w:ind w:hanging="360"/>
      </w:pPr>
      <w:r>
        <w:t xml:space="preserve">CurrentAccount.java — Extends BankAccount; standard monthly transaction charges apply. </w:t>
      </w:r>
    </w:p>
    <w:p w14:paraId="5F09FE13" w14:textId="77777777" w:rsidR="008C4B1C" w:rsidRDefault="00000000">
      <w:pPr>
        <w:numPr>
          <w:ilvl w:val="0"/>
          <w:numId w:val="2"/>
        </w:numPr>
        <w:ind w:hanging="360"/>
      </w:pPr>
      <w:r>
        <w:t xml:space="preserve">AuthSystem.java — Validates user PINs securely before granting access to objects. </w:t>
      </w:r>
    </w:p>
    <w:p w14:paraId="1D650974" w14:textId="77777777" w:rsidR="008C4B1C" w:rsidRDefault="00000000">
      <w:pPr>
        <w:numPr>
          <w:ilvl w:val="0"/>
          <w:numId w:val="2"/>
        </w:numPr>
        <w:ind w:hanging="360"/>
      </w:pPr>
      <w:r>
        <w:t xml:space="preserve">AuditLogger.java — Handles file writing operations to permanently log successful and blocked transactions. </w:t>
      </w:r>
    </w:p>
    <w:p w14:paraId="48287152" w14:textId="77777777" w:rsidR="008C4B1C" w:rsidRDefault="00000000">
      <w:pPr>
        <w:numPr>
          <w:ilvl w:val="0"/>
          <w:numId w:val="2"/>
        </w:numPr>
        <w:ind w:hanging="360"/>
      </w:pPr>
      <w:r>
        <w:t xml:space="preserve">Main.java — The entry point; handles user input, instantiates objects, and runs the main loop. </w:t>
      </w:r>
    </w:p>
    <w:p w14:paraId="529029E2" w14:textId="77777777" w:rsidR="008C4B1C" w:rsidRDefault="00000000">
      <w:pPr>
        <w:spacing w:after="0"/>
        <w:ind w:left="0" w:firstLine="0"/>
      </w:pPr>
      <w:r>
        <w:t xml:space="preserve"> </w:t>
      </w:r>
    </w:p>
    <w:p w14:paraId="7FA3ADCC" w14:textId="77777777" w:rsidR="008C4B1C" w:rsidRDefault="00000000">
      <w:pPr>
        <w:spacing w:after="356"/>
        <w:ind w:left="0" w:firstLine="0"/>
      </w:pPr>
      <w:r>
        <w:t xml:space="preserve"> </w:t>
      </w:r>
    </w:p>
    <w:p w14:paraId="454F5E20" w14:textId="77777777" w:rsidR="008C4B1C" w:rsidRDefault="00000000">
      <w:pPr>
        <w:pStyle w:val="Heading2"/>
        <w:ind w:left="-5"/>
      </w:pPr>
      <w:r>
        <w:t xml:space="preserve">7. Transaction Validation Logic (Code Snippet) </w:t>
      </w:r>
    </w:p>
    <w:p w14:paraId="10DAC493" w14:textId="77777777" w:rsidR="008C4B1C" w:rsidRDefault="00000000">
      <w:pPr>
        <w:spacing w:after="282"/>
      </w:pPr>
      <w:r>
        <w:t xml:space="preserve">The core logic ensuring data hiding and security operates as follows: </w:t>
      </w:r>
    </w:p>
    <w:p w14:paraId="33B3F1CD" w14:textId="77777777" w:rsidR="008C4B1C" w:rsidRDefault="00000000">
      <w:pPr>
        <w:spacing w:after="47"/>
        <w:ind w:left="220" w:right="3666"/>
      </w:pPr>
      <w:r>
        <w:rPr>
          <w:rFonts w:ascii="Courier New" w:eastAsia="Courier New" w:hAnsi="Courier New" w:cs="Courier New"/>
          <w:shd w:val="clear" w:color="auto" w:fill="F4F6F9"/>
        </w:rPr>
        <w:t>public void deposit(double amount) throws</w:t>
      </w:r>
      <w:r>
        <w:rPr>
          <w:rFonts w:ascii="Courier New" w:eastAsia="Courier New" w:hAnsi="Courier New" w:cs="Courier New"/>
        </w:rPr>
        <w:t xml:space="preserve"> </w:t>
      </w:r>
      <w:r>
        <w:rPr>
          <w:rFonts w:ascii="Courier New" w:eastAsia="Courier New" w:hAnsi="Courier New" w:cs="Courier New"/>
          <w:shd w:val="clear" w:color="auto" w:fill="F4F6F9"/>
        </w:rPr>
        <w:t>InvalidTransactionException {</w:t>
      </w:r>
      <w:r>
        <w:rPr>
          <w:rFonts w:ascii="MS Gothic" w:eastAsia="MS Gothic" w:hAnsi="MS Gothic" w:cs="MS Gothic"/>
        </w:rPr>
        <w:t xml:space="preserve"> </w:t>
      </w:r>
      <w:r>
        <w:rPr>
          <w:rFonts w:ascii="Courier New" w:eastAsia="Courier New" w:hAnsi="Courier New" w:cs="Courier New"/>
          <w:shd w:val="clear" w:color="auto" w:fill="F4F6F9"/>
        </w:rPr>
        <w:t xml:space="preserve">    if (amount &lt;= 0) {</w:t>
      </w:r>
      <w:r>
        <w:rPr>
          <w:rFonts w:ascii="MS Gothic" w:eastAsia="MS Gothic" w:hAnsi="MS Gothic" w:cs="MS Gothic"/>
        </w:rPr>
        <w:t xml:space="preserve"> </w:t>
      </w:r>
    </w:p>
    <w:p w14:paraId="19501A5E" w14:textId="77777777" w:rsidR="008C4B1C" w:rsidRDefault="00000000">
      <w:pPr>
        <w:spacing w:after="108"/>
        <w:ind w:left="220"/>
      </w:pPr>
      <w:r>
        <w:rPr>
          <w:rFonts w:ascii="Courier New" w:eastAsia="Courier New" w:hAnsi="Courier New" w:cs="Courier New"/>
          <w:shd w:val="clear" w:color="auto" w:fill="F4F6F9"/>
        </w:rPr>
        <w:t xml:space="preserve">        AuditLogger.logWarning("Blocked invalid deposit attempt: "</w:t>
      </w:r>
      <w:r>
        <w:rPr>
          <w:rFonts w:ascii="Courier New" w:eastAsia="Courier New" w:hAnsi="Courier New" w:cs="Courier New"/>
        </w:rPr>
        <w:t xml:space="preserve"> </w:t>
      </w:r>
    </w:p>
    <w:p w14:paraId="31105A45" w14:textId="77777777" w:rsidR="008C4B1C" w:rsidRDefault="00000000">
      <w:pPr>
        <w:spacing w:after="0" w:line="319" w:lineRule="auto"/>
        <w:ind w:left="220" w:right="1028"/>
      </w:pPr>
      <w:r>
        <w:rPr>
          <w:rFonts w:ascii="Courier New" w:eastAsia="Courier New" w:hAnsi="Courier New" w:cs="Courier New"/>
          <w:shd w:val="clear" w:color="auto" w:fill="F4F6F9"/>
        </w:rPr>
        <w:t>+ amount);</w:t>
      </w:r>
      <w:r>
        <w:rPr>
          <w:rFonts w:ascii="MS Gothic" w:eastAsia="MS Gothic" w:hAnsi="MS Gothic" w:cs="MS Gothic"/>
        </w:rPr>
        <w:t xml:space="preserve"> </w:t>
      </w:r>
      <w:r>
        <w:rPr>
          <w:rFonts w:ascii="Courier New" w:eastAsia="Courier New" w:hAnsi="Courier New" w:cs="Courier New"/>
          <w:shd w:val="clear" w:color="auto" w:fill="F4F6F9"/>
        </w:rPr>
        <w:t xml:space="preserve">        throw new InvalidTransactionException("Amount must be</w:t>
      </w:r>
      <w:r>
        <w:rPr>
          <w:rFonts w:ascii="Courier New" w:eastAsia="Courier New" w:hAnsi="Courier New" w:cs="Courier New"/>
        </w:rPr>
        <w:t xml:space="preserve"> </w:t>
      </w:r>
      <w:r>
        <w:rPr>
          <w:rFonts w:ascii="Courier New" w:eastAsia="Courier New" w:hAnsi="Courier New" w:cs="Courier New"/>
          <w:shd w:val="clear" w:color="auto" w:fill="F4F6F9"/>
        </w:rPr>
        <w:t>greater than zero.");</w:t>
      </w:r>
      <w:r>
        <w:rPr>
          <w:rFonts w:ascii="MS Gothic" w:eastAsia="MS Gothic" w:hAnsi="MS Gothic" w:cs="MS Gothic"/>
        </w:rPr>
        <w:t xml:space="preserve"> </w:t>
      </w:r>
    </w:p>
    <w:p w14:paraId="5B63E5E7" w14:textId="77777777" w:rsidR="008C4B1C" w:rsidRDefault="00000000">
      <w:pPr>
        <w:spacing w:after="78"/>
        <w:ind w:left="220"/>
      </w:pPr>
      <w:r>
        <w:rPr>
          <w:rFonts w:ascii="Courier New" w:eastAsia="Courier New" w:hAnsi="Courier New" w:cs="Courier New"/>
          <w:shd w:val="clear" w:color="auto" w:fill="F4F6F9"/>
        </w:rPr>
        <w:t xml:space="preserve">    }</w:t>
      </w:r>
      <w:r>
        <w:rPr>
          <w:rFonts w:ascii="MS Gothic" w:eastAsia="MS Gothic" w:hAnsi="MS Gothic" w:cs="MS Gothic"/>
        </w:rPr>
        <w:t xml:space="preserve"> </w:t>
      </w:r>
    </w:p>
    <w:p w14:paraId="2277AAC8" w14:textId="77777777" w:rsidR="008C4B1C" w:rsidRDefault="00000000">
      <w:pPr>
        <w:spacing w:after="73"/>
        <w:ind w:left="220"/>
      </w:pPr>
      <w:r>
        <w:rPr>
          <w:rFonts w:ascii="Courier New" w:eastAsia="Courier New" w:hAnsi="Courier New" w:cs="Courier New"/>
          <w:shd w:val="clear" w:color="auto" w:fill="F4F6F9"/>
        </w:rPr>
        <w:t xml:space="preserve">    this.balance += amount;</w:t>
      </w:r>
      <w:r>
        <w:rPr>
          <w:rFonts w:ascii="MS Gothic" w:eastAsia="MS Gothic" w:hAnsi="MS Gothic" w:cs="MS Gothic"/>
        </w:rPr>
        <w:t xml:space="preserve"> </w:t>
      </w:r>
    </w:p>
    <w:p w14:paraId="63DF88A8" w14:textId="77777777" w:rsidR="008C4B1C" w:rsidRDefault="00000000">
      <w:pPr>
        <w:spacing w:after="47"/>
        <w:ind w:left="220"/>
      </w:pPr>
      <w:r>
        <w:rPr>
          <w:rFonts w:ascii="Courier New" w:eastAsia="Courier New" w:hAnsi="Courier New" w:cs="Courier New"/>
          <w:shd w:val="clear" w:color="auto" w:fill="F4F6F9"/>
        </w:rPr>
        <w:t xml:space="preserve">    AuditLogger.logSuccess("Deposited: " + amount);</w:t>
      </w:r>
      <w:r>
        <w:rPr>
          <w:rFonts w:ascii="MS Gothic" w:eastAsia="MS Gothic" w:hAnsi="MS Gothic" w:cs="MS Gothic"/>
        </w:rPr>
        <w:t xml:space="preserve"> </w:t>
      </w:r>
    </w:p>
    <w:p w14:paraId="118A723F" w14:textId="77777777" w:rsidR="008C4B1C" w:rsidRDefault="00000000">
      <w:pPr>
        <w:spacing w:after="47"/>
        <w:ind w:left="220"/>
      </w:pPr>
      <w:r>
        <w:rPr>
          <w:rFonts w:ascii="Courier New" w:eastAsia="Courier New" w:hAnsi="Courier New" w:cs="Courier New"/>
          <w:shd w:val="clear" w:color="auto" w:fill="F4F6F9"/>
        </w:rPr>
        <w:t>}</w:t>
      </w:r>
      <w:r>
        <w:rPr>
          <w:rFonts w:ascii="MS Gothic" w:eastAsia="MS Gothic" w:hAnsi="MS Gothic" w:cs="MS Gothic"/>
        </w:rPr>
        <w:t xml:space="preserve"> </w:t>
      </w:r>
    </w:p>
    <w:p w14:paraId="074D8CDE" w14:textId="77777777" w:rsidR="008C4B1C" w:rsidRDefault="00000000">
      <w:pPr>
        <w:spacing w:after="285"/>
        <w:ind w:left="225" w:firstLine="0"/>
      </w:pPr>
      <w:r>
        <w:rPr>
          <w:rFonts w:ascii="Courier New" w:eastAsia="Courier New" w:hAnsi="Courier New" w:cs="Courier New"/>
        </w:rPr>
        <w:t xml:space="preserve"> </w:t>
      </w:r>
    </w:p>
    <w:p w14:paraId="4521DA0B" w14:textId="77777777" w:rsidR="008C4B1C" w:rsidRDefault="00000000">
      <w:pPr>
        <w:spacing w:after="0"/>
        <w:ind w:left="0" w:firstLine="0"/>
      </w:pPr>
      <w:r>
        <w:rPr>
          <w:rFonts w:ascii="Courier New" w:eastAsia="Courier New" w:hAnsi="Courier New" w:cs="Courier New"/>
        </w:rPr>
        <w:t xml:space="preserve"> </w:t>
      </w:r>
    </w:p>
    <w:p w14:paraId="3EB6B715" w14:textId="77777777" w:rsidR="008C4B1C" w:rsidRDefault="00000000">
      <w:pPr>
        <w:spacing w:after="360"/>
        <w:ind w:left="0" w:firstLine="0"/>
      </w:pPr>
      <w:r>
        <w:rPr>
          <w:rFonts w:ascii="Courier New" w:eastAsia="Courier New" w:hAnsi="Courier New" w:cs="Courier New"/>
        </w:rPr>
        <w:t xml:space="preserve"> </w:t>
      </w:r>
    </w:p>
    <w:p w14:paraId="029A675E" w14:textId="77777777" w:rsidR="008C4B1C" w:rsidRDefault="00000000">
      <w:pPr>
        <w:pStyle w:val="Heading2"/>
        <w:ind w:left="-5"/>
      </w:pPr>
      <w:r>
        <w:t xml:space="preserve">8. Tools &amp; Technology </w:t>
      </w:r>
    </w:p>
    <w:p w14:paraId="787C203E" w14:textId="77777777" w:rsidR="008C4B1C" w:rsidRDefault="00000000">
      <w:pPr>
        <w:numPr>
          <w:ilvl w:val="0"/>
          <w:numId w:val="3"/>
        </w:numPr>
        <w:ind w:hanging="360"/>
      </w:pPr>
      <w:r>
        <w:rPr>
          <w:b/>
        </w:rPr>
        <w:t>Language:</w:t>
      </w:r>
      <w:r>
        <w:t xml:space="preserve"> Java (JDK 17+) </w:t>
      </w:r>
    </w:p>
    <w:p w14:paraId="4CEDD2FA" w14:textId="77777777" w:rsidR="008C4B1C" w:rsidRDefault="00000000">
      <w:pPr>
        <w:numPr>
          <w:ilvl w:val="0"/>
          <w:numId w:val="3"/>
        </w:numPr>
        <w:ind w:hanging="360"/>
      </w:pPr>
      <w:r>
        <w:rPr>
          <w:b/>
        </w:rPr>
        <w:t>IDE:</w:t>
      </w:r>
      <w:r>
        <w:t xml:space="preserve"> IntelliJ IDEA / Eclipse </w:t>
      </w:r>
    </w:p>
    <w:p w14:paraId="5AC39351" w14:textId="77777777" w:rsidR="008C4B1C" w:rsidRDefault="00000000">
      <w:pPr>
        <w:numPr>
          <w:ilvl w:val="0"/>
          <w:numId w:val="3"/>
        </w:numPr>
        <w:ind w:hanging="360"/>
      </w:pPr>
      <w:r>
        <w:rPr>
          <w:b/>
        </w:rPr>
        <w:t>File Handling:</w:t>
      </w:r>
      <w:r>
        <w:t xml:space="preserve"> Java I/O (FileWriter, BufferedWriter) </w:t>
      </w:r>
    </w:p>
    <w:p w14:paraId="1BF763BE" w14:textId="77777777" w:rsidR="008C4B1C" w:rsidRDefault="00000000">
      <w:pPr>
        <w:numPr>
          <w:ilvl w:val="0"/>
          <w:numId w:val="3"/>
        </w:numPr>
        <w:spacing w:after="57"/>
        <w:ind w:hanging="360"/>
      </w:pPr>
      <w:r>
        <w:rPr>
          <w:b/>
        </w:rPr>
        <w:t>Version Control:</w:t>
      </w:r>
      <w:r>
        <w:t xml:space="preserve"> Git / GitHub </w:t>
      </w:r>
    </w:p>
    <w:p w14:paraId="7CBA3747" w14:textId="77777777" w:rsidR="008C4B1C" w:rsidRDefault="00000000">
      <w:pPr>
        <w:spacing w:after="0"/>
        <w:ind w:left="0" w:firstLine="0"/>
      </w:pPr>
      <w:r>
        <w:lastRenderedPageBreak/>
        <w:t xml:space="preserve"> </w:t>
      </w:r>
    </w:p>
    <w:p w14:paraId="0EE79508" w14:textId="77777777" w:rsidR="008C4B1C" w:rsidRDefault="00000000">
      <w:pPr>
        <w:spacing w:after="0"/>
        <w:ind w:left="0" w:firstLine="0"/>
      </w:pPr>
      <w:r>
        <w:t xml:space="preserve"> </w:t>
      </w:r>
    </w:p>
    <w:p w14:paraId="654D1FA8" w14:textId="77777777" w:rsidR="008C4B1C" w:rsidRDefault="00000000">
      <w:pPr>
        <w:pStyle w:val="Heading2"/>
        <w:ind w:left="-5"/>
      </w:pPr>
      <w:r>
        <w:t xml:space="preserve">9. Conclusion </w:t>
      </w:r>
    </w:p>
    <w:p w14:paraId="5AC4625F" w14:textId="77777777" w:rsidR="008C4B1C" w:rsidRDefault="00000000">
      <w:r>
        <w:t xml:space="preserve">SecureBank Pro is a technically rigorous OOP project that goes beyond a basic console application by applying strict software architecture rules. Its focus on Data Hiding, </w:t>
      </w:r>
    </w:p>
    <w:p w14:paraId="3AFEB765" w14:textId="77777777" w:rsidR="008C4B1C" w:rsidRDefault="00000000">
      <w:r>
        <w:t xml:space="preserve">Encapsulation, and Exception Handling makes it a highly relevant demonstration of real-world secure coding practices. The application utilizes all core OOP concepts—classes, inheritance, polymorphism, encapsulation, and file handling—providing a clean, robust, and well-documented solution that perfectly aligns with the curriculum. </w:t>
      </w:r>
    </w:p>
    <w:p w14:paraId="58CE7236" w14:textId="77777777" w:rsidR="008C4B1C" w:rsidRDefault="00000000">
      <w:pPr>
        <w:spacing w:after="0"/>
        <w:ind w:left="0" w:firstLine="0"/>
      </w:pPr>
      <w:r>
        <w:t xml:space="preserve"> </w:t>
      </w:r>
    </w:p>
    <w:p w14:paraId="03005744" w14:textId="77777777" w:rsidR="008C4B1C" w:rsidRDefault="00000000">
      <w:pPr>
        <w:spacing w:after="0"/>
        <w:ind w:left="0" w:firstLine="0"/>
      </w:pPr>
      <w:r>
        <w:t xml:space="preserve"> </w:t>
      </w:r>
    </w:p>
    <w:p w14:paraId="3F20706B" w14:textId="77777777" w:rsidR="008C4B1C" w:rsidRDefault="00000000">
      <w:pPr>
        <w:spacing w:after="0"/>
        <w:ind w:left="384" w:firstLine="0"/>
      </w:pPr>
      <w:r>
        <w:rPr>
          <w:i/>
          <w:color w:val="555555"/>
        </w:rPr>
        <w:t xml:space="preserve">Computer Engineering Department — University of Engineering and Technology, Lahore </w:t>
      </w:r>
    </w:p>
    <w:sectPr w:rsidR="008C4B1C">
      <w:pgSz w:w="12240" w:h="15840"/>
      <w:pgMar w:top="1491" w:right="1501" w:bottom="15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546A8"/>
    <w:multiLevelType w:val="hybridMultilevel"/>
    <w:tmpl w:val="D676184A"/>
    <w:lvl w:ilvl="0" w:tplc="1E68E34E">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C272D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02D39C">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0C72CA">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78370A">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CA472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0A696A">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12B47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B89C7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BFF7092"/>
    <w:multiLevelType w:val="hybridMultilevel"/>
    <w:tmpl w:val="AFCA68FC"/>
    <w:lvl w:ilvl="0" w:tplc="22C0A276">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2453C8">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ECE3A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A49E4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CE385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6AE88E">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0220C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D8B52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2091D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8E9460C"/>
    <w:multiLevelType w:val="hybridMultilevel"/>
    <w:tmpl w:val="C0168964"/>
    <w:lvl w:ilvl="0" w:tplc="3EB4CE84">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C8BFDC">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ECCCAC">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9CA144">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78B9C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E67B0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6A1C2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F48B60">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B87E5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10058076">
    <w:abstractNumId w:val="2"/>
  </w:num>
  <w:num w:numId="2" w16cid:durableId="1511601839">
    <w:abstractNumId w:val="0"/>
  </w:num>
  <w:num w:numId="3" w16cid:durableId="336419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B1C"/>
    <w:rsid w:val="001149B3"/>
    <w:rsid w:val="0034108B"/>
    <w:rsid w:val="008C4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E5FF"/>
  <w15:docId w15:val="{2EAC09E0-C19F-4A05-945B-BBBAFB416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5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25" w:line="248" w:lineRule="auto"/>
      <w:outlineLvl w:val="0"/>
    </w:pPr>
    <w:rPr>
      <w:rFonts w:ascii="Arial" w:eastAsia="Arial" w:hAnsi="Arial" w:cs="Arial"/>
      <w:b/>
      <w:color w:val="003366"/>
      <w:sz w:val="48"/>
    </w:rPr>
  </w:style>
  <w:style w:type="paragraph" w:styleId="Heading2">
    <w:name w:val="heading 2"/>
    <w:next w:val="Normal"/>
    <w:link w:val="Heading2Char"/>
    <w:uiPriority w:val="9"/>
    <w:unhideWhenUsed/>
    <w:qFormat/>
    <w:pPr>
      <w:keepNext/>
      <w:keepLines/>
      <w:spacing w:after="79" w:line="259" w:lineRule="auto"/>
      <w:ind w:left="71" w:hanging="10"/>
      <w:outlineLvl w:val="1"/>
    </w:pPr>
    <w:rPr>
      <w:rFonts w:ascii="Arial" w:eastAsia="Arial" w:hAnsi="Arial" w:cs="Arial"/>
      <w:b/>
      <w:color w:val="003366"/>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3366"/>
      <w:sz w:val="36"/>
    </w:rPr>
  </w:style>
  <w:style w:type="character" w:customStyle="1" w:styleId="Heading1Char">
    <w:name w:val="Heading 1 Char"/>
    <w:link w:val="Heading1"/>
    <w:rPr>
      <w:rFonts w:ascii="Arial" w:eastAsia="Arial" w:hAnsi="Arial" w:cs="Arial"/>
      <w:b/>
      <w:color w:val="003366"/>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Project_Proposal_SecureBank_Pro</dc:title>
  <dc:subject/>
  <dc:creator>zain ul abideen</dc:creator>
  <cp:keywords/>
  <cp:lastModifiedBy>zain ul abideen</cp:lastModifiedBy>
  <cp:revision>3</cp:revision>
  <dcterms:created xsi:type="dcterms:W3CDTF">2026-06-27T09:18:00Z</dcterms:created>
  <dcterms:modified xsi:type="dcterms:W3CDTF">2026-06-27T09:18:00Z</dcterms:modified>
</cp:coreProperties>
</file>