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imply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imply 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biimply 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Q2. (Pi → si) ← → (~pi </w:t>
      </w:r>
      <w:r w:rsidDel="00000000" w:rsidR="00000000" w:rsidRPr="00000000">
        <w:rPr>
          <w:b w:val="1"/>
          <w:rtl w:val="0"/>
        </w:rPr>
        <w:t xml:space="preserve">or si)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.09554752257907"/>
        <w:gridCol w:w="413.09554752257907"/>
        <w:gridCol w:w="1064.0339860430067"/>
        <w:gridCol w:w="1126.6242205161248"/>
        <w:gridCol w:w="1502.165627354833"/>
        <w:gridCol w:w="1502.165627354833"/>
        <w:gridCol w:w="1502.165627354833"/>
        <w:gridCol w:w="1502.165627354833"/>
        <w:tblGridChange w:id="0">
          <w:tblGrid>
            <w:gridCol w:w="413.09554752257907"/>
            <w:gridCol w:w="413.09554752257907"/>
            <w:gridCol w:w="1064.0339860430067"/>
            <w:gridCol w:w="1126.6242205161248"/>
            <w:gridCol w:w="1502.165627354833"/>
            <w:gridCol w:w="1502.165627354833"/>
            <w:gridCol w:w="1502.165627354833"/>
            <w:gridCol w:w="1502.1656273548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imply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~Pi or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imply si -&gt; ~Pi or si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imply si &lt;- ~Pi or si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imply si &lt;-&gt; ~Pi or si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Q3. (pi </w:t>
      </w:r>
      <w:r w:rsidDel="00000000" w:rsidR="00000000" w:rsidRPr="00000000">
        <w:rPr>
          <w:b w:val="1"/>
          <w:rtl w:val="0"/>
        </w:rPr>
        <w:t xml:space="preserve">does not imply</w:t>
      </w:r>
      <w:r w:rsidDel="00000000" w:rsidR="00000000" w:rsidRPr="00000000">
        <w:rPr>
          <w:rtl w:val="0"/>
        </w:rPr>
        <w:t xml:space="preserve"> si) </w:t>
      </w:r>
      <w:r w:rsidDel="00000000" w:rsidR="00000000" w:rsidRPr="00000000">
        <w:rPr>
          <w:b w:val="1"/>
          <w:rtl w:val="0"/>
        </w:rPr>
        <w:t xml:space="preserve">biimply </w:t>
      </w:r>
      <w:r w:rsidDel="00000000" w:rsidR="00000000" w:rsidRPr="00000000">
        <w:rPr>
          <w:rtl w:val="0"/>
        </w:rPr>
        <w:t xml:space="preserve">(pi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~si)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.18837154601766"/>
        <w:gridCol w:w="462.18837154601766"/>
        <w:gridCol w:w="603.4125961850787"/>
        <w:gridCol w:w="1245.3408899989922"/>
        <w:gridCol w:w="1245.3408899989922"/>
        <w:gridCol w:w="1104.1166653599312"/>
        <w:gridCol w:w="1951.4620131942968"/>
        <w:gridCol w:w="1951.4620131942968"/>
        <w:tblGridChange w:id="0">
          <w:tblGrid>
            <w:gridCol w:w="462.18837154601766"/>
            <w:gridCol w:w="462.18837154601766"/>
            <w:gridCol w:w="603.4125961850787"/>
            <w:gridCol w:w="1245.3408899989922"/>
            <w:gridCol w:w="1245.3408899989922"/>
            <w:gridCol w:w="1104.1166653599312"/>
            <w:gridCol w:w="1951.4620131942968"/>
            <w:gridCol w:w="1951.462013194296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does not imply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and ~si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does not imply si -&gt;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and ~si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does not imply si &lt;-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and ~si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Q4.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95"/>
        <w:gridCol w:w="2714.5"/>
        <w:gridCol w:w="2714.5"/>
        <w:tblGridChange w:id="0">
          <w:tblGrid>
            <w:gridCol w:w="1605"/>
            <w:gridCol w:w="1995"/>
            <w:gridCol w:w="2714.5"/>
            <w:gridCol w:w="27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then 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 ^ (pi then si)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Modus ponen  says that the if we know A, and we know that if A then B then we conclude B from the fact that A and A then B is the same as si.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is true and we know that the truth of </w:t>
      </w:r>
      <w:r w:rsidDel="00000000" w:rsidR="00000000" w:rsidRPr="00000000">
        <w:rPr>
          <w:b w:val="1"/>
          <w:rtl w:val="0"/>
        </w:rPr>
        <w:t xml:space="preserve">si follow from pi</w:t>
      </w:r>
      <w:r w:rsidDel="00000000" w:rsidR="00000000" w:rsidRPr="00000000">
        <w:rPr>
          <w:rtl w:val="0"/>
        </w:rPr>
        <w:t xml:space="preserve"> then we know </w:t>
      </w:r>
      <w:r w:rsidDel="00000000" w:rsidR="00000000" w:rsidRPr="00000000">
        <w:rPr>
          <w:b w:val="1"/>
          <w:rtl w:val="0"/>
        </w:rPr>
        <w:t xml:space="preserve">si.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know si because we know (pi) and (si follows from pi)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know the result and a single variable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know the affect and single cause, then we can conclude the second cause.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Q5.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~(A or B) and ~A and ~B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(A or B) either A or B must be true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~(A or B) that none of A or B are false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hence both are equal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Q6.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(a) 34,159 is not a prime number.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(b) Roses are not red and violets are not blue.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(c) If there are hamburgers, I won't have a hot dog.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(d) Fred will not go but he will but he will play. ( This statement is possibly wrong 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(e) The number x is either positive and less than 10.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(f) We will not lose both games.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Q7.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.8"/>
        <w:gridCol w:w="1295.8"/>
        <w:gridCol w:w="1295.8"/>
        <w:gridCol w:w="1295.8"/>
        <w:gridCol w:w="1295.8"/>
        <w:gridCol w:w="1905"/>
        <w:gridCol w:w="645"/>
        <w:tblGridChange w:id="0">
          <w:tblGrid>
            <w:gridCol w:w="1295.8"/>
            <w:gridCol w:w="1295.8"/>
            <w:gridCol w:w="1295.8"/>
            <w:gridCol w:w="1295.8"/>
            <w:gridCol w:w="1295.8"/>
            <w:gridCol w:w="1905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← → 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~A ← →  ~B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Q8.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.8"/>
        <w:gridCol w:w="1295.8"/>
        <w:gridCol w:w="1295.8"/>
        <w:gridCol w:w="1295.8"/>
        <w:gridCol w:w="1295.8"/>
        <w:gridCol w:w="1905"/>
        <w:gridCol w:w="645"/>
        <w:tblGridChange w:id="0">
          <w:tblGrid>
            <w:gridCol w:w="1295.8"/>
            <w:gridCol w:w="1295.8"/>
            <w:gridCol w:w="1295.8"/>
            <w:gridCol w:w="1295.8"/>
            <w:gridCol w:w="1295.8"/>
            <w:gridCol w:w="1905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OR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← → 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→ (B OR 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Q9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.8"/>
        <w:gridCol w:w="983.8"/>
        <w:gridCol w:w="983.8"/>
        <w:gridCol w:w="983.8"/>
        <w:gridCol w:w="983.8"/>
        <w:gridCol w:w="990"/>
        <w:gridCol w:w="1560"/>
        <w:gridCol w:w="1560"/>
        <w:tblGridChange w:id="0">
          <w:tblGrid>
            <w:gridCol w:w="983.8"/>
            <w:gridCol w:w="983.8"/>
            <w:gridCol w:w="983.8"/>
            <w:gridCol w:w="983.8"/>
            <w:gridCol w:w="983.8"/>
            <w:gridCol w:w="99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AND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→ (B AND 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→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→ B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A→ 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-&gt; (B and 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means that B is true and C is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A -&gt; B (Because B is must be true and from previous statement it is 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A -&gt; C (Because C is must be true and from previous statement it is 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because A -&gt; B and A -&gt; C which means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B follows from A and also C follows from A 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B and C both follows from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i.e A -&gt; B and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.8"/>
        <w:gridCol w:w="1295.8"/>
        <w:gridCol w:w="1295.8"/>
        <w:gridCol w:w="1295.8"/>
        <w:gridCol w:w="1295.8"/>
        <w:gridCol w:w="1905"/>
        <w:gridCol w:w="645"/>
        <w:tblGridChange w:id="0">
          <w:tblGrid>
            <w:gridCol w:w="1295.8"/>
            <w:gridCol w:w="1295.8"/>
            <w:gridCol w:w="1295.8"/>
            <w:gridCol w:w="1295.8"/>
            <w:gridCol w:w="1295.8"/>
            <w:gridCol w:w="1905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~A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~B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 → 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~B  →  ~A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(a) If two rectangles are congruent, they have the same area.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Ans. If two rectangles don’t have the same area, they are not congurent.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(b) If a triangle with sides a;b;c(clargest) is right-angled, then a^2 +b^2 =c^2 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if a^2 +b^2 </w:t>
      </w:r>
      <m:oMath>
        <m:r>
          <m:t>≠</m:t>
        </m:r>
      </m:oMath>
      <w:r w:rsidDel="00000000" w:rsidR="00000000" w:rsidRPr="00000000">
        <w:rPr>
          <w:rtl w:val="0"/>
        </w:rPr>
        <w:t xml:space="preserve">c^2 , then triangle not right angle triangle.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(c) If 2^n-1 is prime, then n is prime.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if n isn’t prime, then  2^n-1 is not prime.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(d) If the Yuan rises, the Dollar will fall.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Dollar won’t fall only if The Yuan won’t rise.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29"/>
        <w:gridCol w:w="1860"/>
        <w:gridCol w:w="2760"/>
        <w:tblGridChange w:id="0">
          <w:tblGrid>
            <w:gridCol w:w="1680"/>
            <w:gridCol w:w="2729"/>
            <w:gridCol w:w="1860"/>
            <w:gridCol w:w="2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  → 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  → 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Q14.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(a) If two rectangles are congruent, they have the same area.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If two rectangles have the same area, they are congruent.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(b) If a triangle with sides a;b;c(clargest) is right-angled, then a^2 +b^2 =c^2 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if a^2 +b^2 </w:t>
      </w:r>
      <m:oMath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c^2 , then triangle is right angle triangle. (biconditional)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(c) If 2^n-1 is prime, then n is prime.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if n prime, then  2^n-1 is prime.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(d) If the Yuan rises, the Dollar will fall.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Ans. Dollar fall only if The Yuan rise.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