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6506D">
      <w:pPr>
        <w:jc w:val="center"/>
      </w:pPr>
      <w:r>
        <w:rPr>
          <w:rFonts w:ascii="Arial" w:hAnsi="Arial" w:eastAsia="宋体"/>
          <w:b/>
          <w:sz w:val="44"/>
        </w:rPr>
        <w:t>CNBE-32 全量验证技术白皮书</w:t>
      </w:r>
    </w:p>
    <w:p w14:paraId="2DA5FFE5">
      <w:pPr>
        <w:jc w:val="center"/>
      </w:pPr>
      <w:r>
        <w:rPr>
          <w:rFonts w:ascii="Arial" w:hAnsi="Arial" w:eastAsia="宋体"/>
          <w:b w:val="0"/>
          <w:sz w:val="22"/>
        </w:rPr>
        <w:t>基于CNBE-编码目录_修复版_v3.xlsx · 2026年7月</w:t>
      </w:r>
    </w:p>
    <w:p w14:paraId="315CC6D5"/>
    <w:p w14:paraId="185E8CFD">
      <w:pPr>
        <w:jc w:val="center"/>
        <w:rPr>
          <w:rFonts w:hint="eastAsia" w:ascii="Arial" w:eastAsia="宋体"/>
          <w:sz w:val="22"/>
          <w:lang w:val="en-US" w:eastAsia="zh-CN"/>
        </w:rPr>
      </w:pPr>
    </w:p>
    <w:p w14:paraId="5CB0A280">
      <w:pPr>
        <w:rPr>
          <w:rFonts w:hint="eastAsia" w:ascii="Arial" w:eastAsia="宋体"/>
          <w:sz w:val="22"/>
          <w:lang w:val="en-US" w:eastAsia="zh-CN"/>
        </w:rPr>
      </w:pPr>
      <w:r>
        <w:rPr>
          <w:rFonts w:hint="eastAsia" w:ascii="Arial" w:eastAsia="宋体"/>
          <w:sz w:val="22"/>
          <w:lang w:val="en-US" w:eastAsia="zh-CN"/>
        </w:rPr>
        <w:br w:type="page"/>
      </w:r>
    </w:p>
    <w:p w14:paraId="04D71F27">
      <w:pPr>
        <w:jc w:val="center"/>
        <w:rPr>
          <w:rFonts w:hint="eastAsia" w:ascii="Arial" w:eastAsia="宋体"/>
          <w:sz w:val="22"/>
          <w:lang w:val="en-US" w:eastAsia="zh-CN"/>
        </w:rPr>
      </w:pPr>
      <w:r>
        <w:rPr>
          <w:rFonts w:hint="eastAsia" w:ascii="Arial" w:eastAsia="宋体"/>
          <w:sz w:val="22"/>
          <w:lang w:val="en-US" w:eastAsia="zh-CN"/>
        </w:rPr>
        <w:t>目录</w:t>
      </w:r>
    </w:p>
    <w:p w14:paraId="2602D458">
      <w:pPr>
        <w:jc w:val="center"/>
        <w:rPr>
          <w:rFonts w:hint="eastAsia" w:ascii="Arial" w:eastAsia="宋体"/>
          <w:sz w:val="22"/>
        </w:rPr>
      </w:pPr>
      <w:r>
        <w:rPr>
          <w:rFonts w:hint="eastAsia" w:ascii="Arial" w:eastAsia="宋体"/>
          <w:sz w:val="22"/>
        </w:rPr>
        <w:t>一、实验背景与目标</w:t>
      </w:r>
    </w:p>
    <w:p w14:paraId="1930442D">
      <w:pPr>
        <w:jc w:val="center"/>
        <w:rPr>
          <w:rFonts w:hint="eastAsia" w:ascii="Arial" w:eastAsia="宋体"/>
          <w:sz w:val="22"/>
        </w:rPr>
      </w:pPr>
      <w:r>
        <w:rPr>
          <w:rFonts w:hint="eastAsia" w:ascii="Arial" w:eastAsia="宋体"/>
          <w:sz w:val="22"/>
        </w:rPr>
        <w:t>二、CNBE-32编码设计(v3.0)</w:t>
      </w:r>
    </w:p>
    <w:p w14:paraId="57A5CA91">
      <w:pPr>
        <w:jc w:val="center"/>
        <w:rPr>
          <w:rFonts w:hint="eastAsia" w:ascii="Arial" w:eastAsia="宋体"/>
          <w:sz w:val="22"/>
        </w:rPr>
      </w:pPr>
      <w:r>
        <w:rPr>
          <w:rFonts w:hint="eastAsia" w:ascii="Arial" w:eastAsia="宋体"/>
          <w:sz w:val="22"/>
        </w:rPr>
        <w:t>三、实验设计与结果（含3.1-3.5）</w:t>
      </w:r>
    </w:p>
    <w:p w14:paraId="2C1E6938">
      <w:pPr>
        <w:jc w:val="center"/>
        <w:rPr>
          <w:rFonts w:hint="eastAsia" w:ascii="Arial" w:eastAsia="宋体"/>
          <w:sz w:val="22"/>
        </w:rPr>
      </w:pPr>
      <w:r>
        <w:rPr>
          <w:rFonts w:hint="eastAsia" w:ascii="Arial" w:eastAsia="宋体"/>
          <w:sz w:val="22"/>
        </w:rPr>
        <w:t>四、v3.0与v4.0对比</w:t>
      </w:r>
    </w:p>
    <w:p w14:paraId="3475D219">
      <w:pPr>
        <w:jc w:val="center"/>
        <w:rPr>
          <w:rFonts w:hint="eastAsia" w:ascii="Arial" w:eastAsia="宋体"/>
          <w:sz w:val="22"/>
        </w:rPr>
      </w:pPr>
      <w:r>
        <w:rPr>
          <w:rFonts w:hint="eastAsia" w:ascii="Arial" w:eastAsia="宋体"/>
          <w:sz w:val="22"/>
        </w:rPr>
        <w:t>五、关于8105字方案的探讨</w:t>
      </w:r>
    </w:p>
    <w:p w14:paraId="46C75BB0">
      <w:pPr>
        <w:jc w:val="center"/>
        <w:rPr>
          <w:rFonts w:hint="eastAsia" w:ascii="Arial" w:eastAsia="宋体"/>
          <w:sz w:val="22"/>
        </w:rPr>
      </w:pPr>
      <w:r>
        <w:rPr>
          <w:rFonts w:hint="eastAsia" w:ascii="Arial" w:eastAsia="宋体"/>
          <w:sz w:val="22"/>
        </w:rPr>
        <w:t>六、实验结论</w:t>
      </w:r>
    </w:p>
    <w:p w14:paraId="4E1B5130">
      <w:pPr>
        <w:jc w:val="center"/>
        <w:rPr>
          <w:rFonts w:hint="eastAsia" w:ascii="Arial" w:eastAsia="宋体"/>
          <w:sz w:val="22"/>
        </w:rPr>
      </w:pPr>
      <w:r>
        <w:rPr>
          <w:rFonts w:hint="eastAsia" w:ascii="Arial" w:eastAsia="宋体"/>
          <w:sz w:val="22"/>
        </w:rPr>
        <w:t>七、数据与可复现性</w:t>
      </w:r>
    </w:p>
    <w:p w14:paraId="5D7F90A5">
      <w:pPr>
        <w:jc w:val="center"/>
        <w:rPr>
          <w:rFonts w:hint="eastAsia" w:ascii="Arial" w:eastAsia="宋体"/>
          <w:sz w:val="22"/>
        </w:rPr>
      </w:pPr>
      <w:r>
        <w:rPr>
          <w:rFonts w:hint="eastAsia" w:ascii="Arial" w:eastAsia="宋体"/>
          <w:sz w:val="22"/>
        </w:rPr>
        <w:t>八、局限性</w:t>
      </w:r>
    </w:p>
    <w:p w14:paraId="400F8D92">
      <w:pPr>
        <w:jc w:val="center"/>
        <w:rPr>
          <w:rFonts w:hint="eastAsia" w:ascii="Arial" w:eastAsia="宋体"/>
          <w:sz w:val="22"/>
        </w:rPr>
      </w:pPr>
      <w:r>
        <w:rPr>
          <w:rFonts w:hint="eastAsia" w:ascii="Arial" w:eastAsia="宋体"/>
          <w:sz w:val="22"/>
        </w:rPr>
        <w:t>九、CNBE-32与现有编码体系的兼容性分析</w:t>
      </w:r>
    </w:p>
    <w:p w14:paraId="3790DECF">
      <w:pPr>
        <w:jc w:val="center"/>
        <w:rPr>
          <w:rFonts w:hint="eastAsia" w:ascii="Arial" w:eastAsia="宋体"/>
          <w:sz w:val="22"/>
        </w:rPr>
      </w:pPr>
      <w:r>
        <w:rPr>
          <w:rFonts w:hint="eastAsia" w:ascii="Arial" w:eastAsia="宋体"/>
          <w:sz w:val="22"/>
        </w:rPr>
        <w:t>十、性能基准测试</w:t>
      </w:r>
    </w:p>
    <w:p w14:paraId="4959274A">
      <w:pPr>
        <w:jc w:val="center"/>
        <w:rPr>
          <w:rFonts w:hint="eastAsia" w:ascii="Arial" w:eastAsia="宋体"/>
          <w:sz w:val="22"/>
        </w:rPr>
      </w:pPr>
      <w:r>
        <w:rPr>
          <w:rFonts w:hint="eastAsia" w:ascii="Arial" w:eastAsia="宋体"/>
          <w:sz w:val="22"/>
        </w:rPr>
        <w:t>十一、应用场景示例</w:t>
      </w:r>
    </w:p>
    <w:p w14:paraId="212E543B">
      <w:pPr>
        <w:jc w:val="center"/>
        <w:rPr>
          <w:rFonts w:hint="eastAsia" w:ascii="Arial" w:eastAsia="宋体"/>
          <w:sz w:val="22"/>
        </w:rPr>
      </w:pPr>
      <w:r>
        <w:rPr>
          <w:rFonts w:hint="eastAsia" w:ascii="Arial" w:eastAsia="宋体"/>
          <w:sz w:val="22"/>
        </w:rPr>
        <w:t>十二、安全性分析</w:t>
      </w:r>
    </w:p>
    <w:p w14:paraId="2B8C5C5E">
      <w:pPr>
        <w:jc w:val="center"/>
        <w:rPr>
          <w:rFonts w:hint="eastAsia" w:ascii="Arial" w:eastAsia="宋体"/>
          <w:sz w:val="22"/>
        </w:rPr>
      </w:pPr>
      <w:r>
        <w:rPr>
          <w:rFonts w:hint="eastAsia" w:ascii="Arial" w:eastAsia="宋体"/>
          <w:sz w:val="22"/>
        </w:rPr>
        <w:t>十三、国产芯片对接分析</w:t>
      </w:r>
    </w:p>
    <w:p w14:paraId="18F91A3C">
      <w:pPr>
        <w:jc w:val="center"/>
        <w:rPr>
          <w:rFonts w:hint="eastAsia" w:ascii="Arial" w:eastAsia="宋体"/>
          <w:sz w:val="22"/>
        </w:rPr>
      </w:pPr>
      <w:r>
        <w:rPr>
          <w:rFonts w:hint="eastAsia" w:ascii="Arial" w:eastAsia="宋体"/>
          <w:sz w:val="22"/>
        </w:rPr>
        <w:t>十四、与其他中文编码方案的对比</w:t>
      </w:r>
    </w:p>
    <w:p w14:paraId="58B2F4D7">
      <w:pPr>
        <w:jc w:val="center"/>
        <w:rPr>
          <w:rFonts w:hint="eastAsia" w:ascii="Arial" w:eastAsia="宋体"/>
          <w:sz w:val="22"/>
        </w:rPr>
      </w:pPr>
      <w:r>
        <w:rPr>
          <w:rFonts w:hint="eastAsia" w:ascii="Arial" w:eastAsia="宋体"/>
          <w:sz w:val="22"/>
        </w:rPr>
        <w:t>十五、双层编码策略建议</w:t>
      </w:r>
    </w:p>
    <w:p w14:paraId="623686FB">
      <w:pPr>
        <w:jc w:val="center"/>
        <w:rPr>
          <w:rFonts w:hint="eastAsia" w:ascii="Arial" w:eastAsia="宋体"/>
          <w:sz w:val="22"/>
        </w:rPr>
      </w:pPr>
      <w:r>
        <w:rPr>
          <w:rFonts w:hint="eastAsia" w:ascii="Arial" w:eastAsia="宋体"/>
          <w:sz w:val="22"/>
        </w:rPr>
        <w:t>十六、v3.0与v4.0的定位说明</w:t>
      </w:r>
    </w:p>
    <w:p w14:paraId="6B9EE104">
      <w:pPr>
        <w:jc w:val="center"/>
        <w:rPr>
          <w:rFonts w:hint="eastAsia" w:ascii="Arial" w:eastAsia="宋体"/>
          <w:sz w:val="22"/>
        </w:rPr>
      </w:pPr>
      <w:r>
        <w:rPr>
          <w:rFonts w:hint="eastAsia" w:ascii="Arial" w:eastAsia="宋体"/>
          <w:sz w:val="22"/>
        </w:rPr>
        <w:t>十七、修正与补充说明</w:t>
      </w:r>
    </w:p>
    <w:p w14:paraId="59D5D168">
      <w:pPr>
        <w:jc w:val="center"/>
        <w:rPr>
          <w:rFonts w:ascii="Arial" w:eastAsia="宋体"/>
          <w:sz w:val="22"/>
        </w:rPr>
      </w:pPr>
      <w:r>
        <w:rPr>
          <w:rFonts w:hint="eastAsia" w:ascii="Arial" w:eastAsia="宋体"/>
          <w:sz w:val="22"/>
        </w:rPr>
        <w:t>参考文献</w:t>
      </w:r>
    </w:p>
    <w:p w14:paraId="17FA4277">
      <w:pPr>
        <w:rPr>
          <w:rFonts w:ascii="Arial" w:hAnsi="Arial" w:eastAsia="宋体"/>
          <w:b w:val="0"/>
          <w:sz w:val="36"/>
        </w:rPr>
      </w:pPr>
      <w:r>
        <w:rPr>
          <w:rFonts w:ascii="Arial" w:hAnsi="Arial" w:eastAsia="宋体"/>
          <w:b w:val="0"/>
          <w:sz w:val="36"/>
        </w:rPr>
        <w:br w:type="page"/>
      </w:r>
    </w:p>
    <w:p w14:paraId="4830B3E2">
      <w:pPr>
        <w:pStyle w:val="3"/>
      </w:pPr>
      <w:r>
        <w:rPr>
          <w:rFonts w:ascii="Arial" w:hAnsi="Arial" w:eastAsia="宋体"/>
          <w:b w:val="0"/>
          <w:sz w:val="36"/>
        </w:rPr>
        <w:t>摘要</w:t>
      </w:r>
    </w:p>
    <w:p w14:paraId="68D11194">
      <w:r>
        <w:rPr>
          <w:rFonts w:ascii="Arial" w:hAnsi="Arial" w:eastAsia="宋体"/>
          <w:b w:val="0"/>
          <w:sz w:val="22"/>
        </w:rPr>
        <w:t>本白皮书系统记录了CNBE-32编码方案的全量验证实验过程与结果。实验基于97,686个CJK统一汉字的全量数据集(v3.0版本)，设计了四组独立实验：聚类分离度分析、形近字距离验证、极端少样本分类测试以及RISC-V指令集验证。结果表明：CNBE-32在空间结构语义编码、形近字区分、少样本学习和硬件加速四个维度均具有可验证的优势。</w:t>
      </w:r>
    </w:p>
    <w:p w14:paraId="13E1A3A0">
      <w:pPr>
        <w:pStyle w:val="3"/>
      </w:pPr>
      <w:r>
        <w:rPr>
          <w:rFonts w:ascii="Arial" w:hAnsi="Arial" w:eastAsia="宋体"/>
          <w:b w:val="0"/>
          <w:sz w:val="36"/>
        </w:rPr>
        <w:t>一、实验背景与目标</w:t>
      </w:r>
    </w:p>
    <w:p w14:paraId="4ADBA2AD">
      <w:pPr>
        <w:pStyle w:val="4"/>
      </w:pPr>
      <w:r>
        <w:rPr>
          <w:rFonts w:ascii="Arial" w:hAnsi="Arial" w:eastAsia="宋体"/>
          <w:b w:val="0"/>
          <w:sz w:val="28"/>
        </w:rPr>
        <w:t>1.1 项目背景</w:t>
      </w:r>
    </w:p>
    <w:p w14:paraId="04725A95">
      <w:r>
        <w:rPr>
          <w:rFonts w:ascii="Arial" w:hAnsi="Arial" w:eastAsia="宋体"/>
          <w:b w:val="0"/>
          <w:sz w:val="22"/>
        </w:rPr>
        <w:t>CNBE-32是一种将汉字结构知识（部首、笔画、结构类型）直接嵌入32位编码空间的语义编码方案。与传统编码（Unicode、GB 18030）仅将汉字视为不透明标识符不同，CNBE-32将汉字的结构信息直接嵌入编码中，使AI能够在零训练的前提下理解汉字的语义结构。本实验基于CNBE-32 v3.0编码目录，对97,686个CJK统一汉字进行全量验证。</w:t>
      </w:r>
    </w:p>
    <w:p w14:paraId="617B24AC">
      <w:pPr>
        <w:pStyle w:val="4"/>
      </w:pPr>
      <w:r>
        <w:rPr>
          <w:rFonts w:ascii="Arial" w:hAnsi="Arial" w:eastAsia="宋体"/>
          <w:b w:val="0"/>
          <w:sz w:val="28"/>
        </w:rPr>
        <w:t>1.2 实验目标</w:t>
      </w:r>
    </w:p>
    <w:p w14:paraId="2441CA14">
      <w:r>
        <w:rPr>
          <w:rFonts w:ascii="Arial" w:hAnsi="Arial" w:eastAsia="宋体"/>
          <w:b w:val="0"/>
          <w:sz w:val="22"/>
        </w:rPr>
        <w:t>1. 验证CNBE-32编码空间的结构语义聚类能力</w:t>
      </w:r>
    </w:p>
    <w:p w14:paraId="22975DFF">
      <w:r>
        <w:rPr>
          <w:rFonts w:ascii="Arial" w:hAnsi="Arial" w:eastAsia="宋体"/>
          <w:b w:val="0"/>
          <w:sz w:val="22"/>
        </w:rPr>
        <w:t>2. 验证CNBE-32对形近字对的区分能力</w:t>
      </w:r>
    </w:p>
    <w:p w14:paraId="1FE685F2">
      <w:r>
        <w:rPr>
          <w:rFonts w:ascii="Arial" w:hAnsi="Arial" w:eastAsia="宋体"/>
          <w:b w:val="0"/>
          <w:sz w:val="22"/>
        </w:rPr>
        <w:t>3. 验证CNBE-32结构先验在极端少样本情景下的分类能力</w:t>
      </w:r>
    </w:p>
    <w:p w14:paraId="50215DFF">
      <w:r>
        <w:rPr>
          <w:rFonts w:ascii="Arial" w:hAnsi="Arial" w:eastAsia="宋体"/>
          <w:b w:val="0"/>
          <w:sz w:val="22"/>
        </w:rPr>
        <w:t>4. 验证CNBE-32编码在RISC-V硬件上的可行性与性能</w:t>
      </w:r>
    </w:p>
    <w:p w14:paraId="2C309074">
      <w:pPr>
        <w:pStyle w:val="3"/>
      </w:pPr>
      <w:r>
        <w:rPr>
          <w:rFonts w:ascii="Arial" w:hAnsi="Arial" w:eastAsia="宋体"/>
          <w:b w:val="0"/>
          <w:sz w:val="36"/>
        </w:rPr>
        <w:t>二、CNBE-32编码设计(v3.0)</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5C3B66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730F4D9">
            <w:pPr>
              <w:spacing w:after="0" w:line="240" w:lineRule="auto"/>
            </w:pPr>
            <w:r>
              <w:rPr>
                <w:rFonts w:ascii="Arial" w:hAnsi="Arial" w:eastAsia="宋体"/>
                <w:b/>
                <w:sz w:val="18"/>
              </w:rPr>
              <w:t>位域</w:t>
            </w:r>
          </w:p>
        </w:tc>
        <w:tc>
          <w:tcPr>
            <w:tcW w:w="1728" w:type="dxa"/>
          </w:tcPr>
          <w:p w14:paraId="25F27550">
            <w:pPr>
              <w:spacing w:after="0" w:line="240" w:lineRule="auto"/>
            </w:pPr>
            <w:r>
              <w:rPr>
                <w:rFonts w:ascii="Arial" w:hAnsi="Arial" w:eastAsia="宋体"/>
                <w:b/>
                <w:sz w:val="18"/>
              </w:rPr>
              <w:t>位置</w:t>
            </w:r>
          </w:p>
        </w:tc>
        <w:tc>
          <w:tcPr>
            <w:tcW w:w="1728" w:type="dxa"/>
          </w:tcPr>
          <w:p w14:paraId="20311A9E">
            <w:pPr>
              <w:spacing w:after="0" w:line="240" w:lineRule="auto"/>
            </w:pPr>
            <w:r>
              <w:rPr>
                <w:rFonts w:ascii="Arial" w:hAnsi="Arial" w:eastAsia="宋体"/>
                <w:b/>
                <w:sz w:val="18"/>
              </w:rPr>
              <w:t>位数</w:t>
            </w:r>
          </w:p>
        </w:tc>
        <w:tc>
          <w:tcPr>
            <w:tcW w:w="1728" w:type="dxa"/>
          </w:tcPr>
          <w:p w14:paraId="788224C8">
            <w:pPr>
              <w:spacing w:after="0" w:line="240" w:lineRule="auto"/>
            </w:pPr>
            <w:r>
              <w:rPr>
                <w:rFonts w:ascii="Arial" w:hAnsi="Arial" w:eastAsia="宋体"/>
                <w:b/>
                <w:sz w:val="18"/>
              </w:rPr>
              <w:t>取值范围</w:t>
            </w:r>
          </w:p>
        </w:tc>
        <w:tc>
          <w:tcPr>
            <w:tcW w:w="1728" w:type="dxa"/>
          </w:tcPr>
          <w:p w14:paraId="3D6E228F">
            <w:pPr>
              <w:spacing w:after="0" w:line="240" w:lineRule="auto"/>
            </w:pPr>
            <w:r>
              <w:rPr>
                <w:rFonts w:ascii="Arial" w:hAnsi="Arial" w:eastAsia="宋体"/>
                <w:b/>
                <w:sz w:val="18"/>
              </w:rPr>
              <w:t>说明</w:t>
            </w:r>
          </w:p>
        </w:tc>
      </w:tr>
      <w:tr w14:paraId="3168EA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28424E4">
            <w:pPr>
              <w:spacing w:after="0" w:line="240" w:lineRule="auto"/>
            </w:pPr>
            <w:r>
              <w:rPr>
                <w:rFonts w:ascii="Arial" w:hAnsi="Arial" w:eastAsia="宋体"/>
                <w:b w:val="0"/>
                <w:sz w:val="18"/>
              </w:rPr>
              <w:t>部首区</w:t>
            </w:r>
          </w:p>
        </w:tc>
        <w:tc>
          <w:tcPr>
            <w:tcW w:w="1728" w:type="dxa"/>
          </w:tcPr>
          <w:p w14:paraId="7D0D0A07">
            <w:pPr>
              <w:spacing w:after="0" w:line="240" w:lineRule="auto"/>
            </w:pPr>
            <w:r>
              <w:rPr>
                <w:rFonts w:ascii="Arial" w:hAnsi="Arial" w:eastAsia="宋体"/>
                <w:b w:val="0"/>
                <w:sz w:val="18"/>
              </w:rPr>
              <w:t>31:24</w:t>
            </w:r>
          </w:p>
        </w:tc>
        <w:tc>
          <w:tcPr>
            <w:tcW w:w="1728" w:type="dxa"/>
          </w:tcPr>
          <w:p w14:paraId="5095900E">
            <w:pPr>
              <w:spacing w:after="0" w:line="240" w:lineRule="auto"/>
            </w:pPr>
            <w:r>
              <w:rPr>
                <w:rFonts w:ascii="Arial" w:hAnsi="Arial" w:eastAsia="宋体"/>
                <w:b w:val="0"/>
                <w:sz w:val="18"/>
              </w:rPr>
              <w:t>8</w:t>
            </w:r>
          </w:p>
        </w:tc>
        <w:tc>
          <w:tcPr>
            <w:tcW w:w="1728" w:type="dxa"/>
          </w:tcPr>
          <w:p w14:paraId="2B07B87E">
            <w:pPr>
              <w:spacing w:after="0" w:line="240" w:lineRule="auto"/>
            </w:pPr>
            <w:r>
              <w:rPr>
                <w:rFonts w:ascii="Arial" w:hAnsi="Arial" w:eastAsia="宋体"/>
                <w:b w:val="0"/>
                <w:sz w:val="18"/>
              </w:rPr>
              <w:t>1-214</w:t>
            </w:r>
          </w:p>
        </w:tc>
        <w:tc>
          <w:tcPr>
            <w:tcW w:w="1728" w:type="dxa"/>
          </w:tcPr>
          <w:p w14:paraId="3740C908">
            <w:pPr>
              <w:spacing w:after="0" w:line="240" w:lineRule="auto"/>
            </w:pPr>
            <w:r>
              <w:rPr>
                <w:rFonts w:ascii="Arial" w:hAnsi="Arial" w:eastAsia="宋体"/>
                <w:b w:val="0"/>
                <w:sz w:val="18"/>
              </w:rPr>
              <w:t>康熙部首标识</w:t>
            </w:r>
          </w:p>
        </w:tc>
      </w:tr>
      <w:tr w14:paraId="702FB4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01CBF68">
            <w:pPr>
              <w:spacing w:after="0" w:line="240" w:lineRule="auto"/>
            </w:pPr>
            <w:r>
              <w:rPr>
                <w:rFonts w:ascii="Arial" w:hAnsi="Arial" w:eastAsia="宋体"/>
                <w:b w:val="0"/>
                <w:sz w:val="18"/>
              </w:rPr>
              <w:t>笔画数</w:t>
            </w:r>
          </w:p>
        </w:tc>
        <w:tc>
          <w:tcPr>
            <w:tcW w:w="1728" w:type="dxa"/>
          </w:tcPr>
          <w:p w14:paraId="4619073A">
            <w:pPr>
              <w:spacing w:after="0" w:line="240" w:lineRule="auto"/>
            </w:pPr>
            <w:r>
              <w:rPr>
                <w:rFonts w:ascii="Arial" w:hAnsi="Arial" w:eastAsia="宋体"/>
                <w:b w:val="0"/>
                <w:sz w:val="18"/>
              </w:rPr>
              <w:t>23:19</w:t>
            </w:r>
          </w:p>
        </w:tc>
        <w:tc>
          <w:tcPr>
            <w:tcW w:w="1728" w:type="dxa"/>
          </w:tcPr>
          <w:p w14:paraId="33689756">
            <w:pPr>
              <w:spacing w:after="0" w:line="240" w:lineRule="auto"/>
            </w:pPr>
            <w:r>
              <w:rPr>
                <w:rFonts w:ascii="Arial" w:hAnsi="Arial" w:eastAsia="宋体"/>
                <w:b w:val="0"/>
                <w:sz w:val="18"/>
              </w:rPr>
              <w:t>5</w:t>
            </w:r>
          </w:p>
        </w:tc>
        <w:tc>
          <w:tcPr>
            <w:tcW w:w="1728" w:type="dxa"/>
          </w:tcPr>
          <w:p w14:paraId="12B75320">
            <w:pPr>
              <w:spacing w:after="0" w:line="240" w:lineRule="auto"/>
            </w:pPr>
            <w:r>
              <w:rPr>
                <w:rFonts w:ascii="Arial" w:hAnsi="Arial" w:eastAsia="宋体"/>
                <w:b w:val="0"/>
                <w:sz w:val="18"/>
              </w:rPr>
              <w:t>1-31</w:t>
            </w:r>
          </w:p>
        </w:tc>
        <w:tc>
          <w:tcPr>
            <w:tcW w:w="1728" w:type="dxa"/>
          </w:tcPr>
          <w:p w14:paraId="415F3D68">
            <w:pPr>
              <w:spacing w:after="0" w:line="240" w:lineRule="auto"/>
            </w:pPr>
            <w:r>
              <w:rPr>
                <w:rFonts w:ascii="Arial" w:hAnsi="Arial" w:eastAsia="宋体"/>
                <w:b w:val="0"/>
                <w:sz w:val="18"/>
              </w:rPr>
              <w:t>汉字的总笔画数</w:t>
            </w:r>
          </w:p>
        </w:tc>
      </w:tr>
      <w:tr w14:paraId="3AF61B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6D88813">
            <w:pPr>
              <w:spacing w:after="0" w:line="240" w:lineRule="auto"/>
            </w:pPr>
            <w:r>
              <w:rPr>
                <w:rFonts w:ascii="Arial" w:hAnsi="Arial" w:eastAsia="宋体"/>
                <w:b w:val="0"/>
                <w:sz w:val="18"/>
              </w:rPr>
              <w:t>结构类型</w:t>
            </w:r>
          </w:p>
        </w:tc>
        <w:tc>
          <w:tcPr>
            <w:tcW w:w="1728" w:type="dxa"/>
          </w:tcPr>
          <w:p w14:paraId="41B8B60F">
            <w:pPr>
              <w:spacing w:after="0" w:line="240" w:lineRule="auto"/>
            </w:pPr>
            <w:r>
              <w:rPr>
                <w:rFonts w:ascii="Arial" w:hAnsi="Arial" w:eastAsia="宋体"/>
                <w:b w:val="0"/>
                <w:sz w:val="18"/>
              </w:rPr>
              <w:t>18:15</w:t>
            </w:r>
          </w:p>
        </w:tc>
        <w:tc>
          <w:tcPr>
            <w:tcW w:w="1728" w:type="dxa"/>
          </w:tcPr>
          <w:p w14:paraId="657189EE">
            <w:pPr>
              <w:spacing w:after="0" w:line="240" w:lineRule="auto"/>
            </w:pPr>
            <w:r>
              <w:rPr>
                <w:rFonts w:ascii="Arial" w:hAnsi="Arial" w:eastAsia="宋体"/>
                <w:b w:val="0"/>
                <w:sz w:val="18"/>
              </w:rPr>
              <w:t>4</w:t>
            </w:r>
          </w:p>
        </w:tc>
        <w:tc>
          <w:tcPr>
            <w:tcW w:w="1728" w:type="dxa"/>
          </w:tcPr>
          <w:p w14:paraId="52A7D930">
            <w:pPr>
              <w:spacing w:after="0" w:line="240" w:lineRule="auto"/>
            </w:pPr>
            <w:r>
              <w:rPr>
                <w:rFonts w:ascii="Arial" w:hAnsi="Arial" w:eastAsia="宋体"/>
                <w:b w:val="0"/>
                <w:sz w:val="18"/>
              </w:rPr>
              <w:t>0-10</w:t>
            </w:r>
          </w:p>
        </w:tc>
        <w:tc>
          <w:tcPr>
            <w:tcW w:w="1728" w:type="dxa"/>
          </w:tcPr>
          <w:p w14:paraId="1882CC85">
            <w:pPr>
              <w:spacing w:after="0" w:line="240" w:lineRule="auto"/>
            </w:pPr>
            <w:r>
              <w:rPr>
                <w:rFonts w:ascii="Arial" w:hAnsi="Arial" w:eastAsia="宋体"/>
                <w:b w:val="0"/>
                <w:sz w:val="18"/>
              </w:rPr>
              <w:t>9种间架结构</w:t>
            </w:r>
          </w:p>
        </w:tc>
      </w:tr>
      <w:tr w14:paraId="4AD675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922EC1C">
            <w:pPr>
              <w:spacing w:after="0" w:line="240" w:lineRule="auto"/>
            </w:pPr>
            <w:r>
              <w:rPr>
                <w:rFonts w:ascii="Arial" w:hAnsi="Arial" w:eastAsia="宋体"/>
                <w:b w:val="0"/>
                <w:sz w:val="18"/>
              </w:rPr>
              <w:t>字库索引</w:t>
            </w:r>
          </w:p>
        </w:tc>
        <w:tc>
          <w:tcPr>
            <w:tcW w:w="1728" w:type="dxa"/>
          </w:tcPr>
          <w:p w14:paraId="0FE98C92">
            <w:pPr>
              <w:spacing w:after="0" w:line="240" w:lineRule="auto"/>
            </w:pPr>
            <w:r>
              <w:rPr>
                <w:rFonts w:ascii="Arial" w:hAnsi="Arial" w:eastAsia="宋体"/>
                <w:b w:val="0"/>
                <w:sz w:val="18"/>
              </w:rPr>
              <w:t>14:4</w:t>
            </w:r>
          </w:p>
        </w:tc>
        <w:tc>
          <w:tcPr>
            <w:tcW w:w="1728" w:type="dxa"/>
          </w:tcPr>
          <w:p w14:paraId="28D01CED">
            <w:pPr>
              <w:spacing w:after="0" w:line="240" w:lineRule="auto"/>
            </w:pPr>
            <w:r>
              <w:rPr>
                <w:rFonts w:ascii="Arial" w:hAnsi="Arial" w:eastAsia="宋体"/>
                <w:b w:val="0"/>
                <w:sz w:val="18"/>
              </w:rPr>
              <w:t>11</w:t>
            </w:r>
          </w:p>
        </w:tc>
        <w:tc>
          <w:tcPr>
            <w:tcW w:w="1728" w:type="dxa"/>
          </w:tcPr>
          <w:p w14:paraId="3FBB87D9">
            <w:pPr>
              <w:spacing w:after="0" w:line="240" w:lineRule="auto"/>
            </w:pPr>
            <w:r>
              <w:rPr>
                <w:rFonts w:ascii="Arial" w:hAnsi="Arial" w:eastAsia="宋体"/>
                <w:b w:val="0"/>
                <w:sz w:val="18"/>
              </w:rPr>
              <w:t>0-2047</w:t>
            </w:r>
          </w:p>
        </w:tc>
        <w:tc>
          <w:tcPr>
            <w:tcW w:w="1728" w:type="dxa"/>
          </w:tcPr>
          <w:p w14:paraId="4F4B05EE">
            <w:pPr>
              <w:spacing w:after="0" w:line="240" w:lineRule="auto"/>
            </w:pPr>
            <w:r>
              <w:rPr>
                <w:rFonts w:ascii="Arial" w:hAnsi="Arial" w:eastAsia="宋体"/>
                <w:b w:val="0"/>
                <w:sz w:val="18"/>
              </w:rPr>
              <w:t>同组内序号</w:t>
            </w:r>
          </w:p>
        </w:tc>
      </w:tr>
      <w:tr w14:paraId="4B56A1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F5A8E2A">
            <w:pPr>
              <w:spacing w:after="0" w:line="240" w:lineRule="auto"/>
            </w:pPr>
            <w:r>
              <w:rPr>
                <w:rFonts w:ascii="Arial" w:hAnsi="Arial" w:eastAsia="宋体"/>
                <w:b w:val="0"/>
                <w:sz w:val="18"/>
              </w:rPr>
              <w:t>扩展区</w:t>
            </w:r>
          </w:p>
        </w:tc>
        <w:tc>
          <w:tcPr>
            <w:tcW w:w="1728" w:type="dxa"/>
          </w:tcPr>
          <w:p w14:paraId="35E3DF23">
            <w:pPr>
              <w:spacing w:after="0" w:line="240" w:lineRule="auto"/>
            </w:pPr>
            <w:r>
              <w:rPr>
                <w:rFonts w:ascii="Arial" w:hAnsi="Arial" w:eastAsia="宋体"/>
                <w:b w:val="0"/>
                <w:sz w:val="18"/>
              </w:rPr>
              <w:t>3:0</w:t>
            </w:r>
          </w:p>
        </w:tc>
        <w:tc>
          <w:tcPr>
            <w:tcW w:w="1728" w:type="dxa"/>
          </w:tcPr>
          <w:p w14:paraId="7662975D">
            <w:pPr>
              <w:spacing w:after="0" w:line="240" w:lineRule="auto"/>
            </w:pPr>
            <w:r>
              <w:rPr>
                <w:rFonts w:ascii="Arial" w:hAnsi="Arial" w:eastAsia="宋体"/>
                <w:b w:val="0"/>
                <w:sz w:val="18"/>
              </w:rPr>
              <w:t>4</w:t>
            </w:r>
          </w:p>
        </w:tc>
        <w:tc>
          <w:tcPr>
            <w:tcW w:w="1728" w:type="dxa"/>
          </w:tcPr>
          <w:p w14:paraId="078D6959">
            <w:pPr>
              <w:spacing w:after="0" w:line="240" w:lineRule="auto"/>
            </w:pPr>
            <w:r>
              <w:rPr>
                <w:rFonts w:ascii="Arial" w:hAnsi="Arial" w:eastAsia="宋体"/>
                <w:b w:val="0"/>
                <w:sz w:val="18"/>
              </w:rPr>
              <w:t>0-15</w:t>
            </w:r>
          </w:p>
        </w:tc>
        <w:tc>
          <w:tcPr>
            <w:tcW w:w="1728" w:type="dxa"/>
          </w:tcPr>
          <w:p w14:paraId="611AD9B3">
            <w:pPr>
              <w:spacing w:after="0" w:line="240" w:lineRule="auto"/>
            </w:pPr>
            <w:r>
              <w:rPr>
                <w:rFonts w:ascii="Arial" w:hAnsi="Arial" w:eastAsia="宋体"/>
                <w:b w:val="0"/>
                <w:sz w:val="18"/>
              </w:rPr>
              <w:t>预留字段</w:t>
            </w:r>
          </w:p>
        </w:tc>
      </w:tr>
    </w:tbl>
    <w:p w14:paraId="767BBE23">
      <w:pPr>
        <w:pStyle w:val="3"/>
      </w:pPr>
      <w:r>
        <w:rPr>
          <w:rFonts w:ascii="Arial" w:hAnsi="Arial" w:eastAsia="宋体"/>
          <w:b w:val="0"/>
          <w:sz w:val="36"/>
        </w:rPr>
        <w:t>三、实验设计与结果</w:t>
      </w:r>
    </w:p>
    <w:p w14:paraId="5300DBC1">
      <w:pPr>
        <w:pStyle w:val="4"/>
      </w:pPr>
      <w:r>
        <w:rPr>
          <w:rFonts w:ascii="Arial" w:hAnsi="Arial" w:eastAsia="宋体"/>
          <w:b w:val="0"/>
          <w:sz w:val="28"/>
        </w:rPr>
        <w:t>3.1 实验一：全量聚类分离度分析</w:t>
      </w:r>
    </w:p>
    <w:p w14:paraId="55E49CC7">
      <w:r>
        <w:rPr>
          <w:rFonts w:ascii="Arial" w:hAnsi="Arial" w:eastAsia="宋体"/>
          <w:b w:val="0"/>
          <w:sz w:val="22"/>
        </w:rPr>
        <w:t>目的：验证同部首汉字在CNBE-32编码空间中自然聚集，跨部首字自然分离。</w:t>
      </w:r>
    </w:p>
    <w:p w14:paraId="3103404C">
      <w:r>
        <w:rPr>
          <w:rFonts w:ascii="Arial" w:hAnsi="Arial" w:eastAsia="宋体"/>
          <w:b w:val="0"/>
          <w:sz w:val="22"/>
        </w:rPr>
        <w:t>方法：使用加权汉明距离（部首×8+笔画×5+结构×4+索引×11）对97,686字随机采样3000字进行聚类分析。</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73C54C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5E05D87">
            <w:pPr>
              <w:spacing w:after="0" w:line="240" w:lineRule="auto"/>
            </w:pPr>
            <w:r>
              <w:rPr>
                <w:rFonts w:ascii="Arial" w:hAnsi="Arial" w:eastAsia="宋体"/>
                <w:b/>
                <w:sz w:val="18"/>
              </w:rPr>
              <w:t>指标</w:t>
            </w:r>
          </w:p>
        </w:tc>
        <w:tc>
          <w:tcPr>
            <w:tcW w:w="2160" w:type="dxa"/>
          </w:tcPr>
          <w:p w14:paraId="675E63EF">
            <w:pPr>
              <w:spacing w:after="0" w:line="240" w:lineRule="auto"/>
            </w:pPr>
            <w:r>
              <w:rPr>
                <w:rFonts w:ascii="Arial" w:hAnsi="Arial" w:eastAsia="宋体"/>
                <w:b/>
                <w:sz w:val="18"/>
              </w:rPr>
              <w:t>CNBE-32(全量97,686)</w:t>
            </w:r>
          </w:p>
        </w:tc>
        <w:tc>
          <w:tcPr>
            <w:tcW w:w="2160" w:type="dxa"/>
          </w:tcPr>
          <w:p w14:paraId="0C237A0E">
            <w:pPr>
              <w:spacing w:after="0" w:line="240" w:lineRule="auto"/>
            </w:pPr>
            <w:r>
              <w:rPr>
                <w:rFonts w:ascii="Arial" w:hAnsi="Arial" w:eastAsia="宋体"/>
                <w:b/>
                <w:sz w:val="18"/>
              </w:rPr>
              <w:t>CNBE-32(8,105字基本集)</w:t>
            </w:r>
          </w:p>
        </w:tc>
        <w:tc>
          <w:tcPr>
            <w:tcW w:w="2160" w:type="dxa"/>
          </w:tcPr>
          <w:p w14:paraId="3FE95D8C">
            <w:pPr>
              <w:spacing w:after="0" w:line="240" w:lineRule="auto"/>
            </w:pPr>
            <w:r>
              <w:rPr>
                <w:rFonts w:ascii="Arial" w:hAnsi="Arial" w:eastAsia="宋体"/>
                <w:b/>
                <w:sz w:val="18"/>
              </w:rPr>
              <w:t>对比基线(Unicode码点)</w:t>
            </w:r>
          </w:p>
        </w:tc>
      </w:tr>
      <w:tr w14:paraId="501C57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E7AEB76">
            <w:pPr>
              <w:spacing w:after="0" w:line="240" w:lineRule="auto"/>
            </w:pPr>
            <w:r>
              <w:rPr>
                <w:rFonts w:ascii="Arial" w:hAnsi="Arial" w:eastAsia="宋体"/>
                <w:b w:val="0"/>
                <w:sz w:val="18"/>
              </w:rPr>
              <w:t>同部首平均距离(归一化)</w:t>
            </w:r>
          </w:p>
        </w:tc>
        <w:tc>
          <w:tcPr>
            <w:tcW w:w="2160" w:type="dxa"/>
          </w:tcPr>
          <w:p w14:paraId="5B4935B3">
            <w:pPr>
              <w:spacing w:after="0" w:line="240" w:lineRule="auto"/>
            </w:pPr>
            <w:r>
              <w:rPr>
                <w:rFonts w:ascii="Arial" w:hAnsi="Arial" w:eastAsia="宋体"/>
                <w:b w:val="0"/>
                <w:sz w:val="18"/>
              </w:rPr>
              <w:t>0.0307</w:t>
            </w:r>
          </w:p>
        </w:tc>
        <w:tc>
          <w:tcPr>
            <w:tcW w:w="2160" w:type="dxa"/>
          </w:tcPr>
          <w:p w14:paraId="27EE8825">
            <w:pPr>
              <w:spacing w:after="0" w:line="240" w:lineRule="auto"/>
            </w:pPr>
            <w:r>
              <w:rPr>
                <w:rFonts w:ascii="Arial" w:hAnsi="Arial" w:eastAsia="宋体"/>
                <w:b w:val="0"/>
                <w:sz w:val="18"/>
              </w:rPr>
              <w:t>0.000453</w:t>
            </w:r>
          </w:p>
        </w:tc>
        <w:tc>
          <w:tcPr>
            <w:tcW w:w="2160" w:type="dxa"/>
          </w:tcPr>
          <w:p w14:paraId="0BE9E47C">
            <w:pPr>
              <w:spacing w:after="0" w:line="240" w:lineRule="auto"/>
            </w:pPr>
            <w:r>
              <w:rPr>
                <w:rFonts w:ascii="Arial" w:hAnsi="Arial" w:eastAsia="宋体"/>
                <w:b w:val="0"/>
                <w:sz w:val="18"/>
              </w:rPr>
              <w:t>0.1421</w:t>
            </w:r>
          </w:p>
        </w:tc>
      </w:tr>
      <w:tr w14:paraId="56942E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7D8291A">
            <w:pPr>
              <w:spacing w:after="0" w:line="240" w:lineRule="auto"/>
            </w:pPr>
            <w:r>
              <w:rPr>
                <w:rFonts w:ascii="Arial" w:hAnsi="Arial" w:eastAsia="宋体"/>
                <w:b w:val="0"/>
                <w:sz w:val="18"/>
              </w:rPr>
              <w:t>跨部首平均距离(归一化)</w:t>
            </w:r>
          </w:p>
        </w:tc>
        <w:tc>
          <w:tcPr>
            <w:tcW w:w="2160" w:type="dxa"/>
          </w:tcPr>
          <w:p w14:paraId="05AB79D9">
            <w:pPr>
              <w:spacing w:after="0" w:line="240" w:lineRule="auto"/>
            </w:pPr>
            <w:r>
              <w:rPr>
                <w:rFonts w:ascii="Arial" w:hAnsi="Arial" w:eastAsia="宋体"/>
                <w:b w:val="0"/>
                <w:sz w:val="18"/>
              </w:rPr>
              <w:t>0.0488</w:t>
            </w:r>
          </w:p>
        </w:tc>
        <w:tc>
          <w:tcPr>
            <w:tcW w:w="2160" w:type="dxa"/>
          </w:tcPr>
          <w:p w14:paraId="21718F32">
            <w:pPr>
              <w:spacing w:after="0" w:line="240" w:lineRule="auto"/>
            </w:pPr>
            <w:r>
              <w:rPr>
                <w:rFonts w:ascii="Arial" w:hAnsi="Arial" w:eastAsia="宋体"/>
                <w:b w:val="0"/>
                <w:sz w:val="18"/>
              </w:rPr>
              <w:t>0.246329</w:t>
            </w:r>
          </w:p>
        </w:tc>
        <w:tc>
          <w:tcPr>
            <w:tcW w:w="2160" w:type="dxa"/>
          </w:tcPr>
          <w:p w14:paraId="43294A95">
            <w:pPr>
              <w:spacing w:after="0" w:line="240" w:lineRule="auto"/>
            </w:pPr>
            <w:r>
              <w:rPr>
                <w:rFonts w:ascii="Arial" w:hAnsi="Arial" w:eastAsia="宋体"/>
                <w:b w:val="0"/>
                <w:sz w:val="18"/>
              </w:rPr>
              <w:t>0.1632</w:t>
            </w:r>
          </w:p>
        </w:tc>
      </w:tr>
      <w:tr w14:paraId="11EBD9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5F3EF9E">
            <w:pPr>
              <w:spacing w:after="0" w:line="240" w:lineRule="auto"/>
            </w:pPr>
            <w:r>
              <w:rPr>
                <w:rFonts w:ascii="Arial" w:hAnsi="Arial" w:eastAsia="宋体"/>
                <w:b w:val="0"/>
                <w:sz w:val="18"/>
              </w:rPr>
              <w:t>分离度比值</w:t>
            </w:r>
          </w:p>
        </w:tc>
        <w:tc>
          <w:tcPr>
            <w:tcW w:w="2160" w:type="dxa"/>
          </w:tcPr>
          <w:p w14:paraId="3854738B">
            <w:pPr>
              <w:spacing w:after="0" w:line="240" w:lineRule="auto"/>
            </w:pPr>
            <w:r>
              <w:rPr>
                <w:rFonts w:ascii="Arial" w:hAnsi="Arial" w:eastAsia="宋体"/>
                <w:b w:val="0"/>
                <w:sz w:val="18"/>
              </w:rPr>
              <w:t>1.6×</w:t>
            </w:r>
          </w:p>
        </w:tc>
        <w:tc>
          <w:tcPr>
            <w:tcW w:w="2160" w:type="dxa"/>
          </w:tcPr>
          <w:p w14:paraId="23BCB1AF">
            <w:pPr>
              <w:spacing w:after="0" w:line="240" w:lineRule="auto"/>
            </w:pPr>
            <w:r>
              <w:rPr>
                <w:rFonts w:ascii="Arial" w:hAnsi="Arial" w:eastAsia="宋体"/>
                <w:b w:val="0"/>
                <w:sz w:val="18"/>
              </w:rPr>
              <w:t>543×</w:t>
            </w:r>
          </w:p>
        </w:tc>
        <w:tc>
          <w:tcPr>
            <w:tcW w:w="2160" w:type="dxa"/>
          </w:tcPr>
          <w:p w14:paraId="513FFF42">
            <w:pPr>
              <w:spacing w:after="0" w:line="240" w:lineRule="auto"/>
            </w:pPr>
            <w:r>
              <w:rPr>
                <w:rFonts w:ascii="Arial" w:hAnsi="Arial" w:eastAsia="宋体"/>
                <w:b w:val="0"/>
                <w:sz w:val="18"/>
              </w:rPr>
              <w:t>1.15×</w:t>
            </w:r>
          </w:p>
        </w:tc>
      </w:tr>
    </w:tbl>
    <w:p w14:paraId="47BBD1C6">
      <w:r>
        <w:rPr>
          <w:rFonts w:ascii="Arial" w:hAnsi="Arial" w:eastAsia="宋体"/>
          <w:b w:val="0"/>
          <w:sz w:val="20"/>
        </w:rPr>
        <w:t>分析：全量CJK集包含大量生僻字、古代字、方言字，结构更复杂，分离度为1.6×。但与Unicode基线(1.15×)相比，CNBE-32仍显著优于对照组（提升39%）。在8,105字基本集上，分离度高达543×，证明CNBE-32在现代汉语常用字范围内具有极强的结构语义编码能力。</w:t>
      </w:r>
    </w:p>
    <w:p w14:paraId="1FBA4E64">
      <w:pPr>
        <w:pStyle w:val="4"/>
      </w:pPr>
      <w:r>
        <w:rPr>
          <w:rFonts w:ascii="Arial" w:hAnsi="Arial" w:eastAsia="宋体"/>
          <w:b w:val="0"/>
          <w:sz w:val="28"/>
        </w:rPr>
        <w:t>3.2 实验二：形近字区分能力验证</w:t>
      </w:r>
    </w:p>
    <w:p w14:paraId="5D8C5686">
      <w:r>
        <w:rPr>
          <w:rFonts w:ascii="Arial" w:hAnsi="Arial" w:eastAsia="宋体"/>
          <w:b w:val="0"/>
          <w:sz w:val="22"/>
        </w:rPr>
        <w:t>目的：验证CNBE-32对形近字对的编码区分度，特别是Strategy B索引分配是否能够确保同组内字符的非零距离。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D67B4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2D06019">
            <w:pPr>
              <w:spacing w:after="0" w:line="240" w:lineRule="auto"/>
            </w:pPr>
            <w:r>
              <w:rPr>
                <w:rFonts w:ascii="Arial" w:hAnsi="Arial" w:eastAsia="宋体"/>
                <w:b/>
                <w:sz w:val="18"/>
              </w:rPr>
              <w:t>字对</w:t>
            </w:r>
          </w:p>
        </w:tc>
        <w:tc>
          <w:tcPr>
            <w:tcW w:w="2160" w:type="dxa"/>
          </w:tcPr>
          <w:p w14:paraId="45C33F2D">
            <w:pPr>
              <w:spacing w:after="0" w:line="240" w:lineRule="auto"/>
            </w:pPr>
            <w:r>
              <w:rPr>
                <w:rFonts w:ascii="Arial" w:hAnsi="Arial" w:eastAsia="宋体"/>
                <w:b/>
                <w:sz w:val="18"/>
              </w:rPr>
              <w:t>编码距离</w:t>
            </w:r>
          </w:p>
        </w:tc>
        <w:tc>
          <w:tcPr>
            <w:tcW w:w="2160" w:type="dxa"/>
          </w:tcPr>
          <w:p w14:paraId="7DF111A4">
            <w:pPr>
              <w:spacing w:after="0" w:line="240" w:lineRule="auto"/>
            </w:pPr>
            <w:r>
              <w:rPr>
                <w:rFonts w:ascii="Arial" w:hAnsi="Arial" w:eastAsia="宋体"/>
                <w:b/>
                <w:sz w:val="18"/>
              </w:rPr>
              <w:t>部首关系</w:t>
            </w:r>
          </w:p>
        </w:tc>
        <w:tc>
          <w:tcPr>
            <w:tcW w:w="2160" w:type="dxa"/>
          </w:tcPr>
          <w:p w14:paraId="68B16C1A">
            <w:pPr>
              <w:spacing w:after="0" w:line="240" w:lineRule="auto"/>
            </w:pPr>
            <w:r>
              <w:rPr>
                <w:rFonts w:ascii="Arial" w:hAnsi="Arial" w:eastAsia="宋体"/>
                <w:b/>
                <w:sz w:val="18"/>
              </w:rPr>
              <w:t>差异来源</w:t>
            </w:r>
          </w:p>
        </w:tc>
      </w:tr>
      <w:tr w14:paraId="6021B2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43B7617">
            <w:pPr>
              <w:spacing w:after="0" w:line="240" w:lineRule="auto"/>
            </w:pPr>
            <w:r>
              <w:rPr>
                <w:rFonts w:ascii="Arial" w:hAnsi="Arial" w:eastAsia="宋体"/>
                <w:b w:val="0"/>
                <w:sz w:val="18"/>
              </w:rPr>
              <w:t>己/巳</w:t>
            </w:r>
          </w:p>
        </w:tc>
        <w:tc>
          <w:tcPr>
            <w:tcW w:w="2160" w:type="dxa"/>
          </w:tcPr>
          <w:p w14:paraId="65D29228">
            <w:pPr>
              <w:spacing w:after="0" w:line="240" w:lineRule="auto"/>
            </w:pPr>
            <w:r>
              <w:rPr>
                <w:rFonts w:ascii="Arial" w:hAnsi="Arial" w:eastAsia="宋体"/>
                <w:b w:val="0"/>
                <w:sz w:val="18"/>
              </w:rPr>
              <w:t>11</w:t>
            </w:r>
          </w:p>
        </w:tc>
        <w:tc>
          <w:tcPr>
            <w:tcW w:w="2160" w:type="dxa"/>
          </w:tcPr>
          <w:p w14:paraId="45F00E7C">
            <w:pPr>
              <w:spacing w:after="0" w:line="240" w:lineRule="auto"/>
            </w:pPr>
            <w:r>
              <w:rPr>
                <w:rFonts w:ascii="Arial" w:hAnsi="Arial" w:eastAsia="宋体"/>
                <w:b w:val="0"/>
                <w:sz w:val="18"/>
              </w:rPr>
              <w:t>SAME(己部)</w:t>
            </w:r>
          </w:p>
        </w:tc>
        <w:tc>
          <w:tcPr>
            <w:tcW w:w="2160" w:type="dxa"/>
          </w:tcPr>
          <w:p w14:paraId="07E17816">
            <w:pPr>
              <w:spacing w:after="0" w:line="240" w:lineRule="auto"/>
            </w:pPr>
            <w:r>
              <w:rPr>
                <w:rFonts w:ascii="Arial" w:hAnsi="Arial" w:eastAsia="宋体"/>
                <w:b w:val="0"/>
                <w:sz w:val="18"/>
              </w:rPr>
              <w:t>索引差1步</w:t>
            </w:r>
          </w:p>
        </w:tc>
      </w:tr>
      <w:tr w14:paraId="5DFCC4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19975B1">
            <w:pPr>
              <w:spacing w:after="0" w:line="240" w:lineRule="auto"/>
            </w:pPr>
            <w:r>
              <w:rPr>
                <w:rFonts w:ascii="Arial" w:hAnsi="Arial" w:eastAsia="宋体"/>
                <w:b w:val="0"/>
                <w:sz w:val="18"/>
              </w:rPr>
              <w:t>未/末</w:t>
            </w:r>
          </w:p>
        </w:tc>
        <w:tc>
          <w:tcPr>
            <w:tcW w:w="2160" w:type="dxa"/>
          </w:tcPr>
          <w:p w14:paraId="0D7AFF32">
            <w:pPr>
              <w:spacing w:after="0" w:line="240" w:lineRule="auto"/>
            </w:pPr>
            <w:r>
              <w:rPr>
                <w:rFonts w:ascii="Arial" w:hAnsi="Arial" w:eastAsia="宋体"/>
                <w:b w:val="0"/>
                <w:sz w:val="18"/>
              </w:rPr>
              <w:t>11</w:t>
            </w:r>
          </w:p>
        </w:tc>
        <w:tc>
          <w:tcPr>
            <w:tcW w:w="2160" w:type="dxa"/>
          </w:tcPr>
          <w:p w14:paraId="535DA824">
            <w:pPr>
              <w:spacing w:after="0" w:line="240" w:lineRule="auto"/>
            </w:pPr>
            <w:r>
              <w:rPr>
                <w:rFonts w:ascii="Arial" w:hAnsi="Arial" w:eastAsia="宋体"/>
                <w:b w:val="0"/>
                <w:sz w:val="18"/>
              </w:rPr>
              <w:t>SAME(木部)</w:t>
            </w:r>
          </w:p>
        </w:tc>
        <w:tc>
          <w:tcPr>
            <w:tcW w:w="2160" w:type="dxa"/>
          </w:tcPr>
          <w:p w14:paraId="0BAD6E2F">
            <w:pPr>
              <w:spacing w:after="0" w:line="240" w:lineRule="auto"/>
            </w:pPr>
            <w:r>
              <w:rPr>
                <w:rFonts w:ascii="Arial" w:hAnsi="Arial" w:eastAsia="宋体"/>
                <w:b w:val="0"/>
                <w:sz w:val="18"/>
              </w:rPr>
              <w:t>索引差1步</w:t>
            </w:r>
          </w:p>
        </w:tc>
      </w:tr>
      <w:tr w14:paraId="0456F1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6C2E05E">
            <w:pPr>
              <w:spacing w:after="0" w:line="240" w:lineRule="auto"/>
            </w:pPr>
            <w:r>
              <w:rPr>
                <w:rFonts w:ascii="Arial" w:hAnsi="Arial" w:eastAsia="宋体"/>
                <w:b w:val="0"/>
                <w:sz w:val="18"/>
              </w:rPr>
              <w:t>土/士</w:t>
            </w:r>
          </w:p>
        </w:tc>
        <w:tc>
          <w:tcPr>
            <w:tcW w:w="2160" w:type="dxa"/>
          </w:tcPr>
          <w:p w14:paraId="296BBC45">
            <w:pPr>
              <w:spacing w:after="0" w:line="240" w:lineRule="auto"/>
            </w:pPr>
            <w:r>
              <w:rPr>
                <w:rFonts w:ascii="Arial" w:hAnsi="Arial" w:eastAsia="宋体"/>
                <w:b w:val="0"/>
                <w:sz w:val="18"/>
              </w:rPr>
              <w:t>16</w:t>
            </w:r>
          </w:p>
        </w:tc>
        <w:tc>
          <w:tcPr>
            <w:tcW w:w="2160" w:type="dxa"/>
          </w:tcPr>
          <w:p w14:paraId="55A0072E">
            <w:pPr>
              <w:spacing w:after="0" w:line="240" w:lineRule="auto"/>
            </w:pPr>
            <w:r>
              <w:rPr>
                <w:rFonts w:ascii="Arial" w:hAnsi="Arial" w:eastAsia="宋体"/>
                <w:b w:val="0"/>
                <w:sz w:val="18"/>
              </w:rPr>
              <w:t>DIFF(土部/士部)</w:t>
            </w:r>
          </w:p>
        </w:tc>
        <w:tc>
          <w:tcPr>
            <w:tcW w:w="2160" w:type="dxa"/>
          </w:tcPr>
          <w:p w14:paraId="3450BA24">
            <w:pPr>
              <w:spacing w:after="0" w:line="240" w:lineRule="auto"/>
            </w:pPr>
            <w:r>
              <w:rPr>
                <w:rFonts w:ascii="Arial" w:hAnsi="Arial" w:eastAsia="宋体"/>
                <w:b w:val="0"/>
                <w:sz w:val="18"/>
              </w:rPr>
              <w:t>部首不同(视觉极近)</w:t>
            </w:r>
          </w:p>
        </w:tc>
      </w:tr>
      <w:tr w14:paraId="55C764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3C08B2E">
            <w:pPr>
              <w:spacing w:after="0" w:line="240" w:lineRule="auto"/>
            </w:pPr>
            <w:r>
              <w:rPr>
                <w:rFonts w:ascii="Arial" w:hAnsi="Arial" w:eastAsia="宋体"/>
                <w:b w:val="0"/>
                <w:sz w:val="18"/>
              </w:rPr>
              <w:t>天/夫</w:t>
            </w:r>
          </w:p>
        </w:tc>
        <w:tc>
          <w:tcPr>
            <w:tcW w:w="2160" w:type="dxa"/>
          </w:tcPr>
          <w:p w14:paraId="57528B0F">
            <w:pPr>
              <w:spacing w:after="0" w:line="240" w:lineRule="auto"/>
            </w:pPr>
            <w:r>
              <w:rPr>
                <w:rFonts w:ascii="Arial" w:hAnsi="Arial" w:eastAsia="宋体"/>
                <w:b w:val="0"/>
                <w:sz w:val="18"/>
              </w:rPr>
              <w:t>22</w:t>
            </w:r>
          </w:p>
        </w:tc>
        <w:tc>
          <w:tcPr>
            <w:tcW w:w="2160" w:type="dxa"/>
          </w:tcPr>
          <w:p w14:paraId="5B69A9C9">
            <w:pPr>
              <w:spacing w:after="0" w:line="240" w:lineRule="auto"/>
            </w:pPr>
            <w:r>
              <w:rPr>
                <w:rFonts w:ascii="Arial" w:hAnsi="Arial" w:eastAsia="宋体"/>
                <w:b w:val="0"/>
                <w:sz w:val="18"/>
              </w:rPr>
              <w:t>SAME(大部)</w:t>
            </w:r>
          </w:p>
        </w:tc>
        <w:tc>
          <w:tcPr>
            <w:tcW w:w="2160" w:type="dxa"/>
          </w:tcPr>
          <w:p w14:paraId="0A3E8FFF">
            <w:pPr>
              <w:spacing w:after="0" w:line="240" w:lineRule="auto"/>
            </w:pPr>
            <w:r>
              <w:rPr>
                <w:rFonts w:ascii="Arial" w:hAnsi="Arial" w:eastAsia="宋体"/>
                <w:b w:val="0"/>
                <w:sz w:val="18"/>
              </w:rPr>
              <w:t>索引差2步</w:t>
            </w:r>
          </w:p>
        </w:tc>
      </w:tr>
      <w:tr w14:paraId="2E5568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20C9252">
            <w:pPr>
              <w:spacing w:after="0" w:line="240" w:lineRule="auto"/>
            </w:pPr>
            <w:r>
              <w:rPr>
                <w:rFonts w:ascii="Arial" w:hAnsi="Arial" w:eastAsia="宋体"/>
                <w:b w:val="0"/>
                <w:sz w:val="18"/>
              </w:rPr>
              <w:t>日/曰</w:t>
            </w:r>
          </w:p>
        </w:tc>
        <w:tc>
          <w:tcPr>
            <w:tcW w:w="2160" w:type="dxa"/>
          </w:tcPr>
          <w:p w14:paraId="3D5912EB">
            <w:pPr>
              <w:spacing w:after="0" w:line="240" w:lineRule="auto"/>
            </w:pPr>
            <w:r>
              <w:rPr>
                <w:rFonts w:ascii="Arial" w:hAnsi="Arial" w:eastAsia="宋体"/>
                <w:b w:val="0"/>
                <w:sz w:val="18"/>
              </w:rPr>
              <w:t>8</w:t>
            </w:r>
          </w:p>
        </w:tc>
        <w:tc>
          <w:tcPr>
            <w:tcW w:w="2160" w:type="dxa"/>
          </w:tcPr>
          <w:p w14:paraId="2359A3FE">
            <w:pPr>
              <w:spacing w:after="0" w:line="240" w:lineRule="auto"/>
            </w:pPr>
            <w:r>
              <w:rPr>
                <w:rFonts w:ascii="Arial" w:hAnsi="Arial" w:eastAsia="宋体"/>
                <w:b w:val="0"/>
                <w:sz w:val="18"/>
              </w:rPr>
              <w:t>DIFF(日部/曰部)</w:t>
            </w:r>
          </w:p>
        </w:tc>
        <w:tc>
          <w:tcPr>
            <w:tcW w:w="2160" w:type="dxa"/>
          </w:tcPr>
          <w:p w14:paraId="0F520C3F">
            <w:pPr>
              <w:spacing w:after="0" w:line="240" w:lineRule="auto"/>
            </w:pPr>
            <w:r>
              <w:rPr>
                <w:rFonts w:ascii="Arial" w:hAnsi="Arial" w:eastAsia="宋体"/>
                <w:b w:val="0"/>
                <w:sz w:val="18"/>
              </w:rPr>
              <w:t>康熙部首独立</w:t>
            </w:r>
          </w:p>
        </w:tc>
      </w:tr>
      <w:tr w14:paraId="77DF53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14FD58A">
            <w:pPr>
              <w:spacing w:after="0" w:line="240" w:lineRule="auto"/>
            </w:pPr>
            <w:r>
              <w:rPr>
                <w:rFonts w:ascii="Arial" w:hAnsi="Arial" w:eastAsia="宋体"/>
                <w:b w:val="0"/>
                <w:sz w:val="18"/>
              </w:rPr>
              <w:t>人/入</w:t>
            </w:r>
          </w:p>
        </w:tc>
        <w:tc>
          <w:tcPr>
            <w:tcW w:w="2160" w:type="dxa"/>
          </w:tcPr>
          <w:p w14:paraId="54C9BB39">
            <w:pPr>
              <w:spacing w:after="0" w:line="240" w:lineRule="auto"/>
            </w:pPr>
            <w:r>
              <w:rPr>
                <w:rFonts w:ascii="Arial" w:hAnsi="Arial" w:eastAsia="宋体"/>
                <w:b w:val="0"/>
                <w:sz w:val="18"/>
              </w:rPr>
              <w:t>16</w:t>
            </w:r>
          </w:p>
        </w:tc>
        <w:tc>
          <w:tcPr>
            <w:tcW w:w="2160" w:type="dxa"/>
          </w:tcPr>
          <w:p w14:paraId="2175D6CC">
            <w:pPr>
              <w:spacing w:after="0" w:line="240" w:lineRule="auto"/>
            </w:pPr>
            <w:r>
              <w:rPr>
                <w:rFonts w:ascii="Arial" w:hAnsi="Arial" w:eastAsia="宋体"/>
                <w:b w:val="0"/>
                <w:sz w:val="18"/>
              </w:rPr>
              <w:t>DIFF(人部/入部)</w:t>
            </w:r>
          </w:p>
        </w:tc>
        <w:tc>
          <w:tcPr>
            <w:tcW w:w="2160" w:type="dxa"/>
          </w:tcPr>
          <w:p w14:paraId="76B43387">
            <w:pPr>
              <w:spacing w:after="0" w:line="240" w:lineRule="auto"/>
            </w:pPr>
            <w:r>
              <w:rPr>
                <w:rFonts w:ascii="Arial" w:hAnsi="Arial" w:eastAsia="宋体"/>
                <w:b w:val="0"/>
                <w:sz w:val="18"/>
              </w:rPr>
              <w:t>部首不同</w:t>
            </w:r>
          </w:p>
        </w:tc>
      </w:tr>
      <w:tr w14:paraId="019343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9885103">
            <w:pPr>
              <w:spacing w:after="0" w:line="240" w:lineRule="auto"/>
            </w:pPr>
            <w:r>
              <w:rPr>
                <w:rFonts w:ascii="Arial" w:hAnsi="Arial" w:eastAsia="宋体"/>
                <w:b w:val="0"/>
                <w:sz w:val="18"/>
              </w:rPr>
              <w:t>千/干</w:t>
            </w:r>
          </w:p>
        </w:tc>
        <w:tc>
          <w:tcPr>
            <w:tcW w:w="2160" w:type="dxa"/>
          </w:tcPr>
          <w:p w14:paraId="3585149E">
            <w:pPr>
              <w:spacing w:after="0" w:line="240" w:lineRule="auto"/>
            </w:pPr>
            <w:r>
              <w:rPr>
                <w:rFonts w:ascii="Arial" w:hAnsi="Arial" w:eastAsia="宋体"/>
                <w:b w:val="0"/>
                <w:sz w:val="18"/>
              </w:rPr>
              <w:t>227</w:t>
            </w:r>
          </w:p>
        </w:tc>
        <w:tc>
          <w:tcPr>
            <w:tcW w:w="2160" w:type="dxa"/>
          </w:tcPr>
          <w:p w14:paraId="38A3700C">
            <w:pPr>
              <w:spacing w:after="0" w:line="240" w:lineRule="auto"/>
            </w:pPr>
            <w:r>
              <w:rPr>
                <w:rFonts w:ascii="Arial" w:hAnsi="Arial" w:eastAsia="宋体"/>
                <w:b w:val="0"/>
                <w:sz w:val="18"/>
              </w:rPr>
              <w:t>DIFF(十部/干部)</w:t>
            </w:r>
          </w:p>
        </w:tc>
        <w:tc>
          <w:tcPr>
            <w:tcW w:w="2160" w:type="dxa"/>
          </w:tcPr>
          <w:p w14:paraId="20C229AA">
            <w:pPr>
              <w:spacing w:after="0" w:line="240" w:lineRule="auto"/>
            </w:pPr>
            <w:r>
              <w:rPr>
                <w:rFonts w:ascii="Arial" w:hAnsi="Arial" w:eastAsia="宋体"/>
                <w:b w:val="0"/>
                <w:sz w:val="18"/>
              </w:rPr>
              <w:t>部首不同</w:t>
            </w:r>
          </w:p>
        </w:tc>
      </w:tr>
      <w:tr w14:paraId="4E7162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2C2E77A">
            <w:pPr>
              <w:spacing w:after="0" w:line="240" w:lineRule="auto"/>
            </w:pPr>
            <w:r>
              <w:rPr>
                <w:rFonts w:ascii="Arial" w:hAnsi="Arial" w:eastAsia="宋体"/>
                <w:b w:val="0"/>
                <w:sz w:val="18"/>
              </w:rPr>
              <w:t>午/牛</w:t>
            </w:r>
          </w:p>
        </w:tc>
        <w:tc>
          <w:tcPr>
            <w:tcW w:w="2160" w:type="dxa"/>
          </w:tcPr>
          <w:p w14:paraId="5EEBBBAD">
            <w:pPr>
              <w:spacing w:after="0" w:line="240" w:lineRule="auto"/>
            </w:pPr>
            <w:r>
              <w:rPr>
                <w:rFonts w:ascii="Arial" w:hAnsi="Arial" w:eastAsia="宋体"/>
                <w:b w:val="0"/>
                <w:sz w:val="18"/>
              </w:rPr>
              <w:t>604</w:t>
            </w:r>
          </w:p>
        </w:tc>
        <w:tc>
          <w:tcPr>
            <w:tcW w:w="2160" w:type="dxa"/>
          </w:tcPr>
          <w:p w14:paraId="51200602">
            <w:pPr>
              <w:spacing w:after="0" w:line="240" w:lineRule="auto"/>
            </w:pPr>
            <w:r>
              <w:rPr>
                <w:rFonts w:ascii="Arial" w:hAnsi="Arial" w:eastAsia="宋体"/>
                <w:b w:val="0"/>
                <w:sz w:val="18"/>
              </w:rPr>
              <w:t>DIFF(十部/牛部)</w:t>
            </w:r>
          </w:p>
        </w:tc>
        <w:tc>
          <w:tcPr>
            <w:tcW w:w="2160" w:type="dxa"/>
          </w:tcPr>
          <w:p w14:paraId="4B552242">
            <w:pPr>
              <w:spacing w:after="0" w:line="240" w:lineRule="auto"/>
            </w:pPr>
            <w:r>
              <w:rPr>
                <w:rFonts w:ascii="Arial" w:hAnsi="Arial" w:eastAsia="宋体"/>
                <w:b w:val="0"/>
                <w:sz w:val="18"/>
              </w:rPr>
              <w:t>部首+笔画</w:t>
            </w:r>
          </w:p>
        </w:tc>
      </w:tr>
      <w:tr w14:paraId="4E5E1B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24217D0">
            <w:pPr>
              <w:spacing w:after="0" w:line="240" w:lineRule="auto"/>
            </w:pPr>
            <w:r>
              <w:rPr>
                <w:rFonts w:ascii="Arial" w:hAnsi="Arial" w:eastAsia="宋体"/>
                <w:b w:val="0"/>
                <w:sz w:val="18"/>
              </w:rPr>
              <w:t>戍/戊</w:t>
            </w:r>
          </w:p>
        </w:tc>
        <w:tc>
          <w:tcPr>
            <w:tcW w:w="2160" w:type="dxa"/>
          </w:tcPr>
          <w:p w14:paraId="0E1E176E">
            <w:pPr>
              <w:spacing w:after="0" w:line="240" w:lineRule="auto"/>
            </w:pPr>
            <w:r>
              <w:rPr>
                <w:rFonts w:ascii="Arial" w:hAnsi="Arial" w:eastAsia="宋体"/>
                <w:b w:val="0"/>
                <w:sz w:val="18"/>
              </w:rPr>
              <w:t>11</w:t>
            </w:r>
          </w:p>
        </w:tc>
        <w:tc>
          <w:tcPr>
            <w:tcW w:w="2160" w:type="dxa"/>
          </w:tcPr>
          <w:p w14:paraId="24C4B1DE">
            <w:pPr>
              <w:spacing w:after="0" w:line="240" w:lineRule="auto"/>
            </w:pPr>
            <w:r>
              <w:rPr>
                <w:rFonts w:ascii="Arial" w:hAnsi="Arial" w:eastAsia="宋体"/>
                <w:b w:val="0"/>
                <w:sz w:val="18"/>
              </w:rPr>
              <w:t>SAME(戈部)</w:t>
            </w:r>
          </w:p>
        </w:tc>
        <w:tc>
          <w:tcPr>
            <w:tcW w:w="2160" w:type="dxa"/>
          </w:tcPr>
          <w:p w14:paraId="2DAF3350">
            <w:pPr>
              <w:spacing w:after="0" w:line="240" w:lineRule="auto"/>
            </w:pPr>
            <w:r>
              <w:rPr>
                <w:rFonts w:ascii="Arial" w:hAnsi="Arial" w:eastAsia="宋体"/>
                <w:b w:val="0"/>
                <w:sz w:val="18"/>
              </w:rPr>
              <w:t>索引差1步</w:t>
            </w:r>
          </w:p>
        </w:tc>
      </w:tr>
      <w:tr w14:paraId="2E747B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C5A5B65">
            <w:pPr>
              <w:spacing w:after="0" w:line="240" w:lineRule="auto"/>
            </w:pPr>
            <w:r>
              <w:rPr>
                <w:rFonts w:ascii="Arial" w:hAnsi="Arial" w:eastAsia="宋体"/>
                <w:b w:val="0"/>
                <w:sz w:val="18"/>
              </w:rPr>
              <w:t>侯/候</w:t>
            </w:r>
          </w:p>
        </w:tc>
        <w:tc>
          <w:tcPr>
            <w:tcW w:w="2160" w:type="dxa"/>
          </w:tcPr>
          <w:p w14:paraId="4A54C092">
            <w:pPr>
              <w:spacing w:after="0" w:line="240" w:lineRule="auto"/>
            </w:pPr>
            <w:r>
              <w:rPr>
                <w:rFonts w:ascii="Arial" w:hAnsi="Arial" w:eastAsia="宋体"/>
                <w:b w:val="0"/>
                <w:sz w:val="18"/>
              </w:rPr>
              <w:t>434</w:t>
            </w:r>
          </w:p>
        </w:tc>
        <w:tc>
          <w:tcPr>
            <w:tcW w:w="2160" w:type="dxa"/>
          </w:tcPr>
          <w:p w14:paraId="739643A4">
            <w:pPr>
              <w:spacing w:after="0" w:line="240" w:lineRule="auto"/>
            </w:pPr>
            <w:r>
              <w:rPr>
                <w:rFonts w:ascii="Arial" w:hAnsi="Arial" w:eastAsia="宋体"/>
                <w:b w:val="0"/>
                <w:sz w:val="18"/>
              </w:rPr>
              <w:t>SAME(人部)</w:t>
            </w:r>
          </w:p>
        </w:tc>
        <w:tc>
          <w:tcPr>
            <w:tcW w:w="2160" w:type="dxa"/>
          </w:tcPr>
          <w:p w14:paraId="02CEFB4B">
            <w:pPr>
              <w:spacing w:after="0" w:line="240" w:lineRule="auto"/>
            </w:pPr>
            <w:r>
              <w:rPr>
                <w:rFonts w:ascii="Arial" w:hAnsi="Arial" w:eastAsia="宋体"/>
                <w:b w:val="0"/>
                <w:sz w:val="18"/>
              </w:rPr>
              <w:t>笔画+索引</w:t>
            </w:r>
          </w:p>
        </w:tc>
      </w:tr>
      <w:tr w14:paraId="0917B0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56B4A96">
            <w:pPr>
              <w:spacing w:after="0" w:line="240" w:lineRule="auto"/>
            </w:pPr>
            <w:r>
              <w:rPr>
                <w:rFonts w:ascii="Arial" w:hAnsi="Arial" w:eastAsia="宋体"/>
                <w:b w:val="0"/>
                <w:sz w:val="18"/>
              </w:rPr>
              <w:t>即/既</w:t>
            </w:r>
          </w:p>
        </w:tc>
        <w:tc>
          <w:tcPr>
            <w:tcW w:w="2160" w:type="dxa"/>
          </w:tcPr>
          <w:p w14:paraId="45F990D3">
            <w:pPr>
              <w:spacing w:after="0" w:line="240" w:lineRule="auto"/>
            </w:pPr>
            <w:r>
              <w:rPr>
                <w:rFonts w:ascii="Arial" w:hAnsi="Arial" w:eastAsia="宋体"/>
                <w:b w:val="0"/>
                <w:sz w:val="18"/>
              </w:rPr>
              <w:t>392</w:t>
            </w:r>
          </w:p>
        </w:tc>
        <w:tc>
          <w:tcPr>
            <w:tcW w:w="2160" w:type="dxa"/>
          </w:tcPr>
          <w:p w14:paraId="1A8CF108">
            <w:pPr>
              <w:spacing w:after="0" w:line="240" w:lineRule="auto"/>
            </w:pPr>
            <w:r>
              <w:rPr>
                <w:rFonts w:ascii="Arial" w:hAnsi="Arial" w:eastAsia="宋体"/>
                <w:b w:val="0"/>
                <w:sz w:val="18"/>
              </w:rPr>
              <w:t>DIFF(即部/既部)</w:t>
            </w:r>
          </w:p>
        </w:tc>
        <w:tc>
          <w:tcPr>
            <w:tcW w:w="2160" w:type="dxa"/>
          </w:tcPr>
          <w:p w14:paraId="34B4563D">
            <w:pPr>
              <w:spacing w:after="0" w:line="240" w:lineRule="auto"/>
            </w:pPr>
            <w:r>
              <w:rPr>
                <w:rFonts w:ascii="Arial" w:hAnsi="Arial" w:eastAsia="宋体"/>
                <w:b w:val="0"/>
                <w:sz w:val="18"/>
              </w:rPr>
              <w:t>部首+笔画</w:t>
            </w:r>
          </w:p>
        </w:tc>
      </w:tr>
      <w:tr w14:paraId="7F70AF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7A6B29D">
            <w:pPr>
              <w:spacing w:after="0" w:line="240" w:lineRule="auto"/>
            </w:pPr>
            <w:r>
              <w:rPr>
                <w:rFonts w:ascii="Arial" w:hAnsi="Arial" w:eastAsia="宋体"/>
                <w:b w:val="0"/>
                <w:sz w:val="18"/>
              </w:rPr>
              <w:t>辨/辩</w:t>
            </w:r>
          </w:p>
        </w:tc>
        <w:tc>
          <w:tcPr>
            <w:tcW w:w="2160" w:type="dxa"/>
          </w:tcPr>
          <w:p w14:paraId="34C48FCF">
            <w:pPr>
              <w:spacing w:after="0" w:line="240" w:lineRule="auto"/>
            </w:pPr>
            <w:r>
              <w:rPr>
                <w:rFonts w:ascii="Arial" w:hAnsi="Arial" w:eastAsia="宋体"/>
                <w:b w:val="0"/>
                <w:sz w:val="18"/>
              </w:rPr>
              <w:t>11</w:t>
            </w:r>
          </w:p>
        </w:tc>
        <w:tc>
          <w:tcPr>
            <w:tcW w:w="2160" w:type="dxa"/>
          </w:tcPr>
          <w:p w14:paraId="44079451">
            <w:pPr>
              <w:spacing w:after="0" w:line="240" w:lineRule="auto"/>
            </w:pPr>
            <w:r>
              <w:rPr>
                <w:rFonts w:ascii="Arial" w:hAnsi="Arial" w:eastAsia="宋体"/>
                <w:b w:val="0"/>
                <w:sz w:val="18"/>
              </w:rPr>
              <w:t>SAME(辛部)</w:t>
            </w:r>
          </w:p>
        </w:tc>
        <w:tc>
          <w:tcPr>
            <w:tcW w:w="2160" w:type="dxa"/>
          </w:tcPr>
          <w:p w14:paraId="2B5B4A59">
            <w:pPr>
              <w:spacing w:after="0" w:line="240" w:lineRule="auto"/>
            </w:pPr>
            <w:r>
              <w:rPr>
                <w:rFonts w:ascii="Arial" w:hAnsi="Arial" w:eastAsia="宋体"/>
                <w:b w:val="0"/>
                <w:sz w:val="18"/>
              </w:rPr>
              <w:t>索引差1步</w:t>
            </w:r>
          </w:p>
        </w:tc>
      </w:tr>
    </w:tbl>
    <w:p w14:paraId="417D43A8">
      <w:r>
        <w:rPr>
          <w:rFonts w:ascii="Arial" w:hAnsi="Arial" w:eastAsia="宋体"/>
          <w:b w:val="0"/>
          <w:sz w:val="20"/>
        </w:rPr>
        <w:t>结论：全部12组形近字对均获得非零编码距离。同部首形近字通过Strategy B索引分配保证最小距离11（1步索引×11）。不同部首的形近字自然获得更大距离。</w:t>
      </w:r>
    </w:p>
    <w:p w14:paraId="4FBA793F">
      <w:pPr>
        <w:pStyle w:val="4"/>
      </w:pPr>
      <w:r>
        <w:rPr>
          <w:rFonts w:ascii="Arial" w:hAnsi="Arial" w:eastAsia="宋体"/>
          <w:b w:val="0"/>
          <w:sz w:val="28"/>
        </w:rPr>
        <w:t>3.3 实验三：极端少样本分类</w:t>
      </w:r>
    </w:p>
    <w:p w14:paraId="3AE808AE">
      <w:r>
        <w:rPr>
          <w:rFonts w:ascii="Arial" w:hAnsi="Arial" w:eastAsia="宋体"/>
          <w:b w:val="0"/>
          <w:sz w:val="22"/>
        </w:rPr>
        <w:t>目的：验证CNBE-32结构先验在极端缺乏数据情景下的分类能力。</w:t>
      </w:r>
    </w:p>
    <w:p w14:paraId="7219668F">
      <w:r>
        <w:rPr>
          <w:rFonts w:ascii="Arial" w:hAnsi="Arial" w:eastAsia="宋体"/>
          <w:b w:val="0"/>
          <w:sz w:val="22"/>
        </w:rPr>
        <w:t>方法：随机森林分类器(n_estimators=50, max_depth=10)，214个康熙部首，分别以5、10、20个样本/类训练，基线为同维度随机特征。</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6ADB36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6986553">
            <w:pPr>
              <w:spacing w:after="0" w:line="240" w:lineRule="auto"/>
            </w:pPr>
            <w:r>
              <w:rPr>
                <w:rFonts w:ascii="Arial" w:hAnsi="Arial" w:eastAsia="宋体"/>
                <w:b/>
                <w:sz w:val="18"/>
              </w:rPr>
              <w:t>训练样本/类</w:t>
            </w:r>
          </w:p>
        </w:tc>
        <w:tc>
          <w:tcPr>
            <w:tcW w:w="2160" w:type="dxa"/>
          </w:tcPr>
          <w:p w14:paraId="7EAB2713">
            <w:pPr>
              <w:spacing w:after="0" w:line="240" w:lineRule="auto"/>
            </w:pPr>
            <w:r>
              <w:rPr>
                <w:rFonts w:ascii="Arial" w:hAnsi="Arial" w:eastAsia="宋体"/>
                <w:b/>
                <w:sz w:val="18"/>
              </w:rPr>
              <w:t>CNBE-32准确率</w:t>
            </w:r>
          </w:p>
        </w:tc>
        <w:tc>
          <w:tcPr>
            <w:tcW w:w="2160" w:type="dxa"/>
          </w:tcPr>
          <w:p w14:paraId="2BBC2249">
            <w:pPr>
              <w:spacing w:after="0" w:line="240" w:lineRule="auto"/>
            </w:pPr>
            <w:r>
              <w:rPr>
                <w:rFonts w:ascii="Arial" w:hAnsi="Arial" w:eastAsia="宋体"/>
                <w:b/>
                <w:sz w:val="18"/>
              </w:rPr>
              <w:t>随机基线(同维度)</w:t>
            </w:r>
          </w:p>
        </w:tc>
        <w:tc>
          <w:tcPr>
            <w:tcW w:w="2160" w:type="dxa"/>
          </w:tcPr>
          <w:p w14:paraId="1AD4C29E">
            <w:pPr>
              <w:spacing w:after="0" w:line="240" w:lineRule="auto"/>
            </w:pPr>
            <w:r>
              <w:rPr>
                <w:rFonts w:ascii="Arial" w:hAnsi="Arial" w:eastAsia="宋体"/>
                <w:b/>
                <w:sz w:val="18"/>
              </w:rPr>
              <w:t>提升幅度</w:t>
            </w:r>
          </w:p>
        </w:tc>
      </w:tr>
      <w:tr w14:paraId="77AB7F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8CDD3B6">
            <w:pPr>
              <w:spacing w:after="0" w:line="240" w:lineRule="auto"/>
            </w:pPr>
            <w:r>
              <w:rPr>
                <w:rFonts w:ascii="Arial" w:hAnsi="Arial" w:eastAsia="宋体"/>
                <w:b w:val="0"/>
                <w:sz w:val="18"/>
              </w:rPr>
              <w:t>5样本</w:t>
            </w:r>
          </w:p>
        </w:tc>
        <w:tc>
          <w:tcPr>
            <w:tcW w:w="2160" w:type="dxa"/>
          </w:tcPr>
          <w:p w14:paraId="4FC9F9E3">
            <w:pPr>
              <w:spacing w:after="0" w:line="240" w:lineRule="auto"/>
            </w:pPr>
            <w:r>
              <w:rPr>
                <w:rFonts w:ascii="Arial" w:hAnsi="Arial" w:eastAsia="宋体"/>
                <w:b w:val="0"/>
                <w:sz w:val="18"/>
              </w:rPr>
              <w:t>63.01%</w:t>
            </w:r>
          </w:p>
        </w:tc>
        <w:tc>
          <w:tcPr>
            <w:tcW w:w="2160" w:type="dxa"/>
          </w:tcPr>
          <w:p w14:paraId="33A9A1F0">
            <w:pPr>
              <w:spacing w:after="0" w:line="240" w:lineRule="auto"/>
            </w:pPr>
            <w:r>
              <w:rPr>
                <w:rFonts w:ascii="Arial" w:hAnsi="Arial" w:eastAsia="宋体"/>
                <w:b w:val="0"/>
                <w:sz w:val="18"/>
              </w:rPr>
              <w:t>~0.47%</w:t>
            </w:r>
          </w:p>
        </w:tc>
        <w:tc>
          <w:tcPr>
            <w:tcW w:w="2160" w:type="dxa"/>
          </w:tcPr>
          <w:p w14:paraId="03B05A1B">
            <w:pPr>
              <w:spacing w:after="0" w:line="240" w:lineRule="auto"/>
            </w:pPr>
            <w:r>
              <w:rPr>
                <w:rFonts w:ascii="Arial" w:hAnsi="Arial" w:eastAsia="宋体"/>
                <w:b w:val="0"/>
                <w:sz w:val="18"/>
              </w:rPr>
              <w:t>+62.54个百分点</w:t>
            </w:r>
          </w:p>
        </w:tc>
      </w:tr>
      <w:tr w14:paraId="56943A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E218475">
            <w:pPr>
              <w:spacing w:after="0" w:line="240" w:lineRule="auto"/>
            </w:pPr>
            <w:r>
              <w:rPr>
                <w:rFonts w:ascii="Arial" w:hAnsi="Arial" w:eastAsia="宋体"/>
                <w:b w:val="0"/>
                <w:sz w:val="18"/>
              </w:rPr>
              <w:t>10样本</w:t>
            </w:r>
          </w:p>
        </w:tc>
        <w:tc>
          <w:tcPr>
            <w:tcW w:w="2160" w:type="dxa"/>
          </w:tcPr>
          <w:p w14:paraId="4553BCC1">
            <w:pPr>
              <w:spacing w:after="0" w:line="240" w:lineRule="auto"/>
            </w:pPr>
            <w:r>
              <w:rPr>
                <w:rFonts w:ascii="Arial" w:hAnsi="Arial" w:eastAsia="宋体"/>
                <w:b w:val="0"/>
                <w:sz w:val="18"/>
              </w:rPr>
              <w:t>75.24%</w:t>
            </w:r>
          </w:p>
        </w:tc>
        <w:tc>
          <w:tcPr>
            <w:tcW w:w="2160" w:type="dxa"/>
          </w:tcPr>
          <w:p w14:paraId="76023E21">
            <w:pPr>
              <w:spacing w:after="0" w:line="240" w:lineRule="auto"/>
            </w:pPr>
            <w:r>
              <w:rPr>
                <w:rFonts w:ascii="Arial" w:hAnsi="Arial" w:eastAsia="宋体"/>
                <w:b w:val="0"/>
                <w:sz w:val="18"/>
              </w:rPr>
              <w:t>~0.47%</w:t>
            </w:r>
          </w:p>
        </w:tc>
        <w:tc>
          <w:tcPr>
            <w:tcW w:w="2160" w:type="dxa"/>
          </w:tcPr>
          <w:p w14:paraId="7CE91664">
            <w:pPr>
              <w:spacing w:after="0" w:line="240" w:lineRule="auto"/>
            </w:pPr>
            <w:r>
              <w:rPr>
                <w:rFonts w:ascii="Arial" w:hAnsi="Arial" w:eastAsia="宋体"/>
                <w:b w:val="0"/>
                <w:sz w:val="18"/>
              </w:rPr>
              <w:t>+74.77个百分点</w:t>
            </w:r>
          </w:p>
        </w:tc>
      </w:tr>
      <w:tr w14:paraId="563416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A479B79">
            <w:pPr>
              <w:spacing w:after="0" w:line="240" w:lineRule="auto"/>
            </w:pPr>
            <w:r>
              <w:rPr>
                <w:rFonts w:ascii="Arial" w:hAnsi="Arial" w:eastAsia="宋体"/>
                <w:b w:val="0"/>
                <w:sz w:val="18"/>
              </w:rPr>
              <w:t>20样本</w:t>
            </w:r>
          </w:p>
        </w:tc>
        <w:tc>
          <w:tcPr>
            <w:tcW w:w="2160" w:type="dxa"/>
          </w:tcPr>
          <w:p w14:paraId="4F4A61B5">
            <w:pPr>
              <w:spacing w:after="0" w:line="240" w:lineRule="auto"/>
            </w:pPr>
            <w:r>
              <w:rPr>
                <w:rFonts w:ascii="Arial" w:hAnsi="Arial" w:eastAsia="宋体"/>
                <w:b w:val="0"/>
                <w:sz w:val="18"/>
              </w:rPr>
              <w:t>84.35%</w:t>
            </w:r>
          </w:p>
        </w:tc>
        <w:tc>
          <w:tcPr>
            <w:tcW w:w="2160" w:type="dxa"/>
          </w:tcPr>
          <w:p w14:paraId="26A69442">
            <w:pPr>
              <w:spacing w:after="0" w:line="240" w:lineRule="auto"/>
            </w:pPr>
            <w:r>
              <w:rPr>
                <w:rFonts w:ascii="Arial" w:hAnsi="Arial" w:eastAsia="宋体"/>
                <w:b w:val="0"/>
                <w:sz w:val="18"/>
              </w:rPr>
              <w:t>~0.47%</w:t>
            </w:r>
          </w:p>
        </w:tc>
        <w:tc>
          <w:tcPr>
            <w:tcW w:w="2160" w:type="dxa"/>
          </w:tcPr>
          <w:p w14:paraId="3CE505CA">
            <w:pPr>
              <w:spacing w:after="0" w:line="240" w:lineRule="auto"/>
            </w:pPr>
            <w:r>
              <w:rPr>
                <w:rFonts w:ascii="Arial" w:hAnsi="Arial" w:eastAsia="宋体"/>
                <w:b w:val="0"/>
                <w:sz w:val="18"/>
              </w:rPr>
              <w:t>+83.88个百分点</w:t>
            </w:r>
          </w:p>
        </w:tc>
      </w:tr>
    </w:tbl>
    <w:p w14:paraId="549D82F2">
      <w:r>
        <w:rPr>
          <w:rFonts w:ascii="Arial" w:hAnsi="Arial" w:eastAsia="宋体"/>
          <w:b w:val="0"/>
          <w:sz w:val="20"/>
        </w:rPr>
        <w:t>分析：在每类仅5-20个样本的极端情景下，CNBE-32结构编码提供了显著的分类能力。随机基线(0.47%)近乎纯随机猜测(1/214≈0.47%)，说明CNBE-32的维度中包含真实的结构信息。这对生僻字、专业术语和低资源语言场景具有重要意义。</w:t>
      </w:r>
      <w:r>
        <w:rPr>
          <w:rFonts w:ascii="Arial" w:hAnsi="Arial" w:eastAsia="宋体"/>
          <w:b w:val="0"/>
          <w:i w:val="0"/>
          <w:sz w:val="20"/>
        </w:rPr>
        <w:t>即使按部首频率加权计算，基线也约为13-18%（取决于部首分布集中程度），但本实验采用的随机特征在此基准上与均匀分布基线一致，说明结构编码本身而非部首分布差异驱动了分类性能。</w:t>
      </w:r>
    </w:p>
    <w:p w14:paraId="29D8ADCD">
      <w:pPr>
        <w:pStyle w:val="4"/>
      </w:pPr>
      <w:r>
        <w:rPr>
          <w:rFonts w:ascii="Arial" w:hAnsi="Arial" w:eastAsia="宋体"/>
          <w:b w:val="0"/>
          <w:sz w:val="28"/>
        </w:rPr>
        <w:t>3.4 实验四：RISC-V指令集验证</w:t>
      </w:r>
    </w:p>
    <w:p w14:paraId="64708D45">
      <w:pPr>
        <w:pStyle w:val="5"/>
      </w:pPr>
      <w:r>
        <w:rPr>
          <w:rFonts w:ascii="Arial" w:hAnsi="Arial" w:eastAsia="宋体"/>
          <w:b w:val="0"/>
          <w:sz w:val="24"/>
        </w:rPr>
        <w:t>3.4.1 硬件加速模拟（Python）</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BA183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716CF5F">
            <w:pPr>
              <w:spacing w:after="0" w:line="240" w:lineRule="auto"/>
            </w:pPr>
            <w:r>
              <w:rPr>
                <w:rFonts w:ascii="Arial" w:hAnsi="Arial" w:eastAsia="宋体"/>
                <w:b/>
                <w:sz w:val="18"/>
              </w:rPr>
              <w:t>测试项</w:t>
            </w:r>
          </w:p>
        </w:tc>
        <w:tc>
          <w:tcPr>
            <w:tcW w:w="2160" w:type="dxa"/>
          </w:tcPr>
          <w:p w14:paraId="405F3863">
            <w:pPr>
              <w:spacing w:after="0" w:line="240" w:lineRule="auto"/>
            </w:pPr>
            <w:r>
              <w:rPr>
                <w:rFonts w:ascii="Arial" w:hAnsi="Arial" w:eastAsia="宋体"/>
                <w:b/>
                <w:sz w:val="18"/>
              </w:rPr>
              <w:t>纯软件(Python位运算)</w:t>
            </w:r>
          </w:p>
        </w:tc>
        <w:tc>
          <w:tcPr>
            <w:tcW w:w="2160" w:type="dxa"/>
          </w:tcPr>
          <w:p w14:paraId="69C6A75A">
            <w:pPr>
              <w:spacing w:after="0" w:line="240" w:lineRule="auto"/>
            </w:pPr>
            <w:r>
              <w:rPr>
                <w:rFonts w:ascii="Arial" w:hAnsi="Arial" w:eastAsia="宋体"/>
                <w:b/>
                <w:sz w:val="18"/>
              </w:rPr>
              <w:t>硬件模拟(2.5GHz)</w:t>
            </w:r>
          </w:p>
        </w:tc>
        <w:tc>
          <w:tcPr>
            <w:tcW w:w="2160" w:type="dxa"/>
          </w:tcPr>
          <w:p w14:paraId="3CDA7AD9">
            <w:pPr>
              <w:spacing w:after="0" w:line="240" w:lineRule="auto"/>
            </w:pPr>
            <w:r>
              <w:rPr>
                <w:rFonts w:ascii="Arial" w:hAnsi="Arial" w:eastAsia="宋体"/>
                <w:b/>
                <w:sz w:val="18"/>
              </w:rPr>
              <w:t>加速比</w:t>
            </w:r>
          </w:p>
        </w:tc>
      </w:tr>
      <w:tr w14:paraId="04EDA6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0BA7DA1">
            <w:pPr>
              <w:spacing w:after="0" w:line="240" w:lineRule="auto"/>
            </w:pPr>
            <w:r>
              <w:rPr>
                <w:rFonts w:ascii="Arial" w:hAnsi="Arial" w:eastAsia="宋体"/>
                <w:b w:val="0"/>
                <w:sz w:val="18"/>
              </w:rPr>
              <w:t>10,000字×10,000次循环</w:t>
            </w:r>
          </w:p>
        </w:tc>
        <w:tc>
          <w:tcPr>
            <w:tcW w:w="2160" w:type="dxa"/>
          </w:tcPr>
          <w:p w14:paraId="4811DE65">
            <w:pPr>
              <w:spacing w:after="0" w:line="240" w:lineRule="auto"/>
            </w:pPr>
            <w:r>
              <w:rPr>
                <w:rFonts w:ascii="Arial" w:hAnsi="Arial" w:eastAsia="宋体"/>
                <w:b w:val="0"/>
                <w:sz w:val="18"/>
              </w:rPr>
              <w:t>72,124 ms</w:t>
            </w:r>
          </w:p>
        </w:tc>
        <w:tc>
          <w:tcPr>
            <w:tcW w:w="2160" w:type="dxa"/>
          </w:tcPr>
          <w:p w14:paraId="69003CC9">
            <w:pPr>
              <w:spacing w:after="0" w:line="240" w:lineRule="auto"/>
            </w:pPr>
            <w:r>
              <w:rPr>
                <w:rFonts w:ascii="Arial" w:hAnsi="Arial" w:eastAsia="宋体"/>
                <w:b w:val="0"/>
                <w:sz w:val="18"/>
              </w:rPr>
              <w:t>120 ms</w:t>
            </w:r>
          </w:p>
        </w:tc>
        <w:tc>
          <w:tcPr>
            <w:tcW w:w="2160" w:type="dxa"/>
          </w:tcPr>
          <w:p w14:paraId="33636F11">
            <w:pPr>
              <w:spacing w:after="0" w:line="240" w:lineRule="auto"/>
            </w:pPr>
            <w:r>
              <w:rPr>
                <w:rFonts w:ascii="Arial" w:hAnsi="Arial" w:eastAsia="宋体"/>
                <w:b w:val="0"/>
                <w:sz w:val="18"/>
              </w:rPr>
              <w:t>601×</w:t>
            </w:r>
          </w:p>
        </w:tc>
      </w:tr>
      <w:tr w14:paraId="6A5C8E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C919831">
            <w:pPr>
              <w:spacing w:after="0" w:line="240" w:lineRule="auto"/>
            </w:pPr>
            <w:r>
              <w:rPr>
                <w:rFonts w:ascii="Arial" w:hAnsi="Arial" w:eastAsia="宋体"/>
                <w:b w:val="0"/>
                <w:sz w:val="18"/>
              </w:rPr>
              <w:t>单字符处理延迟</w:t>
            </w:r>
          </w:p>
        </w:tc>
        <w:tc>
          <w:tcPr>
            <w:tcW w:w="2160" w:type="dxa"/>
          </w:tcPr>
          <w:p w14:paraId="6585D985">
            <w:pPr>
              <w:spacing w:after="0" w:line="240" w:lineRule="auto"/>
            </w:pPr>
            <w:r>
              <w:rPr>
                <w:rFonts w:ascii="Arial" w:hAnsi="Arial" w:eastAsia="宋体"/>
                <w:b w:val="0"/>
                <w:sz w:val="18"/>
              </w:rPr>
              <w:t>0.72 μs</w:t>
            </w:r>
          </w:p>
        </w:tc>
        <w:tc>
          <w:tcPr>
            <w:tcW w:w="2160" w:type="dxa"/>
          </w:tcPr>
          <w:p w14:paraId="5D30A836">
            <w:pPr>
              <w:spacing w:after="0" w:line="240" w:lineRule="auto"/>
            </w:pPr>
            <w:r>
              <w:rPr>
                <w:rFonts w:ascii="Arial" w:hAnsi="Arial" w:eastAsia="宋体"/>
                <w:b w:val="0"/>
                <w:sz w:val="18"/>
              </w:rPr>
              <w:t>1.2 ns</w:t>
            </w:r>
          </w:p>
        </w:tc>
        <w:tc>
          <w:tcPr>
            <w:tcW w:w="2160" w:type="dxa"/>
          </w:tcPr>
          <w:p w14:paraId="626467C4">
            <w:pPr>
              <w:spacing w:after="0" w:line="240" w:lineRule="auto"/>
            </w:pPr>
            <w:r>
              <w:rPr>
                <w:rFonts w:ascii="Arial" w:hAnsi="Arial" w:eastAsia="宋体"/>
                <w:b w:val="0"/>
                <w:sz w:val="18"/>
              </w:rPr>
              <w:t>601×</w:t>
            </w:r>
          </w:p>
        </w:tc>
      </w:tr>
    </w:tbl>
    <w:p w14:paraId="79B2BA6D">
      <w:r>
        <w:rPr>
          <w:rFonts w:ascii="Arial" w:hAnsi="Arial" w:eastAsia="宋体"/>
          <w:b w:val="0"/>
          <w:sz w:val="22"/>
        </w:rPr>
        <w:t>编码存储效率对比：One-hot 0.4MB | Word2vec(100维) 37.3MB | CNBE-32 仅0.4MB。CNHE.MAP查表ROM仅572KB，适配L2缓存。</w:t>
      </w:r>
    </w:p>
    <w:p w14:paraId="4F10D67C">
      <w:pPr>
        <w:pStyle w:val="5"/>
      </w:pPr>
      <w:r>
        <w:rPr>
          <w:rFonts w:ascii="Arial" w:hAnsi="Arial" w:eastAsia="宋体"/>
          <w:b w:val="0"/>
          <w:sz w:val="24"/>
        </w:rPr>
        <w:t>3.4.2 RISC-V交叉编译验证</w:t>
      </w:r>
    </w:p>
    <w:p w14:paraId="2EA9DEE2">
      <w:r>
        <w:rPr>
          <w:rFonts w:ascii="Arial" w:hAnsi="Arial" w:eastAsia="宋体"/>
          <w:b w:val="0"/>
          <w:sz w:val="22"/>
        </w:rPr>
        <w:t>编译器：risv64-linux-gnu-gcc 12.3.0，目标架构RV64IMAFDC。编译产物：581KB ELF可执行文件。反汇编验证：objdump显示生成的RISC-V汇编代码逻辑完全正确。</w:t>
      </w:r>
    </w:p>
    <w:p w14:paraId="0356EB17">
      <w:pPr>
        <w:pStyle w:val="5"/>
      </w:pPr>
      <w:r>
        <w:rPr>
          <w:rFonts w:ascii="Arial" w:hAnsi="Arial" w:eastAsia="宋体"/>
          <w:b w:val="0"/>
          <w:sz w:val="24"/>
        </w:rPr>
        <w:t>3.4.3 QEMU用户模式实测</w:t>
      </w:r>
    </w:p>
    <w:p w14:paraId="6DCECADF">
      <w:r>
        <w:rPr>
          <w:rFonts w:ascii="Arial" w:hAnsi="Arial" w:eastAsia="宋体"/>
          <w:b w:val="0"/>
          <w:sz w:val="22"/>
        </w:rPr>
        <w:t>在WSL2 Ubuntu 26.04中安装qemu-user，运行编译好的RISC-V二进制。97,686字×1,000次循环完成测试，程序正常运行至完成，功能正确性验证通过。软件路径吞吐量约360M codes/s。</w:t>
      </w:r>
    </w:p>
    <w:p w14:paraId="425CC2E3">
      <w:pPr>
        <w:pStyle w:val="4"/>
      </w:pPr>
      <w:r>
        <w:rPr>
          <w:rFonts w:ascii="Arial" w:hAnsi="Arial" w:eastAsia="宋体"/>
          <w:b w:val="0"/>
          <w:sz w:val="28"/>
        </w:rPr>
        <w:t>3.5 实验五：Unihan数据库验证</w:t>
      </w:r>
    </w:p>
    <w:p w14:paraId="401729C0">
      <w:r>
        <w:rPr>
          <w:rFonts w:ascii="Arial" w:hAnsi="Arial" w:eastAsia="宋体"/>
          <w:b w:val="0"/>
          <w:sz w:val="22"/>
        </w:rPr>
        <w:t>利用Unicode官方Unihan数据库对v3.0编码进行校验：</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1C8522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DE8DA11">
            <w:pPr>
              <w:spacing w:after="0" w:line="240" w:lineRule="auto"/>
            </w:pPr>
            <w:r>
              <w:rPr>
                <w:rFonts w:ascii="Arial" w:hAnsi="Arial" w:eastAsia="宋体"/>
                <w:b/>
                <w:sz w:val="18"/>
              </w:rPr>
              <w:t>验证项</w:t>
            </w:r>
          </w:p>
        </w:tc>
        <w:tc>
          <w:tcPr>
            <w:tcW w:w="1728" w:type="dxa"/>
          </w:tcPr>
          <w:p w14:paraId="650B7DF8">
            <w:pPr>
              <w:spacing w:after="0" w:line="240" w:lineRule="auto"/>
            </w:pPr>
            <w:r>
              <w:rPr>
                <w:rFonts w:ascii="Arial" w:hAnsi="Arial" w:eastAsia="宋体"/>
                <w:b/>
                <w:sz w:val="18"/>
              </w:rPr>
              <w:t>对照数据源</w:t>
            </w:r>
          </w:p>
        </w:tc>
        <w:tc>
          <w:tcPr>
            <w:tcW w:w="1728" w:type="dxa"/>
          </w:tcPr>
          <w:p w14:paraId="7C4DCD9F">
            <w:pPr>
              <w:spacing w:after="0" w:line="240" w:lineRule="auto"/>
            </w:pPr>
            <w:r>
              <w:rPr>
                <w:rFonts w:ascii="Arial" w:hAnsi="Arial" w:eastAsia="宋体"/>
                <w:b/>
                <w:sz w:val="18"/>
              </w:rPr>
              <w:t>检查字符</w:t>
            </w:r>
          </w:p>
        </w:tc>
        <w:tc>
          <w:tcPr>
            <w:tcW w:w="1728" w:type="dxa"/>
          </w:tcPr>
          <w:p w14:paraId="7480D497">
            <w:pPr>
              <w:spacing w:after="0" w:line="240" w:lineRule="auto"/>
            </w:pPr>
            <w:r>
              <w:rPr>
                <w:rFonts w:ascii="Arial" w:hAnsi="Arial" w:eastAsia="宋体"/>
                <w:b/>
                <w:sz w:val="18"/>
              </w:rPr>
              <w:t>不匹配</w:t>
            </w:r>
          </w:p>
        </w:tc>
        <w:tc>
          <w:tcPr>
            <w:tcW w:w="1728" w:type="dxa"/>
          </w:tcPr>
          <w:p w14:paraId="3D2408B0">
            <w:pPr>
              <w:spacing w:after="0" w:line="240" w:lineRule="auto"/>
            </w:pPr>
            <w:r>
              <w:rPr>
                <w:rFonts w:ascii="Arial" w:hAnsi="Arial" w:eastAsia="宋体"/>
                <w:b/>
                <w:sz w:val="18"/>
              </w:rPr>
              <w:t>结论</w:t>
            </w:r>
          </w:p>
        </w:tc>
      </w:tr>
      <w:tr w14:paraId="5930B2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97D5EB4">
            <w:pPr>
              <w:spacing w:after="0" w:line="240" w:lineRule="auto"/>
            </w:pPr>
            <w:r>
              <w:rPr>
                <w:rFonts w:ascii="Arial" w:hAnsi="Arial" w:eastAsia="宋体"/>
                <w:b w:val="0"/>
                <w:sz w:val="18"/>
              </w:rPr>
              <w:t>部首区</w:t>
            </w:r>
          </w:p>
        </w:tc>
        <w:tc>
          <w:tcPr>
            <w:tcW w:w="1728" w:type="dxa"/>
          </w:tcPr>
          <w:p w14:paraId="0F5D62A7">
            <w:pPr>
              <w:spacing w:after="0" w:line="240" w:lineRule="auto"/>
            </w:pPr>
            <w:r>
              <w:rPr>
                <w:rFonts w:ascii="Arial" w:hAnsi="Arial" w:eastAsia="宋体"/>
                <w:b w:val="0"/>
                <w:sz w:val="18"/>
              </w:rPr>
              <w:t>Unihan kRSUnicode</w:t>
            </w:r>
          </w:p>
        </w:tc>
        <w:tc>
          <w:tcPr>
            <w:tcW w:w="1728" w:type="dxa"/>
          </w:tcPr>
          <w:p w14:paraId="53D4DE2D">
            <w:pPr>
              <w:spacing w:after="0" w:line="240" w:lineRule="auto"/>
            </w:pPr>
            <w:r>
              <w:rPr>
                <w:rFonts w:ascii="Arial" w:hAnsi="Arial" w:eastAsia="宋体"/>
                <w:b w:val="0"/>
                <w:sz w:val="18"/>
              </w:rPr>
              <w:t>93,672</w:t>
            </w:r>
          </w:p>
        </w:tc>
        <w:tc>
          <w:tcPr>
            <w:tcW w:w="1728" w:type="dxa"/>
          </w:tcPr>
          <w:p w14:paraId="6EBB26BC">
            <w:pPr>
              <w:spacing w:after="0" w:line="240" w:lineRule="auto"/>
            </w:pPr>
            <w:r>
              <w:rPr>
                <w:rFonts w:ascii="Arial" w:hAnsi="Arial" w:eastAsia="宋体"/>
                <w:b w:val="0"/>
                <w:sz w:val="18"/>
              </w:rPr>
              <w:t>0</w:t>
            </w:r>
          </w:p>
        </w:tc>
        <w:tc>
          <w:tcPr>
            <w:tcW w:w="1728" w:type="dxa"/>
          </w:tcPr>
          <w:p w14:paraId="76096544">
            <w:pPr>
              <w:spacing w:after="0" w:line="240" w:lineRule="auto"/>
            </w:pPr>
            <w:r>
              <w:rPr>
                <w:rFonts w:ascii="Arial" w:hAnsi="Arial" w:eastAsia="宋体"/>
                <w:b w:val="0"/>
                <w:sz w:val="18"/>
              </w:rPr>
              <w:t>100%正确</w:t>
            </w:r>
          </w:p>
        </w:tc>
      </w:tr>
      <w:tr w14:paraId="7513DD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B3118AC">
            <w:pPr>
              <w:spacing w:after="0" w:line="240" w:lineRule="auto"/>
            </w:pPr>
            <w:r>
              <w:rPr>
                <w:rFonts w:ascii="Arial" w:hAnsi="Arial" w:eastAsia="宋体"/>
                <w:b w:val="0"/>
                <w:sz w:val="18"/>
              </w:rPr>
              <w:t>笔画数</w:t>
            </w:r>
          </w:p>
        </w:tc>
        <w:tc>
          <w:tcPr>
            <w:tcW w:w="1728" w:type="dxa"/>
          </w:tcPr>
          <w:p w14:paraId="45F6AD8E">
            <w:pPr>
              <w:spacing w:after="0" w:line="240" w:lineRule="auto"/>
            </w:pPr>
            <w:r>
              <w:rPr>
                <w:rFonts w:ascii="Arial" w:hAnsi="Arial" w:eastAsia="宋体"/>
                <w:b w:val="0"/>
                <w:sz w:val="18"/>
              </w:rPr>
              <w:t>Unihan kTotalStrokes</w:t>
            </w:r>
          </w:p>
        </w:tc>
        <w:tc>
          <w:tcPr>
            <w:tcW w:w="1728" w:type="dxa"/>
          </w:tcPr>
          <w:p w14:paraId="10198F62">
            <w:pPr>
              <w:spacing w:after="0" w:line="240" w:lineRule="auto"/>
            </w:pPr>
            <w:r>
              <w:rPr>
                <w:rFonts w:ascii="Arial" w:hAnsi="Arial" w:eastAsia="宋体"/>
                <w:b w:val="0"/>
                <w:sz w:val="18"/>
              </w:rPr>
              <w:t>97,686</w:t>
            </w:r>
          </w:p>
        </w:tc>
        <w:tc>
          <w:tcPr>
            <w:tcW w:w="1728" w:type="dxa"/>
          </w:tcPr>
          <w:p w14:paraId="34F92370">
            <w:pPr>
              <w:spacing w:after="0" w:line="240" w:lineRule="auto"/>
            </w:pPr>
            <w:r>
              <w:rPr>
                <w:rFonts w:ascii="Arial" w:hAnsi="Arial" w:eastAsia="宋体"/>
                <w:b w:val="0"/>
                <w:sz w:val="18"/>
              </w:rPr>
              <w:t>172(&gt;31画)</w:t>
            </w:r>
          </w:p>
        </w:tc>
        <w:tc>
          <w:tcPr>
            <w:tcW w:w="1728" w:type="dxa"/>
          </w:tcPr>
          <w:p w14:paraId="7CF7AFC5">
            <w:pPr>
              <w:spacing w:after="0" w:line="240" w:lineRule="auto"/>
            </w:pPr>
            <w:r>
              <w:rPr>
                <w:rFonts w:ascii="Arial" w:hAnsi="Arial" w:eastAsia="宋体"/>
                <w:b w:val="0"/>
                <w:sz w:val="18"/>
              </w:rPr>
              <w:t>99.82%正确(设计限制)</w:t>
            </w:r>
          </w:p>
        </w:tc>
      </w:tr>
    </w:tbl>
    <w:p w14:paraId="6171088D">
      <w:r>
        <w:rPr>
          <w:rFonts w:ascii="Arial" w:hAnsi="Arial" w:eastAsia="宋体"/>
          <w:b w:val="0"/>
          <w:sz w:val="20"/>
        </w:rPr>
        <w:t>部首区100%正确确认了CNBE-32编码基于Unicode官方数据的准确性。笔画数不匹配的172个字符全部是因为它们的真实笔画数超过31，受限于5位笔画字段的最大值。</w:t>
      </w:r>
    </w:p>
    <w:p w14:paraId="5156E704">
      <w:pPr>
        <w:pStyle w:val="3"/>
      </w:pPr>
      <w:r>
        <w:rPr>
          <w:rFonts w:ascii="Arial" w:hAnsi="Arial" w:eastAsia="宋体"/>
          <w:b w:val="0"/>
          <w:sz w:val="36"/>
        </w:rPr>
        <w:t>四、v3.0与v4.0对比</w:t>
      </w:r>
    </w:p>
    <w:p w14:paraId="5503335E">
      <w:r>
        <w:rPr>
          <w:rFonts w:ascii="Arial" w:hAnsi="Arial" w:eastAsia="宋体"/>
          <w:b w:val="0"/>
          <w:sz w:val="22"/>
        </w:rPr>
        <w:t>v4.0在v3.0基础上进行了多项改进（现代字优先排序、结构ID重映射、时间维度编码），但实验数据显示这些改变带来了权衡效应：</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23363D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04CFAD4">
            <w:pPr>
              <w:spacing w:after="0" w:line="240" w:lineRule="auto"/>
            </w:pPr>
            <w:r>
              <w:rPr>
                <w:rFonts w:ascii="Arial" w:hAnsi="Arial" w:eastAsia="宋体"/>
                <w:b/>
                <w:sz w:val="18"/>
              </w:rPr>
              <w:t>维度</w:t>
            </w:r>
          </w:p>
        </w:tc>
        <w:tc>
          <w:tcPr>
            <w:tcW w:w="1728" w:type="dxa"/>
          </w:tcPr>
          <w:p w14:paraId="3E423DF5">
            <w:pPr>
              <w:spacing w:after="0" w:line="240" w:lineRule="auto"/>
            </w:pPr>
            <w:r>
              <w:rPr>
                <w:rFonts w:ascii="Arial" w:hAnsi="Arial" w:eastAsia="宋体"/>
                <w:b/>
                <w:sz w:val="18"/>
              </w:rPr>
              <w:t>v3.0</w:t>
            </w:r>
          </w:p>
        </w:tc>
        <w:tc>
          <w:tcPr>
            <w:tcW w:w="1728" w:type="dxa"/>
          </w:tcPr>
          <w:p w14:paraId="4589C802">
            <w:pPr>
              <w:spacing w:after="0" w:line="240" w:lineRule="auto"/>
            </w:pPr>
            <w:r>
              <w:rPr>
                <w:rFonts w:ascii="Arial" w:hAnsi="Arial" w:eastAsia="宋体"/>
                <w:b/>
                <w:sz w:val="18"/>
              </w:rPr>
              <w:t>v4.0</w:t>
            </w:r>
          </w:p>
        </w:tc>
        <w:tc>
          <w:tcPr>
            <w:tcW w:w="1728" w:type="dxa"/>
          </w:tcPr>
          <w:p w14:paraId="158CC24B">
            <w:pPr>
              <w:spacing w:after="0" w:line="240" w:lineRule="auto"/>
            </w:pPr>
            <w:r>
              <w:rPr>
                <w:rFonts w:ascii="Arial" w:hAnsi="Arial" w:eastAsia="宋体"/>
                <w:b/>
                <w:sz w:val="18"/>
              </w:rPr>
              <w:t>变化</w:t>
            </w:r>
          </w:p>
        </w:tc>
        <w:tc>
          <w:tcPr>
            <w:tcW w:w="1728" w:type="dxa"/>
          </w:tcPr>
          <w:p w14:paraId="21BACE20">
            <w:pPr>
              <w:spacing w:after="0" w:line="240" w:lineRule="auto"/>
            </w:pPr>
            <w:r>
              <w:rPr>
                <w:rFonts w:ascii="Arial" w:hAnsi="Arial" w:eastAsia="宋体"/>
                <w:b/>
                <w:sz w:val="18"/>
              </w:rPr>
              <w:t>分析</w:t>
            </w:r>
          </w:p>
        </w:tc>
      </w:tr>
      <w:tr w14:paraId="6E061B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24F08A0">
            <w:pPr>
              <w:spacing w:after="0" w:line="240" w:lineRule="auto"/>
            </w:pPr>
            <w:r>
              <w:rPr>
                <w:rFonts w:ascii="Arial" w:hAnsi="Arial" w:eastAsia="宋体"/>
                <w:b w:val="0"/>
                <w:sz w:val="18"/>
              </w:rPr>
              <w:t>聚类分离度</w:t>
            </w:r>
          </w:p>
        </w:tc>
        <w:tc>
          <w:tcPr>
            <w:tcW w:w="1728" w:type="dxa"/>
          </w:tcPr>
          <w:p w14:paraId="74947428">
            <w:pPr>
              <w:spacing w:after="0" w:line="240" w:lineRule="auto"/>
            </w:pPr>
            <w:r>
              <w:rPr>
                <w:rFonts w:ascii="Arial" w:hAnsi="Arial" w:eastAsia="宋体"/>
                <w:b w:val="0"/>
                <w:sz w:val="18"/>
              </w:rPr>
              <w:t>1.6×</w:t>
            </w:r>
          </w:p>
        </w:tc>
        <w:tc>
          <w:tcPr>
            <w:tcW w:w="1728" w:type="dxa"/>
          </w:tcPr>
          <w:p w14:paraId="04A797CC">
            <w:pPr>
              <w:spacing w:after="0" w:line="240" w:lineRule="auto"/>
            </w:pPr>
            <w:r>
              <w:rPr>
                <w:rFonts w:ascii="Arial" w:hAnsi="Arial" w:eastAsia="宋体"/>
                <w:b w:val="0"/>
                <w:sz w:val="18"/>
              </w:rPr>
              <w:t>1.1×</w:t>
            </w:r>
          </w:p>
        </w:tc>
        <w:tc>
          <w:tcPr>
            <w:tcW w:w="1728" w:type="dxa"/>
          </w:tcPr>
          <w:p w14:paraId="52EAF6DC">
            <w:pPr>
              <w:spacing w:after="0" w:line="240" w:lineRule="auto"/>
            </w:pPr>
            <w:r>
              <w:rPr>
                <w:rFonts w:ascii="Arial" w:hAnsi="Arial" w:eastAsia="宋体"/>
                <w:b w:val="0"/>
                <w:sz w:val="18"/>
              </w:rPr>
              <w:t>↓ 31%</w:t>
            </w:r>
          </w:p>
        </w:tc>
        <w:tc>
          <w:tcPr>
            <w:tcW w:w="1728" w:type="dxa"/>
          </w:tcPr>
          <w:p w14:paraId="0B8D528B">
            <w:pPr>
              <w:spacing w:after="0" w:line="240" w:lineRule="auto"/>
            </w:pPr>
            <w:r>
              <w:rPr>
                <w:rFonts w:ascii="Arial" w:hAnsi="Arial" w:eastAsia="宋体"/>
                <w:b w:val="0"/>
                <w:sz w:val="18"/>
              </w:rPr>
              <w:t>v3优先：索引按结构排序聚类更优</w:t>
            </w:r>
          </w:p>
        </w:tc>
      </w:tr>
      <w:tr w14:paraId="760298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21D43D0">
            <w:pPr>
              <w:spacing w:after="0" w:line="240" w:lineRule="auto"/>
            </w:pPr>
            <w:r>
              <w:rPr>
                <w:rFonts w:ascii="Arial" w:hAnsi="Arial" w:eastAsia="宋体"/>
                <w:b w:val="0"/>
                <w:sz w:val="18"/>
              </w:rPr>
              <w:t>5-shot分类</w:t>
            </w:r>
          </w:p>
        </w:tc>
        <w:tc>
          <w:tcPr>
            <w:tcW w:w="1728" w:type="dxa"/>
          </w:tcPr>
          <w:p w14:paraId="7E000062">
            <w:pPr>
              <w:spacing w:after="0" w:line="240" w:lineRule="auto"/>
            </w:pPr>
            <w:r>
              <w:rPr>
                <w:rFonts w:ascii="Arial" w:hAnsi="Arial" w:eastAsia="宋体"/>
                <w:b w:val="0"/>
                <w:sz w:val="18"/>
              </w:rPr>
              <w:t>63.01%</w:t>
            </w:r>
          </w:p>
        </w:tc>
        <w:tc>
          <w:tcPr>
            <w:tcW w:w="1728" w:type="dxa"/>
          </w:tcPr>
          <w:p w14:paraId="78F2EFE3">
            <w:pPr>
              <w:spacing w:after="0" w:line="240" w:lineRule="auto"/>
            </w:pPr>
            <w:r>
              <w:rPr>
                <w:rFonts w:ascii="Arial" w:hAnsi="Arial" w:eastAsia="宋体"/>
                <w:b w:val="0"/>
                <w:sz w:val="18"/>
              </w:rPr>
              <w:t>66.67%</w:t>
            </w:r>
          </w:p>
        </w:tc>
        <w:tc>
          <w:tcPr>
            <w:tcW w:w="1728" w:type="dxa"/>
          </w:tcPr>
          <w:p w14:paraId="1BC5CF9E">
            <w:pPr>
              <w:spacing w:after="0" w:line="240" w:lineRule="auto"/>
            </w:pPr>
            <w:r>
              <w:rPr>
                <w:rFonts w:ascii="Arial" w:hAnsi="Arial" w:eastAsia="宋体"/>
                <w:b w:val="0"/>
                <w:sz w:val="18"/>
              </w:rPr>
              <w:t>↑ +3.7%</w:t>
            </w:r>
          </w:p>
        </w:tc>
        <w:tc>
          <w:tcPr>
            <w:tcW w:w="1728" w:type="dxa"/>
          </w:tcPr>
          <w:p w14:paraId="07AB8638">
            <w:pPr>
              <w:spacing w:after="0" w:line="240" w:lineRule="auto"/>
            </w:pPr>
            <w:r>
              <w:rPr>
                <w:rFonts w:ascii="Arial" w:hAnsi="Arial" w:eastAsia="宋体"/>
                <w:b w:val="0"/>
                <w:sz w:val="18"/>
              </w:rPr>
              <w:t>v4稍优：现代字优先提升少样本</w:t>
            </w:r>
          </w:p>
        </w:tc>
      </w:tr>
      <w:tr w14:paraId="6321FA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CD56B85">
            <w:pPr>
              <w:spacing w:after="0" w:line="240" w:lineRule="auto"/>
            </w:pPr>
            <w:r>
              <w:rPr>
                <w:rFonts w:ascii="Arial" w:hAnsi="Arial" w:eastAsia="宋体"/>
                <w:b w:val="0"/>
                <w:sz w:val="18"/>
              </w:rPr>
              <w:t>10-shot分类</w:t>
            </w:r>
          </w:p>
        </w:tc>
        <w:tc>
          <w:tcPr>
            <w:tcW w:w="1728" w:type="dxa"/>
          </w:tcPr>
          <w:p w14:paraId="0E506519">
            <w:pPr>
              <w:spacing w:after="0" w:line="240" w:lineRule="auto"/>
            </w:pPr>
            <w:r>
              <w:rPr>
                <w:rFonts w:ascii="Arial" w:hAnsi="Arial" w:eastAsia="宋体"/>
                <w:b w:val="0"/>
                <w:sz w:val="18"/>
              </w:rPr>
              <w:t>75.24%</w:t>
            </w:r>
          </w:p>
        </w:tc>
        <w:tc>
          <w:tcPr>
            <w:tcW w:w="1728" w:type="dxa"/>
          </w:tcPr>
          <w:p w14:paraId="7A041B14">
            <w:pPr>
              <w:spacing w:after="0" w:line="240" w:lineRule="auto"/>
            </w:pPr>
            <w:r>
              <w:rPr>
                <w:rFonts w:ascii="Arial" w:hAnsi="Arial" w:eastAsia="宋体"/>
                <w:b w:val="0"/>
                <w:sz w:val="18"/>
              </w:rPr>
              <w:t>79.11%</w:t>
            </w:r>
          </w:p>
        </w:tc>
        <w:tc>
          <w:tcPr>
            <w:tcW w:w="1728" w:type="dxa"/>
          </w:tcPr>
          <w:p w14:paraId="1BE3760B">
            <w:pPr>
              <w:spacing w:after="0" w:line="240" w:lineRule="auto"/>
            </w:pPr>
            <w:r>
              <w:rPr>
                <w:rFonts w:ascii="Arial" w:hAnsi="Arial" w:eastAsia="宋体"/>
                <w:b w:val="0"/>
                <w:sz w:val="18"/>
              </w:rPr>
              <w:t>↑ +3.9%</w:t>
            </w:r>
          </w:p>
        </w:tc>
        <w:tc>
          <w:tcPr>
            <w:tcW w:w="1728" w:type="dxa"/>
          </w:tcPr>
          <w:p w14:paraId="5B6C7E06">
            <w:pPr>
              <w:spacing w:after="0" w:line="240" w:lineRule="auto"/>
            </w:pPr>
            <w:r>
              <w:rPr>
                <w:rFonts w:ascii="Arial" w:hAnsi="Arial" w:eastAsia="宋体"/>
                <w:b w:val="0"/>
                <w:sz w:val="18"/>
              </w:rPr>
              <w:t>v4稍优</w:t>
            </w:r>
          </w:p>
        </w:tc>
      </w:tr>
      <w:tr w14:paraId="6CF92C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066D3C6">
            <w:pPr>
              <w:spacing w:after="0" w:line="240" w:lineRule="auto"/>
            </w:pPr>
            <w:r>
              <w:rPr>
                <w:rFonts w:ascii="Arial" w:hAnsi="Arial" w:eastAsia="宋体"/>
                <w:b w:val="0"/>
                <w:sz w:val="18"/>
              </w:rPr>
              <w:t>20-shot分类</w:t>
            </w:r>
          </w:p>
        </w:tc>
        <w:tc>
          <w:tcPr>
            <w:tcW w:w="1728" w:type="dxa"/>
          </w:tcPr>
          <w:p w14:paraId="13D82CEB">
            <w:pPr>
              <w:spacing w:after="0" w:line="240" w:lineRule="auto"/>
            </w:pPr>
            <w:r>
              <w:rPr>
                <w:rFonts w:ascii="Arial" w:hAnsi="Arial" w:eastAsia="宋体"/>
                <w:b w:val="0"/>
                <w:sz w:val="18"/>
              </w:rPr>
              <w:t>84.35%</w:t>
            </w:r>
          </w:p>
        </w:tc>
        <w:tc>
          <w:tcPr>
            <w:tcW w:w="1728" w:type="dxa"/>
          </w:tcPr>
          <w:p w14:paraId="2A11C30E">
            <w:pPr>
              <w:spacing w:after="0" w:line="240" w:lineRule="auto"/>
            </w:pPr>
            <w:r>
              <w:rPr>
                <w:rFonts w:ascii="Arial" w:hAnsi="Arial" w:eastAsia="宋体"/>
                <w:b w:val="0"/>
                <w:sz w:val="18"/>
              </w:rPr>
              <w:t>85.25%</w:t>
            </w:r>
          </w:p>
        </w:tc>
        <w:tc>
          <w:tcPr>
            <w:tcW w:w="1728" w:type="dxa"/>
          </w:tcPr>
          <w:p w14:paraId="52DAFC44">
            <w:pPr>
              <w:spacing w:after="0" w:line="240" w:lineRule="auto"/>
            </w:pPr>
            <w:r>
              <w:rPr>
                <w:rFonts w:ascii="Arial" w:hAnsi="Arial" w:eastAsia="宋体"/>
                <w:b w:val="0"/>
                <w:sz w:val="18"/>
              </w:rPr>
              <w:t>↑ +0.9%</w:t>
            </w:r>
          </w:p>
        </w:tc>
        <w:tc>
          <w:tcPr>
            <w:tcW w:w="1728" w:type="dxa"/>
          </w:tcPr>
          <w:p w14:paraId="70883A37">
            <w:pPr>
              <w:spacing w:after="0" w:line="240" w:lineRule="auto"/>
            </w:pPr>
            <w:r>
              <w:rPr>
                <w:rFonts w:ascii="Arial" w:hAnsi="Arial" w:eastAsia="宋体"/>
                <w:b w:val="0"/>
                <w:sz w:val="18"/>
              </w:rPr>
              <w:t>差异缩小</w:t>
            </w:r>
          </w:p>
        </w:tc>
      </w:tr>
      <w:tr w14:paraId="2E0335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32623CC">
            <w:pPr>
              <w:spacing w:after="0" w:line="240" w:lineRule="auto"/>
            </w:pPr>
            <w:r>
              <w:rPr>
                <w:rFonts w:ascii="Arial" w:hAnsi="Arial" w:eastAsia="宋体"/>
                <w:b w:val="0"/>
                <w:sz w:val="18"/>
              </w:rPr>
              <w:t>时间维度</w:t>
            </w:r>
          </w:p>
        </w:tc>
        <w:tc>
          <w:tcPr>
            <w:tcW w:w="1728" w:type="dxa"/>
          </w:tcPr>
          <w:p w14:paraId="352E2FB5">
            <w:pPr>
              <w:spacing w:after="0" w:line="240" w:lineRule="auto"/>
            </w:pPr>
            <w:r>
              <w:rPr>
                <w:rFonts w:ascii="Arial" w:hAnsi="Arial" w:eastAsia="宋体"/>
                <w:b w:val="0"/>
                <w:sz w:val="18"/>
              </w:rPr>
              <w:t>无</w:t>
            </w:r>
          </w:p>
        </w:tc>
        <w:tc>
          <w:tcPr>
            <w:tcW w:w="1728" w:type="dxa"/>
          </w:tcPr>
          <w:p w14:paraId="7C49B26A">
            <w:pPr>
              <w:spacing w:after="0" w:line="240" w:lineRule="auto"/>
            </w:pPr>
            <w:r>
              <w:rPr>
                <w:rFonts w:ascii="Arial" w:hAnsi="Arial" w:eastAsia="宋体"/>
                <w:b w:val="0"/>
                <w:sz w:val="18"/>
              </w:rPr>
              <w:t>100%</w:t>
            </w:r>
          </w:p>
        </w:tc>
        <w:tc>
          <w:tcPr>
            <w:tcW w:w="1728" w:type="dxa"/>
          </w:tcPr>
          <w:p w14:paraId="78FF5418">
            <w:pPr>
              <w:spacing w:after="0" w:line="240" w:lineRule="auto"/>
            </w:pPr>
            <w:r>
              <w:rPr>
                <w:rFonts w:ascii="Arial" w:hAnsi="Arial" w:eastAsia="宋体"/>
                <w:b w:val="0"/>
                <w:sz w:val="18"/>
              </w:rPr>
              <w:t>新增</w:t>
            </w:r>
          </w:p>
        </w:tc>
        <w:tc>
          <w:tcPr>
            <w:tcW w:w="1728" w:type="dxa"/>
          </w:tcPr>
          <w:p w14:paraId="20E234F4">
            <w:pPr>
              <w:spacing w:after="0" w:line="240" w:lineRule="auto"/>
            </w:pPr>
            <w:r>
              <w:rPr>
                <w:rFonts w:ascii="Arial" w:hAnsi="Arial" w:eastAsia="宋体"/>
                <w:b w:val="0"/>
                <w:sz w:val="18"/>
              </w:rPr>
              <w:t>v4独有</w:t>
            </w:r>
          </w:p>
        </w:tc>
      </w:tr>
    </w:tbl>
    <w:p w14:paraId="481DB293">
      <w:r>
        <w:rPr>
          <w:rFonts w:ascii="Arial" w:hAnsi="Arial" w:eastAsia="宋体"/>
          <w:b/>
          <w:sz w:val="22"/>
        </w:rPr>
        <w:t>综合评估：v3.0在聚类纯度方面明显优于v4.0(1.6× vs 1.1×)，这是因为v3的索引按笔画+Unicode排序自然形成了更紧凑的组内聚集。而v4的现代字优先排序在提升少样本分类和时间维度方面有优势。如果应用场景主要关注语义聚类和结构辨识，v3.0更优。如果需要时间维度和少样本能力，v4.0更合适。</w:t>
      </w:r>
    </w:p>
    <w:p w14:paraId="37419285">
      <w:pPr>
        <w:pStyle w:val="3"/>
      </w:pPr>
      <w:r>
        <w:rPr>
          <w:rFonts w:ascii="Arial" w:hAnsi="Arial" w:eastAsia="宋体"/>
          <w:b w:val="0"/>
          <w:sz w:val="36"/>
        </w:rPr>
        <w:t>五、关于8105字方案的探讨</w:t>
      </w:r>
    </w:p>
    <w:p w14:paraId="782110C9">
      <w:r>
        <w:rPr>
          <w:rFonts w:ascii="Arial" w:hAnsi="Arial" w:eastAsia="宋体"/>
          <w:b w:val="0"/>
          <w:sz w:val="22"/>
        </w:rPr>
        <w:t>《通用规范汉字表》是中华人民共和国国家标准，其中的8,105个一级和二级常用字覆盖了99.997%的现代汉语出版物。CNBE-32在8,105字基本集上取得了显著更优的实验结果：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061356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09F2ABA">
            <w:pPr>
              <w:spacing w:after="0" w:line="240" w:lineRule="auto"/>
            </w:pPr>
            <w:r>
              <w:rPr>
                <w:rFonts w:ascii="Arial" w:hAnsi="Arial" w:eastAsia="宋体"/>
                <w:b/>
                <w:sz w:val="18"/>
              </w:rPr>
              <w:t>指标</w:t>
            </w:r>
          </w:p>
        </w:tc>
        <w:tc>
          <w:tcPr>
            <w:tcW w:w="1728" w:type="dxa"/>
          </w:tcPr>
          <w:p w14:paraId="3FD84E56">
            <w:pPr>
              <w:spacing w:after="0" w:line="240" w:lineRule="auto"/>
            </w:pPr>
            <w:r>
              <w:rPr>
                <w:rFonts w:ascii="Arial" w:hAnsi="Arial" w:eastAsia="宋体"/>
                <w:b/>
                <w:sz w:val="18"/>
              </w:rPr>
              <w:t>97,686字全量</w:t>
            </w:r>
          </w:p>
        </w:tc>
        <w:tc>
          <w:tcPr>
            <w:tcW w:w="1728" w:type="dxa"/>
          </w:tcPr>
          <w:p w14:paraId="6BED770B">
            <w:pPr>
              <w:spacing w:after="0" w:line="240" w:lineRule="auto"/>
            </w:pPr>
            <w:r>
              <w:rPr>
                <w:rFonts w:ascii="Arial" w:hAnsi="Arial" w:eastAsia="宋体"/>
                <w:b/>
                <w:sz w:val="18"/>
              </w:rPr>
              <w:t>8,105字基本集</w:t>
            </w:r>
          </w:p>
        </w:tc>
        <w:tc>
          <w:tcPr>
            <w:tcW w:w="1728" w:type="dxa"/>
          </w:tcPr>
          <w:p w14:paraId="6FCB3D27">
            <w:pPr>
              <w:spacing w:after="0" w:line="240" w:lineRule="auto"/>
            </w:pPr>
            <w:r>
              <w:rPr>
                <w:rFonts w:ascii="Arial" w:hAnsi="Arial" w:eastAsia="宋体"/>
                <w:b/>
                <w:sz w:val="18"/>
              </w:rPr>
              <w:t>提升</w:t>
            </w:r>
          </w:p>
        </w:tc>
        <w:tc>
          <w:tcPr>
            <w:tcW w:w="1728" w:type="dxa"/>
          </w:tcPr>
          <w:p w14:paraId="76C79C81">
            <w:pPr>
              <w:spacing w:after="0" w:line="240" w:lineRule="auto"/>
            </w:pPr>
            <w:r>
              <w:rPr>
                <w:rFonts w:ascii="Arial" w:hAnsi="Arial" w:eastAsia="宋体"/>
                <w:b/>
                <w:sz w:val="18"/>
              </w:rPr>
              <w:t>说明</w:t>
            </w:r>
          </w:p>
        </w:tc>
      </w:tr>
      <w:tr w14:paraId="099606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CFA2748">
            <w:pPr>
              <w:spacing w:after="0" w:line="240" w:lineRule="auto"/>
            </w:pPr>
            <w:r>
              <w:rPr>
                <w:rFonts w:ascii="Arial" w:hAnsi="Arial" w:eastAsia="宋体"/>
                <w:b w:val="0"/>
                <w:sz w:val="18"/>
              </w:rPr>
              <w:t>聚类分离度</w:t>
            </w:r>
          </w:p>
        </w:tc>
        <w:tc>
          <w:tcPr>
            <w:tcW w:w="1728" w:type="dxa"/>
          </w:tcPr>
          <w:p w14:paraId="57BD66BC">
            <w:pPr>
              <w:spacing w:after="0" w:line="240" w:lineRule="auto"/>
            </w:pPr>
            <w:r>
              <w:rPr>
                <w:rFonts w:ascii="Arial" w:hAnsi="Arial" w:eastAsia="宋体"/>
                <w:b w:val="0"/>
                <w:sz w:val="18"/>
              </w:rPr>
              <w:t>1.6×</w:t>
            </w:r>
          </w:p>
        </w:tc>
        <w:tc>
          <w:tcPr>
            <w:tcW w:w="1728" w:type="dxa"/>
          </w:tcPr>
          <w:p w14:paraId="6BFD99D8">
            <w:pPr>
              <w:spacing w:after="0" w:line="240" w:lineRule="auto"/>
            </w:pPr>
            <w:r>
              <w:rPr>
                <w:rFonts w:ascii="Arial" w:hAnsi="Arial" w:eastAsia="宋体"/>
                <w:b w:val="0"/>
                <w:sz w:val="18"/>
              </w:rPr>
              <w:t>543×</w:t>
            </w:r>
          </w:p>
        </w:tc>
        <w:tc>
          <w:tcPr>
            <w:tcW w:w="1728" w:type="dxa"/>
          </w:tcPr>
          <w:p w14:paraId="7B1C111E">
            <w:pPr>
              <w:spacing w:after="0" w:line="240" w:lineRule="auto"/>
            </w:pPr>
            <w:r>
              <w:rPr>
                <w:rFonts w:ascii="Arial" w:hAnsi="Arial" w:eastAsia="宋体"/>
                <w:b w:val="0"/>
                <w:sz w:val="18"/>
              </w:rPr>
              <w:t>339×</w:t>
            </w:r>
          </w:p>
        </w:tc>
        <w:tc>
          <w:tcPr>
            <w:tcW w:w="1728" w:type="dxa"/>
          </w:tcPr>
          <w:p w14:paraId="78432237">
            <w:pPr>
              <w:spacing w:after="0" w:line="240" w:lineRule="auto"/>
            </w:pPr>
            <w:r>
              <w:rPr>
                <w:rFonts w:ascii="Arial" w:hAnsi="Arial" w:eastAsia="宋体"/>
                <w:b w:val="0"/>
                <w:sz w:val="18"/>
              </w:rPr>
              <w:t>基本集聚类纯度极高</w:t>
            </w:r>
          </w:p>
        </w:tc>
      </w:tr>
      <w:tr w14:paraId="2531BC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FDE41D5">
            <w:pPr>
              <w:spacing w:after="0" w:line="240" w:lineRule="auto"/>
            </w:pPr>
            <w:r>
              <w:rPr>
                <w:rFonts w:ascii="Arial" w:hAnsi="Arial" w:eastAsia="宋体"/>
                <w:b w:val="0"/>
                <w:sz w:val="18"/>
              </w:rPr>
              <w:t>部首分类</w:t>
            </w:r>
          </w:p>
        </w:tc>
        <w:tc>
          <w:tcPr>
            <w:tcW w:w="1728" w:type="dxa"/>
          </w:tcPr>
          <w:p w14:paraId="09E76746">
            <w:pPr>
              <w:spacing w:after="0" w:line="240" w:lineRule="auto"/>
            </w:pPr>
            <w:r>
              <w:rPr>
                <w:rFonts w:ascii="Arial" w:hAnsi="Arial" w:eastAsia="宋体"/>
                <w:b w:val="0"/>
                <w:sz w:val="18"/>
              </w:rPr>
              <w:t>99.94%</w:t>
            </w:r>
          </w:p>
        </w:tc>
        <w:tc>
          <w:tcPr>
            <w:tcW w:w="1728" w:type="dxa"/>
          </w:tcPr>
          <w:p w14:paraId="54AE525B">
            <w:pPr>
              <w:spacing w:after="0" w:line="240" w:lineRule="auto"/>
            </w:pPr>
            <w:r>
              <w:rPr>
                <w:rFonts w:ascii="Arial" w:hAnsi="Arial" w:eastAsia="宋体"/>
                <w:b w:val="0"/>
                <w:sz w:val="18"/>
              </w:rPr>
              <w:t>99.94%</w:t>
            </w:r>
          </w:p>
        </w:tc>
        <w:tc>
          <w:tcPr>
            <w:tcW w:w="1728" w:type="dxa"/>
          </w:tcPr>
          <w:p w14:paraId="32DD2A0A">
            <w:pPr>
              <w:spacing w:after="0" w:line="240" w:lineRule="auto"/>
            </w:pPr>
            <w:r>
              <w:rPr>
                <w:rFonts w:ascii="Arial" w:hAnsi="Arial" w:eastAsia="宋体"/>
                <w:b w:val="0"/>
                <w:sz w:val="18"/>
              </w:rPr>
              <w:t>↔</w:t>
            </w:r>
          </w:p>
        </w:tc>
        <w:tc>
          <w:tcPr>
            <w:tcW w:w="1728" w:type="dxa"/>
          </w:tcPr>
          <w:p w14:paraId="64C48503">
            <w:pPr>
              <w:spacing w:after="0" w:line="240" w:lineRule="auto"/>
            </w:pPr>
            <w:r>
              <w:rPr>
                <w:rFonts w:ascii="Arial" w:hAnsi="Arial" w:eastAsia="宋体"/>
                <w:b w:val="0"/>
                <w:sz w:val="18"/>
              </w:rPr>
              <w:t>两者均接近完全</w:t>
            </w:r>
          </w:p>
        </w:tc>
      </w:tr>
      <w:tr w14:paraId="0084F9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919A827">
            <w:pPr>
              <w:spacing w:after="0" w:line="240" w:lineRule="auto"/>
            </w:pPr>
            <w:r>
              <w:rPr>
                <w:rFonts w:ascii="Arial" w:hAnsi="Arial" w:eastAsia="宋体"/>
                <w:b w:val="0"/>
                <w:sz w:val="18"/>
              </w:rPr>
              <w:t>编码空间</w:t>
            </w:r>
          </w:p>
        </w:tc>
        <w:tc>
          <w:tcPr>
            <w:tcW w:w="1728" w:type="dxa"/>
          </w:tcPr>
          <w:p w14:paraId="3CDD992C">
            <w:pPr>
              <w:spacing w:after="0" w:line="240" w:lineRule="auto"/>
            </w:pPr>
            <w:r>
              <w:rPr>
                <w:rFonts w:ascii="Arial" w:hAnsi="Arial" w:eastAsia="宋体"/>
                <w:b w:val="0"/>
                <w:sz w:val="18"/>
              </w:rPr>
              <w:t>0.4 MB</w:t>
            </w:r>
          </w:p>
        </w:tc>
        <w:tc>
          <w:tcPr>
            <w:tcW w:w="1728" w:type="dxa"/>
          </w:tcPr>
          <w:p w14:paraId="328CE172">
            <w:pPr>
              <w:spacing w:after="0" w:line="240" w:lineRule="auto"/>
            </w:pPr>
            <w:r>
              <w:rPr>
                <w:rFonts w:ascii="Arial" w:hAnsi="Arial" w:eastAsia="宋体"/>
                <w:b w:val="0"/>
                <w:sz w:val="18"/>
              </w:rPr>
              <w:t>0.03 MB</w:t>
            </w:r>
          </w:p>
        </w:tc>
        <w:tc>
          <w:tcPr>
            <w:tcW w:w="1728" w:type="dxa"/>
          </w:tcPr>
          <w:p w14:paraId="07D3E485">
            <w:pPr>
              <w:spacing w:after="0" w:line="240" w:lineRule="auto"/>
            </w:pPr>
            <w:r>
              <w:rPr>
                <w:rFonts w:ascii="Arial" w:hAnsi="Arial" w:eastAsia="宋体"/>
                <w:b w:val="0"/>
                <w:sz w:val="18"/>
              </w:rPr>
              <w:t>13×</w:t>
            </w:r>
          </w:p>
        </w:tc>
        <w:tc>
          <w:tcPr>
            <w:tcW w:w="1728" w:type="dxa"/>
          </w:tcPr>
          <w:p w14:paraId="58ADE4E4">
            <w:pPr>
              <w:spacing w:after="0" w:line="240" w:lineRule="auto"/>
            </w:pPr>
            <w:r>
              <w:rPr>
                <w:rFonts w:ascii="Arial" w:hAnsi="Arial" w:eastAsia="宋体"/>
                <w:b w:val="0"/>
                <w:sz w:val="18"/>
              </w:rPr>
              <w:t>基本集更紧凑</w:t>
            </w:r>
          </w:p>
        </w:tc>
      </w:tr>
    </w:tbl>
    <w:p w14:paraId="77C15EC8"/>
    <w:p w14:paraId="280DD86B">
      <w:r>
        <w:rPr>
          <w:rFonts w:ascii="Arial" w:hAnsi="Arial" w:eastAsia="宋体"/>
          <w:b w:val="0"/>
          <w:sz w:val="22"/>
        </w:rPr>
        <w:t>8105字方案的优势：</w:t>
      </w:r>
    </w:p>
    <w:p w14:paraId="17EFB554">
      <w:r>
        <w:rPr>
          <w:rFonts w:ascii="Arial" w:hAnsi="Arial" w:eastAsia="宋体"/>
          <w:b w:val="0"/>
          <w:sz w:val="22"/>
        </w:rPr>
        <w:t>1. 国家标准：《通用规范汉字表》是国家法定标准，拥有政策合规性优势</w:t>
      </w:r>
    </w:p>
    <w:p w14:paraId="522CC779">
      <w:r>
        <w:rPr>
          <w:rFonts w:ascii="Arial" w:hAnsi="Arial" w:eastAsia="宋体"/>
          <w:b w:val="0"/>
          <w:sz w:val="22"/>
        </w:rPr>
        <w:t>2. 覆盖率高：8,105字即可覆盖99.997%现代汉语出版物</w:t>
      </w:r>
    </w:p>
    <w:p w14:paraId="3EB7A16C">
      <w:r>
        <w:rPr>
          <w:rFonts w:ascii="Arial" w:hAnsi="Arial" w:eastAsia="宋体"/>
          <w:b w:val="0"/>
          <w:sz w:val="22"/>
        </w:rPr>
        <w:t>3. 聚类纯度极高：543×的分离度远超全量集(1.6×)</w:t>
      </w:r>
    </w:p>
    <w:p w14:paraId="5CCEA51C">
      <w:r>
        <w:rPr>
          <w:rFonts w:ascii="Arial" w:hAnsi="Arial" w:eastAsia="宋体"/>
          <w:b w:val="0"/>
          <w:sz w:val="22"/>
        </w:rPr>
        <w:t>4. 编码存储更紧凑：仅需0.03MB即可完整表示</w:t>
      </w:r>
    </w:p>
    <w:p w14:paraId="2AF593E1">
      <w:r>
        <w:rPr>
          <w:rFonts w:ascii="Arial" w:hAnsi="Arial" w:eastAsia="宋体"/>
          <w:b w:val="0"/>
          <w:sz w:val="22"/>
        </w:rPr>
        <w:t>5. 能源和算力更节省：处理8105字比97,686字减少计算量</w:t>
      </w:r>
    </w:p>
    <w:p w14:paraId="66040673"/>
    <w:p w14:paraId="4A26669D">
      <w:r>
        <w:rPr>
          <w:rFonts w:ascii="Arial" w:hAnsi="Arial" w:eastAsia="宋体"/>
          <w:b/>
          <w:sz w:val="22"/>
        </w:rPr>
        <w:t>推进建议：建议采用“双层编码”策略——以8,105字作为核心编码集（保障最优性能和政策合规性），同时将全量97,686字作为扩展编码集（保障全面性）。这一策略既能满足常用场景的高效率需求，又能覆盖生僻字领域的特殊需求。</w:t>
      </w:r>
    </w:p>
    <w:p w14:paraId="590BE899">
      <w:pPr>
        <w:pStyle w:val="3"/>
      </w:pPr>
      <w:r>
        <w:rPr>
          <w:rFonts w:ascii="Arial" w:hAnsi="Arial" w:eastAsia="宋体"/>
          <w:b w:val="0"/>
          <w:sz w:val="36"/>
        </w:rPr>
        <w:t>六、实验结论</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149CA2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857E89A">
            <w:pPr>
              <w:spacing w:after="0" w:line="240" w:lineRule="auto"/>
            </w:pPr>
            <w:r>
              <w:rPr>
                <w:rFonts w:ascii="Arial" w:hAnsi="Arial" w:eastAsia="宋体"/>
                <w:b/>
                <w:sz w:val="18"/>
              </w:rPr>
              <w:t>实验</w:t>
            </w:r>
          </w:p>
        </w:tc>
        <w:tc>
          <w:tcPr>
            <w:tcW w:w="2160" w:type="dxa"/>
          </w:tcPr>
          <w:p w14:paraId="1BEC9FFE">
            <w:pPr>
              <w:spacing w:after="0" w:line="240" w:lineRule="auto"/>
            </w:pPr>
            <w:r>
              <w:rPr>
                <w:rFonts w:ascii="Arial" w:hAnsi="Arial" w:eastAsia="宋体"/>
                <w:b/>
                <w:sz w:val="18"/>
              </w:rPr>
              <w:t>结果</w:t>
            </w:r>
          </w:p>
        </w:tc>
        <w:tc>
          <w:tcPr>
            <w:tcW w:w="2160" w:type="dxa"/>
          </w:tcPr>
          <w:p w14:paraId="3A477961">
            <w:pPr>
              <w:spacing w:after="0" w:line="240" w:lineRule="auto"/>
            </w:pPr>
            <w:r>
              <w:rPr>
                <w:rFonts w:ascii="Arial" w:hAnsi="Arial" w:eastAsia="宋体"/>
                <w:b/>
                <w:sz w:val="18"/>
              </w:rPr>
              <w:t>强证据</w:t>
            </w:r>
          </w:p>
        </w:tc>
        <w:tc>
          <w:tcPr>
            <w:tcW w:w="2160" w:type="dxa"/>
          </w:tcPr>
          <w:p w14:paraId="4627A73A">
            <w:pPr>
              <w:spacing w:after="0" w:line="240" w:lineRule="auto"/>
            </w:pPr>
            <w:r>
              <w:rPr>
                <w:rFonts w:ascii="Arial" w:hAnsi="Arial" w:eastAsia="宋体"/>
                <w:b/>
                <w:sz w:val="18"/>
              </w:rPr>
              <w:t>意义</w:t>
            </w:r>
          </w:p>
        </w:tc>
      </w:tr>
      <w:tr w14:paraId="252203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B2AE56A">
            <w:pPr>
              <w:spacing w:after="0" w:line="240" w:lineRule="auto"/>
            </w:pPr>
            <w:r>
              <w:rPr>
                <w:rFonts w:ascii="Arial" w:hAnsi="Arial" w:eastAsia="宋体"/>
                <w:b w:val="0"/>
                <w:sz w:val="18"/>
              </w:rPr>
              <w:t>聚类分离度</w:t>
            </w:r>
          </w:p>
        </w:tc>
        <w:tc>
          <w:tcPr>
            <w:tcW w:w="2160" w:type="dxa"/>
          </w:tcPr>
          <w:p w14:paraId="3E20C44D">
            <w:pPr>
              <w:spacing w:after="0" w:line="240" w:lineRule="auto"/>
            </w:pPr>
            <w:r>
              <w:rPr>
                <w:rFonts w:ascii="Arial" w:hAnsi="Arial" w:eastAsia="宋体"/>
                <w:b w:val="0"/>
                <w:sz w:val="18"/>
              </w:rPr>
              <w:t>1.6×(全量)/543×(8105)</w:t>
            </w:r>
          </w:p>
        </w:tc>
        <w:tc>
          <w:tcPr>
            <w:tcW w:w="2160" w:type="dxa"/>
          </w:tcPr>
          <w:p w14:paraId="6A77DBF9">
            <w:pPr>
              <w:spacing w:after="0" w:line="240" w:lineRule="auto"/>
            </w:pPr>
            <w:r>
              <w:rPr>
                <w:rFonts w:ascii="Arial" w:hAnsi="Arial" w:eastAsia="宋体"/>
                <w:b w:val="0"/>
                <w:sz w:val="18"/>
              </w:rPr>
              <w:t>Unicode基线1.15×</w:t>
            </w:r>
          </w:p>
        </w:tc>
        <w:tc>
          <w:tcPr>
            <w:tcW w:w="2160" w:type="dxa"/>
          </w:tcPr>
          <w:p w14:paraId="2DE1CEE0">
            <w:pPr>
              <w:spacing w:after="0" w:line="240" w:lineRule="auto"/>
            </w:pPr>
            <w:r>
              <w:rPr>
                <w:rFonts w:ascii="Arial" w:hAnsi="Arial" w:eastAsia="宋体"/>
                <w:b w:val="0"/>
                <w:sz w:val="18"/>
              </w:rPr>
              <w:t>编码空间具有结构语义性</w:t>
            </w:r>
          </w:p>
        </w:tc>
      </w:tr>
      <w:tr w14:paraId="6314A2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9588EAA">
            <w:pPr>
              <w:spacing w:after="0" w:line="240" w:lineRule="auto"/>
            </w:pPr>
            <w:r>
              <w:rPr>
                <w:rFonts w:ascii="Arial" w:hAnsi="Arial" w:eastAsia="宋体"/>
                <w:b w:val="0"/>
                <w:sz w:val="18"/>
              </w:rPr>
              <w:t>形近字区分</w:t>
            </w:r>
          </w:p>
        </w:tc>
        <w:tc>
          <w:tcPr>
            <w:tcW w:w="2160" w:type="dxa"/>
          </w:tcPr>
          <w:p w14:paraId="131A66DA">
            <w:pPr>
              <w:spacing w:after="0" w:line="240" w:lineRule="auto"/>
            </w:pPr>
            <w:r>
              <w:rPr>
                <w:rFonts w:ascii="Arial" w:hAnsi="Arial" w:eastAsia="宋体"/>
                <w:b w:val="0"/>
                <w:sz w:val="18"/>
              </w:rPr>
              <w:t>12/12组非零</w:t>
            </w:r>
          </w:p>
        </w:tc>
        <w:tc>
          <w:tcPr>
            <w:tcW w:w="2160" w:type="dxa"/>
          </w:tcPr>
          <w:p w14:paraId="6EB788D0">
            <w:pPr>
              <w:spacing w:after="0" w:line="240" w:lineRule="auto"/>
            </w:pPr>
            <w:r>
              <w:rPr>
                <w:rFonts w:ascii="Arial" w:hAnsi="Arial" w:eastAsia="宋体"/>
                <w:b w:val="0"/>
                <w:sz w:val="18"/>
              </w:rPr>
              <w:t>最小距离11</w:t>
            </w:r>
          </w:p>
        </w:tc>
        <w:tc>
          <w:tcPr>
            <w:tcW w:w="2160" w:type="dxa"/>
          </w:tcPr>
          <w:p w14:paraId="5A33A4C2">
            <w:pPr>
              <w:spacing w:after="0" w:line="240" w:lineRule="auto"/>
            </w:pPr>
            <w:r>
              <w:rPr>
                <w:rFonts w:ascii="Arial" w:hAnsi="Arial" w:eastAsia="宋体"/>
                <w:b w:val="0"/>
                <w:sz w:val="18"/>
              </w:rPr>
              <w:t>Strategy B有效解决冲突</w:t>
            </w:r>
          </w:p>
        </w:tc>
      </w:tr>
      <w:tr w14:paraId="4A0838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D57CE2F">
            <w:pPr>
              <w:spacing w:after="0" w:line="240" w:lineRule="auto"/>
            </w:pPr>
            <w:r>
              <w:rPr>
                <w:rFonts w:ascii="Arial" w:hAnsi="Arial" w:eastAsia="宋体"/>
                <w:b w:val="0"/>
                <w:sz w:val="18"/>
              </w:rPr>
              <w:t>5-shot分类</w:t>
            </w:r>
          </w:p>
        </w:tc>
        <w:tc>
          <w:tcPr>
            <w:tcW w:w="2160" w:type="dxa"/>
          </w:tcPr>
          <w:p w14:paraId="21E62018">
            <w:pPr>
              <w:spacing w:after="0" w:line="240" w:lineRule="auto"/>
            </w:pPr>
            <w:r>
              <w:rPr>
                <w:rFonts w:ascii="Arial" w:hAnsi="Arial" w:eastAsia="宋体"/>
                <w:b w:val="0"/>
                <w:sz w:val="18"/>
              </w:rPr>
              <w:t>63.01%</w:t>
            </w:r>
          </w:p>
        </w:tc>
        <w:tc>
          <w:tcPr>
            <w:tcW w:w="2160" w:type="dxa"/>
          </w:tcPr>
          <w:p w14:paraId="7036B69D">
            <w:pPr>
              <w:spacing w:after="0" w:line="240" w:lineRule="auto"/>
            </w:pPr>
            <w:r>
              <w:rPr>
                <w:rFonts w:ascii="Arial" w:hAnsi="Arial" w:eastAsia="宋体"/>
                <w:b w:val="0"/>
                <w:sz w:val="18"/>
              </w:rPr>
              <w:t>随机基线&lt;1%</w:t>
            </w:r>
          </w:p>
        </w:tc>
        <w:tc>
          <w:tcPr>
            <w:tcW w:w="2160" w:type="dxa"/>
          </w:tcPr>
          <w:p w14:paraId="7DD79DCD">
            <w:pPr>
              <w:spacing w:after="0" w:line="240" w:lineRule="auto"/>
            </w:pPr>
            <w:r>
              <w:rPr>
                <w:rFonts w:ascii="Arial" w:hAnsi="Arial" w:eastAsia="宋体"/>
                <w:b w:val="0"/>
                <w:sz w:val="18"/>
              </w:rPr>
              <w:t>结构先验降低数据需求</w:t>
            </w:r>
          </w:p>
        </w:tc>
      </w:tr>
      <w:tr w14:paraId="710D68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8AA9A4F">
            <w:pPr>
              <w:spacing w:after="0" w:line="240" w:lineRule="auto"/>
            </w:pPr>
            <w:r>
              <w:rPr>
                <w:rFonts w:ascii="Arial" w:hAnsi="Arial" w:eastAsia="宋体"/>
                <w:b w:val="0"/>
                <w:sz w:val="18"/>
              </w:rPr>
              <w:t>10-shot</w:t>
            </w:r>
          </w:p>
        </w:tc>
        <w:tc>
          <w:tcPr>
            <w:tcW w:w="2160" w:type="dxa"/>
          </w:tcPr>
          <w:p w14:paraId="423F6E6F">
            <w:pPr>
              <w:spacing w:after="0" w:line="240" w:lineRule="auto"/>
            </w:pPr>
            <w:r>
              <w:rPr>
                <w:rFonts w:ascii="Arial" w:hAnsi="Arial" w:eastAsia="宋体"/>
                <w:b w:val="0"/>
                <w:sz w:val="18"/>
              </w:rPr>
              <w:t>75.24%</w:t>
            </w:r>
          </w:p>
        </w:tc>
        <w:tc>
          <w:tcPr>
            <w:tcW w:w="2160" w:type="dxa"/>
          </w:tcPr>
          <w:p w14:paraId="1DF6FF5F">
            <w:pPr>
              <w:spacing w:after="0" w:line="240" w:lineRule="auto"/>
            </w:pPr>
            <w:r>
              <w:rPr>
                <w:rFonts w:ascii="Arial" w:hAnsi="Arial" w:eastAsia="宋体"/>
                <w:b w:val="0"/>
                <w:sz w:val="18"/>
              </w:rPr>
              <w:t>随机基线&lt;1%</w:t>
            </w:r>
          </w:p>
        </w:tc>
        <w:tc>
          <w:tcPr>
            <w:tcW w:w="2160" w:type="dxa"/>
          </w:tcPr>
          <w:p w14:paraId="2EE6A001">
            <w:pPr>
              <w:spacing w:after="0" w:line="240" w:lineRule="auto"/>
            </w:pPr>
          </w:p>
        </w:tc>
      </w:tr>
      <w:tr w14:paraId="46ED6B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BDB0A9F">
            <w:pPr>
              <w:spacing w:after="0" w:line="240" w:lineRule="auto"/>
            </w:pPr>
            <w:r>
              <w:rPr>
                <w:rFonts w:ascii="Arial" w:hAnsi="Arial" w:eastAsia="宋体"/>
                <w:b w:val="0"/>
                <w:sz w:val="18"/>
              </w:rPr>
              <w:t>20-shot</w:t>
            </w:r>
          </w:p>
        </w:tc>
        <w:tc>
          <w:tcPr>
            <w:tcW w:w="2160" w:type="dxa"/>
          </w:tcPr>
          <w:p w14:paraId="7C7E0EB9">
            <w:pPr>
              <w:spacing w:after="0" w:line="240" w:lineRule="auto"/>
            </w:pPr>
            <w:r>
              <w:rPr>
                <w:rFonts w:ascii="Arial" w:hAnsi="Arial" w:eastAsia="宋体"/>
                <w:b w:val="0"/>
                <w:sz w:val="18"/>
              </w:rPr>
              <w:t>84.35%</w:t>
            </w:r>
          </w:p>
        </w:tc>
        <w:tc>
          <w:tcPr>
            <w:tcW w:w="2160" w:type="dxa"/>
          </w:tcPr>
          <w:p w14:paraId="0F8CC327">
            <w:pPr>
              <w:spacing w:after="0" w:line="240" w:lineRule="auto"/>
            </w:pPr>
            <w:r>
              <w:rPr>
                <w:rFonts w:ascii="Arial" w:hAnsi="Arial" w:eastAsia="宋体"/>
                <w:b w:val="0"/>
                <w:sz w:val="18"/>
              </w:rPr>
              <w:t>随机基线&lt;1%</w:t>
            </w:r>
          </w:p>
        </w:tc>
        <w:tc>
          <w:tcPr>
            <w:tcW w:w="2160" w:type="dxa"/>
          </w:tcPr>
          <w:p w14:paraId="0DD9941B">
            <w:pPr>
              <w:spacing w:after="0" w:line="240" w:lineRule="auto"/>
            </w:pPr>
          </w:p>
        </w:tc>
      </w:tr>
      <w:tr w14:paraId="38F18C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734E8CC">
            <w:pPr>
              <w:spacing w:after="0" w:line="240" w:lineRule="auto"/>
            </w:pPr>
            <w:r>
              <w:rPr>
                <w:rFonts w:ascii="Arial" w:hAnsi="Arial" w:eastAsia="宋体"/>
                <w:b w:val="0"/>
                <w:sz w:val="18"/>
              </w:rPr>
              <w:t>部首校验</w:t>
            </w:r>
          </w:p>
        </w:tc>
        <w:tc>
          <w:tcPr>
            <w:tcW w:w="2160" w:type="dxa"/>
          </w:tcPr>
          <w:p w14:paraId="696292F4">
            <w:pPr>
              <w:spacing w:after="0" w:line="240" w:lineRule="auto"/>
            </w:pPr>
            <w:r>
              <w:rPr>
                <w:rFonts w:ascii="Arial" w:hAnsi="Arial" w:eastAsia="宋体"/>
                <w:b w:val="0"/>
                <w:sz w:val="18"/>
              </w:rPr>
              <w:t>100%(Unihan验证)</w:t>
            </w:r>
          </w:p>
        </w:tc>
        <w:tc>
          <w:tcPr>
            <w:tcW w:w="2160" w:type="dxa"/>
          </w:tcPr>
          <w:p w14:paraId="6A44A130">
            <w:pPr>
              <w:spacing w:after="0" w:line="240" w:lineRule="auto"/>
            </w:pPr>
            <w:r>
              <w:rPr>
                <w:rFonts w:ascii="Arial" w:hAnsi="Arial" w:eastAsia="宋体"/>
                <w:b w:val="0"/>
                <w:sz w:val="18"/>
              </w:rPr>
              <w:t>93,672字对照</w:t>
            </w:r>
          </w:p>
        </w:tc>
        <w:tc>
          <w:tcPr>
            <w:tcW w:w="2160" w:type="dxa"/>
          </w:tcPr>
          <w:p w14:paraId="37FBBD3C">
            <w:pPr>
              <w:spacing w:after="0" w:line="240" w:lineRule="auto"/>
            </w:pPr>
            <w:r>
              <w:rPr>
                <w:rFonts w:ascii="Arial" w:hAnsi="Arial" w:eastAsia="宋体"/>
                <w:b w:val="0"/>
                <w:sz w:val="18"/>
              </w:rPr>
              <w:t>数据准确性确认</w:t>
            </w:r>
          </w:p>
        </w:tc>
      </w:tr>
      <w:tr w14:paraId="0C93EA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5BD5056">
            <w:pPr>
              <w:spacing w:after="0" w:line="240" w:lineRule="auto"/>
            </w:pPr>
            <w:r>
              <w:rPr>
                <w:rFonts w:ascii="Arial" w:hAnsi="Arial" w:eastAsia="宋体"/>
                <w:b w:val="0"/>
                <w:sz w:val="18"/>
              </w:rPr>
              <w:t>笔画校验</w:t>
            </w:r>
          </w:p>
        </w:tc>
        <w:tc>
          <w:tcPr>
            <w:tcW w:w="2160" w:type="dxa"/>
          </w:tcPr>
          <w:p w14:paraId="47B2265D">
            <w:pPr>
              <w:spacing w:after="0" w:line="240" w:lineRule="auto"/>
            </w:pPr>
            <w:r>
              <w:rPr>
                <w:rFonts w:ascii="Arial" w:hAnsi="Arial" w:eastAsia="宋体"/>
                <w:b w:val="0"/>
                <w:sz w:val="18"/>
              </w:rPr>
              <w:t>99.82%(Unihan验证)</w:t>
            </w:r>
          </w:p>
        </w:tc>
        <w:tc>
          <w:tcPr>
            <w:tcW w:w="2160" w:type="dxa"/>
          </w:tcPr>
          <w:p w14:paraId="513649CA">
            <w:pPr>
              <w:spacing w:after="0" w:line="240" w:lineRule="auto"/>
            </w:pPr>
            <w:r>
              <w:rPr>
                <w:rFonts w:ascii="Arial" w:hAnsi="Arial" w:eastAsia="宋体"/>
                <w:b w:val="0"/>
                <w:sz w:val="18"/>
              </w:rPr>
              <w:t>仅172个&gt;31画不匹配</w:t>
            </w:r>
          </w:p>
        </w:tc>
        <w:tc>
          <w:tcPr>
            <w:tcW w:w="2160" w:type="dxa"/>
          </w:tcPr>
          <w:p w14:paraId="294B3EAF">
            <w:pPr>
              <w:spacing w:after="0" w:line="240" w:lineRule="auto"/>
            </w:pPr>
            <w:r>
              <w:rPr>
                <w:rFonts w:ascii="Arial" w:hAnsi="Arial" w:eastAsia="宋体"/>
                <w:b w:val="0"/>
                <w:sz w:val="18"/>
              </w:rPr>
              <w:t>设计限制，非数据错误</w:t>
            </w:r>
          </w:p>
        </w:tc>
      </w:tr>
      <w:tr w14:paraId="7B47F6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23F436B">
            <w:pPr>
              <w:spacing w:after="0" w:line="240" w:lineRule="auto"/>
            </w:pPr>
            <w:r>
              <w:rPr>
                <w:rFonts w:ascii="Arial" w:hAnsi="Arial" w:eastAsia="宋体"/>
                <w:b w:val="0"/>
                <w:sz w:val="18"/>
              </w:rPr>
              <w:t>RISC-V加速</w:t>
            </w:r>
          </w:p>
        </w:tc>
        <w:tc>
          <w:tcPr>
            <w:tcW w:w="2160" w:type="dxa"/>
          </w:tcPr>
          <w:p w14:paraId="0352387B">
            <w:pPr>
              <w:spacing w:after="0" w:line="240" w:lineRule="auto"/>
            </w:pPr>
            <w:r>
              <w:rPr>
                <w:rFonts w:ascii="Arial" w:hAnsi="Arial" w:eastAsia="宋体"/>
                <w:b w:val="0"/>
                <w:sz w:val="18"/>
              </w:rPr>
              <w:t>601×(Python模拟)</w:t>
            </w:r>
          </w:p>
        </w:tc>
        <w:tc>
          <w:tcPr>
            <w:tcW w:w="2160" w:type="dxa"/>
          </w:tcPr>
          <w:p w14:paraId="4B48F9E3">
            <w:pPr>
              <w:spacing w:after="0" w:line="240" w:lineRule="auto"/>
            </w:pPr>
            <w:r>
              <w:rPr>
                <w:rFonts w:ascii="Arial" w:hAnsi="Arial" w:eastAsia="宋体"/>
                <w:b w:val="0"/>
                <w:sz w:val="18"/>
              </w:rPr>
              <w:t>QEMU实测通过</w:t>
            </w:r>
          </w:p>
        </w:tc>
        <w:tc>
          <w:tcPr>
            <w:tcW w:w="2160" w:type="dxa"/>
          </w:tcPr>
          <w:p w14:paraId="4A35977F">
            <w:pPr>
              <w:spacing w:after="0" w:line="240" w:lineRule="auto"/>
            </w:pPr>
            <w:r>
              <w:rPr>
                <w:rFonts w:ascii="Arial" w:hAnsi="Arial" w:eastAsia="宋体"/>
                <w:b w:val="0"/>
                <w:sz w:val="18"/>
              </w:rPr>
              <w:t>硬件加速路径可行</w:t>
            </w:r>
          </w:p>
        </w:tc>
      </w:tr>
    </w:tbl>
    <w:p w14:paraId="7F9462DE">
      <w:pPr>
        <w:pStyle w:val="3"/>
      </w:pPr>
      <w:r>
        <w:rPr>
          <w:rFonts w:ascii="Arial" w:hAnsi="Arial" w:eastAsia="宋体"/>
          <w:b w:val="0"/>
          <w:sz w:val="36"/>
        </w:rPr>
        <w:t>七、数据与可复现性</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EEBB2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0A4BFE3">
            <w:pPr>
              <w:spacing w:after="0" w:line="240" w:lineRule="auto"/>
            </w:pPr>
            <w:r>
              <w:rPr>
                <w:rFonts w:ascii="Arial" w:hAnsi="Arial" w:eastAsia="宋体"/>
                <w:b/>
                <w:sz w:val="18"/>
              </w:rPr>
              <w:t>资源</w:t>
            </w:r>
          </w:p>
        </w:tc>
        <w:tc>
          <w:tcPr>
            <w:tcW w:w="2880" w:type="dxa"/>
          </w:tcPr>
          <w:p w14:paraId="1E84B0BA">
            <w:pPr>
              <w:spacing w:after="0" w:line="240" w:lineRule="auto"/>
            </w:pPr>
            <w:r>
              <w:rPr>
                <w:rFonts w:ascii="Arial" w:hAnsi="Arial" w:eastAsia="宋体"/>
                <w:b/>
                <w:sz w:val="18"/>
              </w:rPr>
              <w:t>格式/路径</w:t>
            </w:r>
          </w:p>
        </w:tc>
        <w:tc>
          <w:tcPr>
            <w:tcW w:w="2880" w:type="dxa"/>
          </w:tcPr>
          <w:p w14:paraId="41C41AE9">
            <w:pPr>
              <w:spacing w:after="0" w:line="240" w:lineRule="auto"/>
            </w:pPr>
            <w:r>
              <w:rPr>
                <w:rFonts w:ascii="Arial" w:hAnsi="Arial" w:eastAsia="宋体"/>
                <w:b/>
                <w:sz w:val="18"/>
              </w:rPr>
              <w:t>说明</w:t>
            </w:r>
          </w:p>
        </w:tc>
      </w:tr>
      <w:tr w14:paraId="598C53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8FFF1E1">
            <w:pPr>
              <w:spacing w:after="0" w:line="240" w:lineRule="auto"/>
            </w:pPr>
            <w:r>
              <w:rPr>
                <w:rFonts w:ascii="Arial" w:hAnsi="Arial" w:eastAsia="宋体"/>
                <w:b w:val="0"/>
                <w:sz w:val="18"/>
              </w:rPr>
              <w:t>GitHub仓库</w:t>
            </w:r>
          </w:p>
        </w:tc>
        <w:tc>
          <w:tcPr>
            <w:tcW w:w="2880" w:type="dxa"/>
          </w:tcPr>
          <w:p w14:paraId="6442D34F">
            <w:pPr>
              <w:spacing w:after="0" w:line="240" w:lineRule="auto"/>
            </w:pPr>
            <w:r>
              <w:rPr>
                <w:rFonts w:ascii="Arial" w:hAnsi="Arial" w:eastAsia="宋体"/>
                <w:b w:val="0"/>
                <w:sz w:val="18"/>
              </w:rPr>
              <w:t>github.com/zairkliu/CNBE-32-Chinese-Native-Binary-Encoding</w:t>
            </w:r>
          </w:p>
        </w:tc>
        <w:tc>
          <w:tcPr>
            <w:tcW w:w="2880" w:type="dxa"/>
          </w:tcPr>
          <w:p w14:paraId="52E06FA4">
            <w:pPr>
              <w:spacing w:after="0" w:line="240" w:lineRule="auto"/>
            </w:pPr>
            <w:r>
              <w:rPr>
                <w:rFonts w:ascii="Arial" w:hAnsi="Arial" w:eastAsia="宋体"/>
                <w:b w:val="0"/>
                <w:sz w:val="18"/>
              </w:rPr>
              <w:t>完整项目源码</w:t>
            </w:r>
          </w:p>
        </w:tc>
      </w:tr>
      <w:tr w14:paraId="342CEC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CB2306C">
            <w:pPr>
              <w:spacing w:after="0" w:line="240" w:lineRule="auto"/>
            </w:pPr>
            <w:r>
              <w:rPr>
                <w:rFonts w:ascii="Arial" w:hAnsi="Arial" w:eastAsia="宋体"/>
                <w:b w:val="0"/>
                <w:sz w:val="18"/>
              </w:rPr>
              <w:t>全量编码表(v3)</w:t>
            </w:r>
          </w:p>
        </w:tc>
        <w:tc>
          <w:tcPr>
            <w:tcW w:w="2880" w:type="dxa"/>
          </w:tcPr>
          <w:p w14:paraId="494C8221">
            <w:pPr>
              <w:spacing w:after="0" w:line="240" w:lineRule="auto"/>
            </w:pPr>
            <w:r>
              <w:rPr>
                <w:rFonts w:ascii="Arial" w:hAnsi="Arial" w:eastAsia="宋体"/>
                <w:b w:val="0"/>
                <w:sz w:val="18"/>
              </w:rPr>
              <w:t>data/CNBE_编码目录_修复版_v3.xlsx</w:t>
            </w:r>
          </w:p>
        </w:tc>
        <w:tc>
          <w:tcPr>
            <w:tcW w:w="2880" w:type="dxa"/>
          </w:tcPr>
          <w:p w14:paraId="396AB378">
            <w:pPr>
              <w:spacing w:after="0" w:line="240" w:lineRule="auto"/>
            </w:pPr>
            <w:r>
              <w:rPr>
                <w:rFonts w:ascii="Arial" w:hAnsi="Arial" w:eastAsia="宋体"/>
                <w:b w:val="0"/>
                <w:sz w:val="18"/>
              </w:rPr>
              <w:t>97,686字</w:t>
            </w:r>
          </w:p>
        </w:tc>
      </w:tr>
      <w:tr w14:paraId="53C3FA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33825D0">
            <w:pPr>
              <w:spacing w:after="0" w:line="240" w:lineRule="auto"/>
            </w:pPr>
            <w:r>
              <w:rPr>
                <w:rFonts w:ascii="Arial" w:hAnsi="Arial" w:eastAsia="宋体"/>
                <w:b w:val="0"/>
                <w:sz w:val="18"/>
              </w:rPr>
              <w:t>8105基本集</w:t>
            </w:r>
          </w:p>
        </w:tc>
        <w:tc>
          <w:tcPr>
            <w:tcW w:w="2880" w:type="dxa"/>
          </w:tcPr>
          <w:p w14:paraId="126E67E4">
            <w:pPr>
              <w:spacing w:after="0" w:line="240" w:lineRule="auto"/>
            </w:pPr>
            <w:r>
              <w:rPr>
                <w:rFonts w:ascii="Arial" w:hAnsi="Arial" w:eastAsia="宋体"/>
                <w:b w:val="0"/>
                <w:sz w:val="18"/>
              </w:rPr>
              <w:t>data/通用规范汉字表.xlsx</w:t>
            </w:r>
          </w:p>
        </w:tc>
        <w:tc>
          <w:tcPr>
            <w:tcW w:w="2880" w:type="dxa"/>
          </w:tcPr>
          <w:p w14:paraId="3D495965">
            <w:pPr>
              <w:spacing w:after="0" w:line="240" w:lineRule="auto"/>
            </w:pPr>
            <w:r>
              <w:rPr>
                <w:rFonts w:ascii="Arial" w:hAnsi="Arial" w:eastAsia="宋体"/>
                <w:b w:val="0"/>
                <w:sz w:val="18"/>
              </w:rPr>
              <w:t>8,105字(国家标准)</w:t>
            </w:r>
          </w:p>
        </w:tc>
      </w:tr>
      <w:tr w14:paraId="01DCA0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B137CA0">
            <w:pPr>
              <w:spacing w:after="0" w:line="240" w:lineRule="auto"/>
            </w:pPr>
            <w:r>
              <w:rPr>
                <w:rFonts w:ascii="Arial" w:hAnsi="Arial" w:eastAsia="宋体"/>
                <w:b w:val="0"/>
                <w:sz w:val="18"/>
              </w:rPr>
              <w:t>实验脚本</w:t>
            </w:r>
          </w:p>
        </w:tc>
        <w:tc>
          <w:tcPr>
            <w:tcW w:w="2880" w:type="dxa"/>
          </w:tcPr>
          <w:p w14:paraId="1E0059C0">
            <w:pPr>
              <w:spacing w:after="0" w:line="240" w:lineRule="auto"/>
            </w:pPr>
            <w:r>
              <w:rPr>
                <w:rFonts w:ascii="Arial" w:hAnsi="Arial" w:eastAsia="宋体"/>
                <w:b w:val="0"/>
                <w:sz w:val="18"/>
              </w:rPr>
              <w:t>experiments/</w:t>
            </w:r>
          </w:p>
        </w:tc>
        <w:tc>
          <w:tcPr>
            <w:tcW w:w="2880" w:type="dxa"/>
          </w:tcPr>
          <w:p w14:paraId="3B10BAF9">
            <w:pPr>
              <w:spacing w:after="0" w:line="240" w:lineRule="auto"/>
            </w:pPr>
            <w:r>
              <w:rPr>
                <w:rFonts w:ascii="Arial" w:hAnsi="Arial" w:eastAsia="宋体"/>
                <w:b w:val="0"/>
                <w:sz w:val="18"/>
              </w:rPr>
              <w:t>全量实验复现</w:t>
            </w:r>
          </w:p>
        </w:tc>
      </w:tr>
      <w:tr w14:paraId="0C99F4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C7D5C50">
            <w:pPr>
              <w:spacing w:after="0" w:line="240" w:lineRule="auto"/>
            </w:pPr>
            <w:r>
              <w:rPr>
                <w:rFonts w:ascii="Arial" w:hAnsi="Arial" w:eastAsia="宋体"/>
                <w:b w:val="0"/>
                <w:sz w:val="18"/>
              </w:rPr>
              <w:t>RISC-V源码</w:t>
            </w:r>
          </w:p>
        </w:tc>
        <w:tc>
          <w:tcPr>
            <w:tcW w:w="2880" w:type="dxa"/>
          </w:tcPr>
          <w:p w14:paraId="7B59D2F9">
            <w:pPr>
              <w:spacing w:after="0" w:line="240" w:lineRule="auto"/>
            </w:pPr>
            <w:r>
              <w:rPr>
                <w:rFonts w:ascii="Arial" w:hAnsi="Arial" w:eastAsia="宋体"/>
                <w:b w:val="0"/>
                <w:sz w:val="18"/>
              </w:rPr>
              <w:t>hardware/</w:t>
            </w:r>
          </w:p>
        </w:tc>
        <w:tc>
          <w:tcPr>
            <w:tcW w:w="2880" w:type="dxa"/>
          </w:tcPr>
          <w:p w14:paraId="2E0C0D8B">
            <w:pPr>
              <w:spacing w:after="0" w:line="240" w:lineRule="auto"/>
            </w:pPr>
            <w:r>
              <w:rPr>
                <w:rFonts w:ascii="Arial" w:hAnsi="Arial" w:eastAsia="宋体"/>
                <w:b w:val="0"/>
                <w:sz w:val="18"/>
              </w:rPr>
              <w:t>cnbe_macros.h + test_cnbe_full.c</w:t>
            </w:r>
          </w:p>
        </w:tc>
      </w:tr>
    </w:tbl>
    <w:p w14:paraId="3EB16FBD">
      <w:pPr>
        <w:pStyle w:val="3"/>
      </w:pPr>
      <w:r>
        <w:rPr>
          <w:rFonts w:ascii="Arial" w:hAnsi="Arial" w:eastAsia="宋体"/>
          <w:b w:val="0"/>
          <w:sz w:val="36"/>
        </w:rPr>
        <w:t>八、局限性</w:t>
      </w:r>
    </w:p>
    <w:p w14:paraId="7F7404DC">
      <w:r>
        <w:rPr>
          <w:rFonts w:ascii="Arial" w:hAnsi="Arial" w:eastAsia="宋体"/>
          <w:b w:val="0"/>
          <w:sz w:val="22"/>
        </w:rPr>
        <w:t>1. 全部实验均为项目组自测，尚未经过第三方独立复现。</w:t>
      </w:r>
    </w:p>
    <w:p w14:paraId="0B17EE39">
      <w:r>
        <w:rPr>
          <w:rFonts w:ascii="Arial" w:hAnsi="Arial" w:eastAsia="宋体"/>
          <w:b w:val="0"/>
          <w:sz w:val="22"/>
        </w:rPr>
        <w:t>2. RISC-V指令的硬件加速性能为理论计算值，尚未在FPGA或ASIC上实现验证。</w:t>
      </w:r>
    </w:p>
    <w:p w14:paraId="3D29E3DA">
      <w:r>
        <w:rPr>
          <w:rFonts w:ascii="Arial" w:hAnsi="Arial" w:eastAsia="宋体"/>
          <w:b w:val="0"/>
          <w:sz w:val="22"/>
        </w:rPr>
        <w:t>3. Spike仿真器在WSL2中因mlockall()限制无法运行，性能验证依赖QEMU和Python模拟。</w:t>
      </w:r>
    </w:p>
    <w:p w14:paraId="09382339">
      <w:r>
        <w:rPr>
          <w:rFonts w:ascii="Arial" w:hAnsi="Arial" w:eastAsia="宋体"/>
          <w:b w:val="0"/>
          <w:sz w:val="22"/>
        </w:rPr>
        <w:t>4. 全量CJK集的聚类分离度(1.6×)低于8105基本集(543×)，实际应用中可根据场景选择合适的编码范围。</w:t>
      </w:r>
    </w:p>
    <w:p w14:paraId="1B81BA4F">
      <w:r>
        <w:rPr>
          <w:rFonts w:ascii="Arial" w:hAnsi="Arial" w:eastAsia="宋体"/>
          <w:b w:val="0"/>
          <w:sz w:val="22"/>
        </w:rPr>
        <w:t>5. v4.0在聚类纯度方面不及v3.0（1.1× vs 1.6×），但新增了时间维度编码能力。建议根据应用场景选择合适的版本。</w:t>
      </w:r>
    </w:p>
    <w:p w14:paraId="4C158025"/>
    <w:p w14:paraId="7A09C2F3">
      <w:pPr>
        <w:pStyle w:val="3"/>
      </w:pPr>
      <w:r>
        <w:rPr>
          <w:rFonts w:ascii="Arial" w:hAnsi="Arial" w:eastAsia="宋体"/>
          <w:b w:val="0"/>
          <w:sz w:val="36"/>
        </w:rPr>
        <w:t>九、CNBE-32与现有编码体系的兼容性分析</w:t>
      </w:r>
    </w:p>
    <w:p w14:paraId="2FB637C4">
      <w:r>
        <w:rPr>
          <w:rFonts w:ascii="Arial" w:hAnsi="Arial" w:eastAsia="宋体"/>
          <w:b w:val="0"/>
          <w:sz w:val="22"/>
        </w:rPr>
        <w:t>CNBE-32与Unicode和GB 18030-2022并非替代关系，而是互补关系。Unicode和GB 18030解决的是字形标识问题，CNBE-32解决的是语义结构问题。</w:t>
      </w:r>
    </w:p>
    <w:p w14:paraId="12308F3F">
      <w:pPr>
        <w:pStyle w:val="4"/>
      </w:pPr>
      <w:r>
        <w:rPr>
          <w:rFonts w:ascii="Arial" w:hAnsi="Arial" w:eastAsia="宋体"/>
          <w:b w:val="0"/>
          <w:sz w:val="28"/>
        </w:rPr>
        <w:t>9.1 Unicode双向转换机制</w:t>
      </w:r>
    </w:p>
    <w:p w14:paraId="08B93671">
      <w:r>
        <w:rPr>
          <w:rFonts w:ascii="Arial" w:hAnsi="Arial" w:eastAsia="宋体"/>
          <w:b w:val="0"/>
          <w:sz w:val="22"/>
        </w:rPr>
        <w:t>每个CNBE-32编码对应一个Unicode码点。转换通过查找表实现：CNBE_to_Unicode表(97,686×4=0.4MB)和Unicode_to_CNBE表(哈希表)。转换过程为常数时间O(1)，无状态依赖。</w:t>
      </w:r>
    </w:p>
    <w:p w14:paraId="465C408F">
      <w:pPr>
        <w:pStyle w:val="4"/>
      </w:pPr>
      <w:r>
        <w:rPr>
          <w:rFonts w:ascii="Arial" w:hAnsi="Arial" w:eastAsia="宋体"/>
          <w:b w:val="0"/>
          <w:sz w:val="28"/>
        </w:rPr>
        <w:t>9.2 GB 18030-2022兼容性</w:t>
      </w:r>
    </w:p>
    <w:p w14:paraId="1D2A1B9E">
      <w:r>
        <w:rPr>
          <w:rFonts w:ascii="Arial" w:hAnsi="Arial" w:eastAsia="宋体"/>
          <w:b w:val="0"/>
          <w:sz w:val="22"/>
        </w:rPr>
        <w:t>CNBE-32比GB 18030-2022多覆盖9,799个汉字(+11.1%)。在GB 18030范围内的87,887字可无缝转换。超出范围的9,799字位于Extension B-I扩展区，保留原始Unicode映射。</w:t>
      </w:r>
    </w:p>
    <w:p w14:paraId="7DD46673">
      <w:pPr>
        <w:pStyle w:val="3"/>
      </w:pPr>
      <w:r>
        <w:rPr>
          <w:rFonts w:ascii="Arial" w:hAnsi="Arial" w:eastAsia="宋体"/>
          <w:b w:val="0"/>
          <w:sz w:val="36"/>
        </w:rPr>
        <w:t>十、性能基准测试</w:t>
      </w:r>
    </w:p>
    <w:p w14:paraId="5E061203">
      <w:r>
        <w:rPr>
          <w:rFonts w:ascii="Arial" w:hAnsi="Arial" w:eastAsia="宋体"/>
          <w:b w:val="0"/>
          <w:sz w:val="22"/>
        </w:rPr>
        <w:t>在Python 3.14.6(2026年6月)环境下对CNBE-32编码进行性能基准测试：</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24603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7C531E2">
            <w:pPr>
              <w:spacing w:after="0" w:line="240" w:lineRule="auto"/>
            </w:pPr>
            <w:r>
              <w:rPr>
                <w:rFonts w:ascii="Arial" w:hAnsi="Arial" w:eastAsia="宋体"/>
                <w:b/>
                <w:sz w:val="18"/>
              </w:rPr>
              <w:t>操作</w:t>
            </w:r>
          </w:p>
        </w:tc>
        <w:tc>
          <w:tcPr>
            <w:tcW w:w="2160" w:type="dxa"/>
          </w:tcPr>
          <w:p w14:paraId="799F5F2A">
            <w:pPr>
              <w:spacing w:after="0" w:line="240" w:lineRule="auto"/>
            </w:pPr>
            <w:r>
              <w:rPr>
                <w:rFonts w:ascii="Arial" w:hAnsi="Arial" w:eastAsia="宋体"/>
                <w:b/>
                <w:sz w:val="18"/>
              </w:rPr>
              <w:t>延迟(ns/字符)</w:t>
            </w:r>
          </w:p>
        </w:tc>
        <w:tc>
          <w:tcPr>
            <w:tcW w:w="2160" w:type="dxa"/>
          </w:tcPr>
          <w:p w14:paraId="48B77F87">
            <w:pPr>
              <w:spacing w:after="0" w:line="240" w:lineRule="auto"/>
            </w:pPr>
            <w:r>
              <w:rPr>
                <w:rFonts w:ascii="Arial" w:hAnsi="Arial" w:eastAsia="宋体"/>
                <w:b/>
                <w:sz w:val="18"/>
              </w:rPr>
              <w:t>吞吐量</w:t>
            </w:r>
          </w:p>
        </w:tc>
        <w:tc>
          <w:tcPr>
            <w:tcW w:w="2160" w:type="dxa"/>
          </w:tcPr>
          <w:p w14:paraId="138C6D18">
            <w:pPr>
              <w:spacing w:after="0" w:line="240" w:lineRule="auto"/>
            </w:pPr>
            <w:r>
              <w:rPr>
                <w:rFonts w:ascii="Arial" w:hAnsi="Arial" w:eastAsia="宋体"/>
                <w:b/>
                <w:sz w:val="18"/>
              </w:rPr>
              <w:t>对比分析</w:t>
            </w:r>
          </w:p>
        </w:tc>
      </w:tr>
      <w:tr w14:paraId="77603E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166E950">
            <w:pPr>
              <w:spacing w:after="0" w:line="240" w:lineRule="auto"/>
            </w:pPr>
            <w:r>
              <w:rPr>
                <w:rFonts w:ascii="Arial" w:hAnsi="Arial" w:eastAsia="宋体"/>
                <w:b w:val="0"/>
                <w:sz w:val="18"/>
              </w:rPr>
              <w:t>字段提取</w:t>
            </w:r>
          </w:p>
        </w:tc>
        <w:tc>
          <w:tcPr>
            <w:tcW w:w="2160" w:type="dxa"/>
          </w:tcPr>
          <w:p w14:paraId="431CACFD">
            <w:pPr>
              <w:spacing w:after="0" w:line="240" w:lineRule="auto"/>
            </w:pPr>
            <w:r>
              <w:rPr>
                <w:rFonts w:ascii="Arial" w:hAnsi="Arial" w:eastAsia="宋体"/>
                <w:b w:val="0"/>
                <w:sz w:val="18"/>
              </w:rPr>
              <w:t>262.1 ns</w:t>
            </w:r>
          </w:p>
        </w:tc>
        <w:tc>
          <w:tcPr>
            <w:tcW w:w="2160" w:type="dxa"/>
          </w:tcPr>
          <w:p w14:paraId="3E1882A1">
            <w:pPr>
              <w:spacing w:after="0" w:line="240" w:lineRule="auto"/>
            </w:pPr>
            <w:r>
              <w:rPr>
                <w:rFonts w:ascii="Arial" w:hAnsi="Arial" w:eastAsia="宋体"/>
                <w:b w:val="0"/>
                <w:sz w:val="18"/>
              </w:rPr>
              <w:t>3.8M字符/s</w:t>
            </w:r>
          </w:p>
        </w:tc>
        <w:tc>
          <w:tcPr>
            <w:tcW w:w="2160" w:type="dxa"/>
          </w:tcPr>
          <w:p w14:paraId="28D916C4">
            <w:pPr>
              <w:spacing w:after="0" w:line="240" w:lineRule="auto"/>
            </w:pPr>
            <w:r>
              <w:rPr>
                <w:rFonts w:ascii="Arial" w:hAnsi="Arial" w:eastAsia="宋体"/>
                <w:b w:val="0"/>
                <w:sz w:val="18"/>
              </w:rPr>
              <w:t>Python实现，C语言可提速10-50x</w:t>
            </w:r>
          </w:p>
        </w:tc>
      </w:tr>
      <w:tr w14:paraId="5CE3A4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68F4561">
            <w:pPr>
              <w:spacing w:after="0" w:line="240" w:lineRule="auto"/>
            </w:pPr>
            <w:r>
              <w:rPr>
                <w:rFonts w:ascii="Arial" w:hAnsi="Arial" w:eastAsia="宋体"/>
                <w:b w:val="0"/>
                <w:sz w:val="18"/>
              </w:rPr>
              <w:t>编码/解码往返</w:t>
            </w:r>
          </w:p>
        </w:tc>
        <w:tc>
          <w:tcPr>
            <w:tcW w:w="2160" w:type="dxa"/>
          </w:tcPr>
          <w:p w14:paraId="50E48A2D">
            <w:pPr>
              <w:spacing w:after="0" w:line="240" w:lineRule="auto"/>
            </w:pPr>
            <w:r>
              <w:rPr>
                <w:rFonts w:ascii="Arial" w:hAnsi="Arial" w:eastAsia="宋体"/>
                <w:b w:val="0"/>
                <w:sz w:val="18"/>
              </w:rPr>
              <w:t>502.0 ns</w:t>
            </w:r>
          </w:p>
        </w:tc>
        <w:tc>
          <w:tcPr>
            <w:tcW w:w="2160" w:type="dxa"/>
          </w:tcPr>
          <w:p w14:paraId="229960C1">
            <w:pPr>
              <w:spacing w:after="0" w:line="240" w:lineRule="auto"/>
            </w:pPr>
            <w:r>
              <w:rPr>
                <w:rFonts w:ascii="Arial" w:hAnsi="Arial" w:eastAsia="宋体"/>
                <w:b w:val="0"/>
                <w:sz w:val="18"/>
              </w:rPr>
              <w:t>2.0M字符/s</w:t>
            </w:r>
          </w:p>
        </w:tc>
        <w:tc>
          <w:tcPr>
            <w:tcW w:w="2160" w:type="dxa"/>
          </w:tcPr>
          <w:p w14:paraId="51419A5D">
            <w:pPr>
              <w:spacing w:after="0" w:line="240" w:lineRule="auto"/>
            </w:pPr>
            <w:r>
              <w:rPr>
                <w:rFonts w:ascii="Arial" w:hAnsi="Arial" w:eastAsia="宋体"/>
                <w:b w:val="0"/>
                <w:sz w:val="18"/>
              </w:rPr>
              <w:t>包含完整位运算，可硬件加速</w:t>
            </w:r>
          </w:p>
        </w:tc>
      </w:tr>
      <w:tr w14:paraId="456D51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F45916A">
            <w:pPr>
              <w:spacing w:after="0" w:line="240" w:lineRule="auto"/>
            </w:pPr>
            <w:r>
              <w:rPr>
                <w:rFonts w:ascii="Arial" w:hAnsi="Arial" w:eastAsia="宋体"/>
                <w:b w:val="0"/>
                <w:sz w:val="18"/>
              </w:rPr>
              <w:t>语义距离计算</w:t>
            </w:r>
          </w:p>
        </w:tc>
        <w:tc>
          <w:tcPr>
            <w:tcW w:w="2160" w:type="dxa"/>
          </w:tcPr>
          <w:p w14:paraId="617D5BC0">
            <w:pPr>
              <w:spacing w:after="0" w:line="240" w:lineRule="auto"/>
            </w:pPr>
            <w:r>
              <w:rPr>
                <w:rFonts w:ascii="Arial" w:hAnsi="Arial" w:eastAsia="宋体"/>
                <w:b w:val="0"/>
                <w:sz w:val="18"/>
              </w:rPr>
              <w:t>600.8 ns/对</w:t>
            </w:r>
          </w:p>
        </w:tc>
        <w:tc>
          <w:tcPr>
            <w:tcW w:w="2160" w:type="dxa"/>
          </w:tcPr>
          <w:p w14:paraId="30152BF1">
            <w:pPr>
              <w:spacing w:after="0" w:line="240" w:lineRule="auto"/>
            </w:pPr>
            <w:r>
              <w:rPr>
                <w:rFonts w:ascii="Arial" w:hAnsi="Arial" w:eastAsia="宋体"/>
                <w:b w:val="0"/>
                <w:sz w:val="18"/>
              </w:rPr>
              <w:t>1.7M对/s</w:t>
            </w:r>
          </w:p>
        </w:tc>
        <w:tc>
          <w:tcPr>
            <w:tcW w:w="2160" w:type="dxa"/>
          </w:tcPr>
          <w:p w14:paraId="0CACEE44">
            <w:pPr>
              <w:spacing w:after="0" w:line="240" w:lineRule="auto"/>
            </w:pPr>
            <w:r>
              <w:rPr>
                <w:rFonts w:ascii="Arial" w:hAnsi="Arial" w:eastAsia="宋体"/>
                <w:b w:val="0"/>
                <w:sz w:val="18"/>
              </w:rPr>
              <w:t>支持批量SIMD优化</w:t>
            </w:r>
          </w:p>
        </w:tc>
      </w:tr>
      <w:tr w14:paraId="08B8A3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09DA78F">
            <w:pPr>
              <w:spacing w:after="0" w:line="240" w:lineRule="auto"/>
            </w:pPr>
            <w:r>
              <w:rPr>
                <w:rFonts w:ascii="Arial" w:hAnsi="Arial" w:eastAsia="宋体"/>
                <w:b w:val="0"/>
                <w:sz w:val="18"/>
              </w:rPr>
              <w:t>内存占用(97,686字)</w:t>
            </w:r>
          </w:p>
        </w:tc>
        <w:tc>
          <w:tcPr>
            <w:tcW w:w="2160" w:type="dxa"/>
          </w:tcPr>
          <w:p w14:paraId="6807507B">
            <w:pPr>
              <w:spacing w:after="0" w:line="240" w:lineRule="auto"/>
            </w:pPr>
            <w:r>
              <w:rPr>
                <w:rFonts w:ascii="Arial" w:hAnsi="Arial" w:eastAsia="宋体"/>
                <w:b w:val="0"/>
                <w:sz w:val="18"/>
              </w:rPr>
              <w:t>0.4 MB</w:t>
            </w:r>
          </w:p>
        </w:tc>
        <w:tc>
          <w:tcPr>
            <w:tcW w:w="2160" w:type="dxa"/>
          </w:tcPr>
          <w:p w14:paraId="029FDE11">
            <w:pPr>
              <w:spacing w:after="0" w:line="240" w:lineRule="auto"/>
            </w:pPr>
            <w:r>
              <w:rPr>
                <w:rFonts w:ascii="Arial" w:hAnsi="Arial" w:eastAsia="宋体"/>
                <w:b w:val="0"/>
                <w:sz w:val="18"/>
              </w:rPr>
              <w:t>—</w:t>
            </w:r>
          </w:p>
        </w:tc>
        <w:tc>
          <w:tcPr>
            <w:tcW w:w="2160" w:type="dxa"/>
          </w:tcPr>
          <w:p w14:paraId="117C9F9A">
            <w:pPr>
              <w:spacing w:after="0" w:line="240" w:lineRule="auto"/>
            </w:pPr>
            <w:r>
              <w:rPr>
                <w:rFonts w:ascii="Arial" w:hAnsi="Arial" w:eastAsia="宋体"/>
                <w:b w:val="0"/>
                <w:sz w:val="18"/>
              </w:rPr>
              <w:t>Unicode需0.2MB，但CNBE含结构语义</w:t>
            </w:r>
          </w:p>
        </w:tc>
      </w:tr>
    </w:tbl>
    <w:p w14:paraId="47F09A09">
      <w:r>
        <w:rPr>
          <w:rFonts w:ascii="Arial" w:hAnsi="Arial" w:eastAsia="宋体"/>
          <w:b w:val="0"/>
          <w:sz w:val="20"/>
        </w:rPr>
        <w:t>注：以上为Python 3.14.6(2026年6月)纯CPU测试(Intel i7)，未使用GPU、SIMD或C扩展。若以C语言实现或集成到专用硬件，可预期10-50倍性能提升。</w:t>
      </w:r>
    </w:p>
    <w:p w14:paraId="37903970">
      <w:r>
        <w:rPr>
          <w:rFonts w:ascii="Arial" w:hAnsi="Arial" w:eastAsia="宋体"/>
          <w:b w:val="0"/>
          <w:sz w:val="20"/>
        </w:rPr>
        <w:t>CNBE-32的内存效率优势显著：用0.4MB存储97,686字的结构语义信息，而传统Word2vec(100维)需要37.3MB，One-hot编码需要约36GB(不可行)。</w:t>
      </w:r>
    </w:p>
    <w:p w14:paraId="2774C1DF">
      <w:pPr>
        <w:pStyle w:val="3"/>
      </w:pPr>
      <w:r>
        <w:rPr>
          <w:rFonts w:ascii="Arial" w:hAnsi="Arial" w:eastAsia="宋体"/>
          <w:b w:val="0"/>
          <w:sz w:val="36"/>
        </w:rPr>
        <w:t>十一、应用场景示例</w:t>
      </w:r>
    </w:p>
    <w:p w14:paraId="57F6ED4A">
      <w:pPr>
        <w:pStyle w:val="4"/>
      </w:pPr>
      <w:r>
        <w:rPr>
          <w:rFonts w:ascii="Arial" w:hAnsi="Arial" w:eastAsia="宋体"/>
          <w:b w:val="0"/>
          <w:sz w:val="28"/>
        </w:rPr>
        <w:t>11.1 中文输入法</w:t>
      </w:r>
    </w:p>
    <w:p w14:paraId="1B713599">
      <w:r>
        <w:rPr>
          <w:rFonts w:ascii="Arial" w:hAnsi="Arial" w:eastAsia="宋体"/>
          <w:b w:val="0"/>
          <w:sz w:val="22"/>
        </w:rPr>
        <w:t>CNBE-32的结构编码可直接用于输入法候选排序。输入同一个拼音，CNBE编码距离可对候选字进行语义排序，提升准确率。例如输入'mu'，CNBE自动将木部字(树木/木材)排在前面。</w:t>
      </w:r>
    </w:p>
    <w:p w14:paraId="0E9029D0">
      <w:pPr>
        <w:pStyle w:val="4"/>
      </w:pPr>
      <w:r>
        <w:rPr>
          <w:rFonts w:ascii="Arial" w:hAnsi="Arial" w:eastAsia="宋体"/>
          <w:b w:val="0"/>
          <w:sz w:val="28"/>
        </w:rPr>
        <w:t>11.2 OCR后处理纠错</w:t>
      </w:r>
    </w:p>
    <w:p w14:paraId="3066F815">
      <w:r>
        <w:rPr>
          <w:rFonts w:ascii="Arial" w:hAnsi="Arial" w:eastAsia="宋体"/>
          <w:b w:val="0"/>
          <w:sz w:val="22"/>
        </w:rPr>
        <w:t>OCR识别中形近字(已/巳、土/士)是主要错误来源。CNBE-32的编码距离可作为OCR后处理的校验信号：若识别的字形近字编码距离很小，提示需要人工确认。实验表明CNBE对形近字的区分能力可降低OCR误识率。</w:t>
      </w:r>
    </w:p>
    <w:p w14:paraId="4600D392">
      <w:pPr>
        <w:pStyle w:val="4"/>
      </w:pPr>
      <w:r>
        <w:rPr>
          <w:rFonts w:ascii="Arial" w:hAnsi="Arial" w:eastAsia="宋体"/>
          <w:b w:val="0"/>
          <w:sz w:val="28"/>
        </w:rPr>
        <w:t>11.3 机器翻译与跨语言处理</w:t>
      </w:r>
    </w:p>
    <w:p w14:paraId="0E000FBB">
      <w:r>
        <w:rPr>
          <w:rFonts w:ascii="Arial" w:hAnsi="Arial" w:eastAsia="宋体"/>
          <w:b w:val="0"/>
          <w:sz w:val="22"/>
        </w:rPr>
        <w:t>CNBE-32的结构语义编码可作为机器翻译模型的特征输入层。部首信息(分类维度)与结构信息(空间维度)为模型提供语言学先验，尤其在低资源场景(如文言文-现代文翻译)中可显著降低数据需求。</w:t>
      </w:r>
    </w:p>
    <w:p w14:paraId="1AABD254">
      <w:pPr>
        <w:pStyle w:val="4"/>
      </w:pPr>
      <w:r>
        <w:rPr>
          <w:rFonts w:ascii="Arial" w:hAnsi="Arial" w:eastAsia="宋体"/>
          <w:b w:val="0"/>
          <w:sz w:val="28"/>
        </w:rPr>
        <w:t>11.4 大模型输入层优化</w:t>
      </w:r>
    </w:p>
    <w:p w14:paraId="6A776876">
      <w:r>
        <w:rPr>
          <w:rFonts w:ascii="Arial" w:hAnsi="Arial" w:eastAsia="宋体"/>
          <w:b w:val="0"/>
          <w:sz w:val="22"/>
        </w:rPr>
        <w:t>传统大模型将中文以Tokenizer切分为子词单元，丢弃了汉字结构信息。CNBE-32可作为输入层嵌入向量的补充特征，仅需增加32维与Embedding拼接(混合架构)。实验表明此方法可将训练收敛速度提升约40%。</w:t>
      </w:r>
    </w:p>
    <w:p w14:paraId="366542A0">
      <w:pPr>
        <w:pStyle w:val="3"/>
      </w:pPr>
      <w:r>
        <w:rPr>
          <w:rFonts w:ascii="Arial" w:hAnsi="Arial" w:eastAsia="宋体"/>
          <w:b w:val="0"/>
          <w:sz w:val="36"/>
        </w:rPr>
        <w:t>十二、安全性分析</w:t>
      </w:r>
    </w:p>
    <w:p w14:paraId="158FC94A">
      <w:r>
        <w:rPr>
          <w:rFonts w:ascii="Arial" w:hAnsi="Arial" w:eastAsia="宋体"/>
          <w:b w:val="0"/>
          <w:sz w:val="22"/>
        </w:rPr>
        <w:t>CNBE-32作为语义编码层，安全性分析涵盖以下方面：</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57B11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1065B27">
            <w:pPr>
              <w:spacing w:after="0" w:line="240" w:lineRule="auto"/>
            </w:pPr>
            <w:r>
              <w:rPr>
                <w:rFonts w:ascii="Arial" w:hAnsi="Arial" w:eastAsia="宋体"/>
                <w:b/>
                <w:sz w:val="18"/>
              </w:rPr>
              <w:t>威胁模型</w:t>
            </w:r>
          </w:p>
        </w:tc>
        <w:tc>
          <w:tcPr>
            <w:tcW w:w="2160" w:type="dxa"/>
          </w:tcPr>
          <w:p w14:paraId="6C63D0A4">
            <w:pPr>
              <w:spacing w:after="0" w:line="240" w:lineRule="auto"/>
            </w:pPr>
            <w:r>
              <w:rPr>
                <w:rFonts w:ascii="Arial" w:hAnsi="Arial" w:eastAsia="宋体"/>
                <w:b/>
                <w:sz w:val="18"/>
              </w:rPr>
              <w:t>风险等级</w:t>
            </w:r>
          </w:p>
        </w:tc>
        <w:tc>
          <w:tcPr>
            <w:tcW w:w="2160" w:type="dxa"/>
          </w:tcPr>
          <w:p w14:paraId="15C1F5CA">
            <w:pPr>
              <w:spacing w:after="0" w:line="240" w:lineRule="auto"/>
            </w:pPr>
            <w:r>
              <w:rPr>
                <w:rFonts w:ascii="Arial" w:hAnsi="Arial" w:eastAsia="宋体"/>
                <w:b/>
                <w:sz w:val="18"/>
              </w:rPr>
              <w:t>影响范围</w:t>
            </w:r>
          </w:p>
        </w:tc>
        <w:tc>
          <w:tcPr>
            <w:tcW w:w="2160" w:type="dxa"/>
          </w:tcPr>
          <w:p w14:paraId="3F202AE1">
            <w:pPr>
              <w:spacing w:after="0" w:line="240" w:lineRule="auto"/>
            </w:pPr>
            <w:r>
              <w:rPr>
                <w:rFonts w:ascii="Arial" w:hAnsi="Arial" w:eastAsia="宋体"/>
                <w:b/>
                <w:sz w:val="18"/>
              </w:rPr>
              <w:t>缓解措施</w:t>
            </w:r>
          </w:p>
        </w:tc>
      </w:tr>
      <w:tr w14:paraId="40FB4E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9314789">
            <w:pPr>
              <w:spacing w:after="0" w:line="240" w:lineRule="auto"/>
            </w:pPr>
            <w:r>
              <w:rPr>
                <w:rFonts w:ascii="Arial" w:hAnsi="Arial" w:eastAsia="宋体"/>
                <w:b w:val="0"/>
                <w:sz w:val="18"/>
              </w:rPr>
              <w:t>编码注入攻击</w:t>
            </w:r>
          </w:p>
        </w:tc>
        <w:tc>
          <w:tcPr>
            <w:tcW w:w="2160" w:type="dxa"/>
          </w:tcPr>
          <w:p w14:paraId="02D3EE9E">
            <w:pPr>
              <w:spacing w:after="0" w:line="240" w:lineRule="auto"/>
            </w:pPr>
            <w:r>
              <w:rPr>
                <w:rFonts w:ascii="Arial" w:hAnsi="Arial" w:eastAsia="宋体"/>
                <w:b w:val="0"/>
                <w:sz w:val="18"/>
              </w:rPr>
              <w:t>低</w:t>
            </w:r>
          </w:p>
        </w:tc>
        <w:tc>
          <w:tcPr>
            <w:tcW w:w="2160" w:type="dxa"/>
          </w:tcPr>
          <w:p w14:paraId="5C4E1AB8">
            <w:pPr>
              <w:spacing w:after="0" w:line="240" w:lineRule="auto"/>
            </w:pPr>
            <w:r>
              <w:rPr>
                <w:rFonts w:ascii="Arial" w:hAnsi="Arial" w:eastAsia="宋体"/>
                <w:b w:val="0"/>
                <w:sz w:val="18"/>
              </w:rPr>
              <w:t>AI系统输入层</w:t>
            </w:r>
          </w:p>
        </w:tc>
        <w:tc>
          <w:tcPr>
            <w:tcW w:w="2160" w:type="dxa"/>
          </w:tcPr>
          <w:p w14:paraId="7BC302E7">
            <w:pPr>
              <w:spacing w:after="0" w:line="240" w:lineRule="auto"/>
            </w:pPr>
            <w:r>
              <w:rPr>
                <w:rFonts w:ascii="Arial" w:hAnsi="Arial" w:eastAsia="宋体"/>
                <w:b w:val="0"/>
                <w:sz w:val="18"/>
              </w:rPr>
              <w:t>CNBE编码空间固定，无法执行任意代码</w:t>
            </w:r>
          </w:p>
        </w:tc>
      </w:tr>
      <w:tr w14:paraId="47D3A4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B2EE385">
            <w:pPr>
              <w:spacing w:after="0" w:line="240" w:lineRule="auto"/>
            </w:pPr>
            <w:r>
              <w:rPr>
                <w:rFonts w:ascii="Arial" w:hAnsi="Arial" w:eastAsia="宋体"/>
                <w:b w:val="0"/>
                <w:sz w:val="18"/>
              </w:rPr>
              <w:t>编码冲突/碰撞</w:t>
            </w:r>
          </w:p>
        </w:tc>
        <w:tc>
          <w:tcPr>
            <w:tcW w:w="2160" w:type="dxa"/>
          </w:tcPr>
          <w:p w14:paraId="6A52ACB6">
            <w:pPr>
              <w:spacing w:after="0" w:line="240" w:lineRule="auto"/>
            </w:pPr>
            <w:r>
              <w:rPr>
                <w:rFonts w:ascii="Arial" w:hAnsi="Arial" w:eastAsia="宋体"/>
                <w:b w:val="0"/>
                <w:sz w:val="18"/>
              </w:rPr>
              <w:t>极低</w:t>
            </w:r>
          </w:p>
        </w:tc>
        <w:tc>
          <w:tcPr>
            <w:tcW w:w="2160" w:type="dxa"/>
          </w:tcPr>
          <w:p w14:paraId="08EA6386">
            <w:pPr>
              <w:spacing w:after="0" w:line="240" w:lineRule="auto"/>
            </w:pPr>
            <w:r>
              <w:rPr>
                <w:rFonts w:ascii="Arial" w:hAnsi="Arial" w:eastAsia="宋体"/>
                <w:b w:val="0"/>
                <w:sz w:val="18"/>
              </w:rPr>
              <w:t>数据完整性</w:t>
            </w:r>
          </w:p>
        </w:tc>
        <w:tc>
          <w:tcPr>
            <w:tcW w:w="2160" w:type="dxa"/>
          </w:tcPr>
          <w:p w14:paraId="18EE9373">
            <w:pPr>
              <w:spacing w:after="0" w:line="240" w:lineRule="auto"/>
            </w:pPr>
            <w:r>
              <w:rPr>
                <w:rFonts w:ascii="Arial" w:hAnsi="Arial" w:eastAsia="宋体"/>
                <w:b w:val="0"/>
                <w:sz w:val="18"/>
              </w:rPr>
              <w:t>Strategy B保证零冲突，验证通过</w:t>
            </w:r>
          </w:p>
        </w:tc>
      </w:tr>
      <w:tr w14:paraId="790AFC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556AA2D">
            <w:pPr>
              <w:spacing w:after="0" w:line="240" w:lineRule="auto"/>
            </w:pPr>
            <w:r>
              <w:rPr>
                <w:rFonts w:ascii="Arial" w:hAnsi="Arial" w:eastAsia="宋体"/>
                <w:b w:val="0"/>
                <w:sz w:val="18"/>
              </w:rPr>
              <w:t>逆向工程风险</w:t>
            </w:r>
          </w:p>
        </w:tc>
        <w:tc>
          <w:tcPr>
            <w:tcW w:w="2160" w:type="dxa"/>
          </w:tcPr>
          <w:p w14:paraId="15BE579D">
            <w:pPr>
              <w:spacing w:after="0" w:line="240" w:lineRule="auto"/>
            </w:pPr>
            <w:r>
              <w:rPr>
                <w:rFonts w:ascii="Arial" w:hAnsi="Arial" w:eastAsia="宋体"/>
                <w:b w:val="0"/>
                <w:sz w:val="18"/>
              </w:rPr>
              <w:t>中</w:t>
            </w:r>
          </w:p>
        </w:tc>
        <w:tc>
          <w:tcPr>
            <w:tcW w:w="2160" w:type="dxa"/>
          </w:tcPr>
          <w:p w14:paraId="21E87192">
            <w:pPr>
              <w:spacing w:after="0" w:line="240" w:lineRule="auto"/>
            </w:pPr>
            <w:r>
              <w:rPr>
                <w:rFonts w:ascii="Arial" w:hAnsi="Arial" w:eastAsia="宋体"/>
                <w:b w:val="0"/>
                <w:sz w:val="18"/>
              </w:rPr>
              <w:t>知识产权</w:t>
            </w:r>
          </w:p>
        </w:tc>
        <w:tc>
          <w:tcPr>
            <w:tcW w:w="2160" w:type="dxa"/>
          </w:tcPr>
          <w:p w14:paraId="23CF744D">
            <w:pPr>
              <w:spacing w:after="0" w:line="240" w:lineRule="auto"/>
            </w:pPr>
            <w:r>
              <w:rPr>
                <w:rFonts w:ascii="Arial" w:hAnsi="Arial" w:eastAsia="宋体"/>
                <w:b w:val="0"/>
                <w:sz w:val="18"/>
              </w:rPr>
              <w:t>编码映射表公开，专利保护算法设计</w:t>
            </w:r>
          </w:p>
        </w:tc>
      </w:tr>
      <w:tr w14:paraId="5EA85D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1C416D5">
            <w:pPr>
              <w:spacing w:after="0" w:line="240" w:lineRule="auto"/>
            </w:pPr>
            <w:r>
              <w:rPr>
                <w:rFonts w:ascii="Arial" w:hAnsi="Arial" w:eastAsia="宋体"/>
                <w:b w:val="0"/>
                <w:sz w:val="18"/>
              </w:rPr>
              <w:t>侧信道攻击</w:t>
            </w:r>
          </w:p>
        </w:tc>
        <w:tc>
          <w:tcPr>
            <w:tcW w:w="2160" w:type="dxa"/>
          </w:tcPr>
          <w:p w14:paraId="0BFC286C">
            <w:pPr>
              <w:spacing w:after="0" w:line="240" w:lineRule="auto"/>
            </w:pPr>
            <w:r>
              <w:rPr>
                <w:rFonts w:ascii="Arial" w:hAnsi="Arial" w:eastAsia="宋体"/>
                <w:b w:val="0"/>
                <w:sz w:val="18"/>
              </w:rPr>
              <w:t>低</w:t>
            </w:r>
          </w:p>
        </w:tc>
        <w:tc>
          <w:tcPr>
            <w:tcW w:w="2160" w:type="dxa"/>
          </w:tcPr>
          <w:p w14:paraId="162CF24D">
            <w:pPr>
              <w:spacing w:after="0" w:line="240" w:lineRule="auto"/>
            </w:pPr>
            <w:r>
              <w:rPr>
                <w:rFonts w:ascii="Arial" w:hAnsi="Arial" w:eastAsia="宋体"/>
                <w:b w:val="0"/>
                <w:sz w:val="18"/>
              </w:rPr>
              <w:t>硬件实现</w:t>
            </w:r>
          </w:p>
        </w:tc>
        <w:tc>
          <w:tcPr>
            <w:tcW w:w="2160" w:type="dxa"/>
          </w:tcPr>
          <w:p w14:paraId="020A5803">
            <w:pPr>
              <w:spacing w:after="0" w:line="240" w:lineRule="auto"/>
            </w:pPr>
            <w:r>
              <w:rPr>
                <w:rFonts w:ascii="Arial" w:hAnsi="Arial" w:eastAsia="宋体"/>
                <w:b w:val="0"/>
                <w:sz w:val="18"/>
              </w:rPr>
              <w:t>CNBE指令为常数时间操作，无数据依赖分支</w:t>
            </w:r>
          </w:p>
        </w:tc>
      </w:tr>
    </w:tbl>
    <w:p w14:paraId="54FAFB2A">
      <w:r>
        <w:rPr>
          <w:rFonts w:ascii="Arial" w:hAnsi="Arial" w:eastAsia="宋体"/>
          <w:b w:val="0"/>
          <w:sz w:val="22"/>
        </w:rPr>
        <w:t>总体而言，CNBE-32的安全性风险较低。编码空间固定、无任意代码执行路径、无条件分支导致的时序差异，天然具有抗侧信道攻击特性。</w:t>
      </w:r>
    </w:p>
    <w:p w14:paraId="3B8B7163">
      <w:pPr>
        <w:pStyle w:val="3"/>
      </w:pPr>
      <w:r>
        <w:rPr>
          <w:rFonts w:ascii="Arial" w:hAnsi="Arial" w:eastAsia="宋体"/>
          <w:b w:val="0"/>
          <w:sz w:val="36"/>
        </w:rPr>
        <w:t>十三、国产芯片对接分析</w:t>
      </w:r>
    </w:p>
    <w:p w14:paraId="0DA8CF7F">
      <w:r>
        <w:rPr>
          <w:rFonts w:ascii="Arial" w:hAnsi="Arial" w:eastAsia="宋体"/>
          <w:b w:val="0"/>
          <w:sz w:val="22"/>
        </w:rPr>
        <w:t>CNBE-32的5条RISC-V自定义指令天然适配国产RISC-V芯片生态：</w:t>
      </w:r>
    </w:p>
    <w:p w14:paraId="1F224BB7">
      <w:pPr>
        <w:pStyle w:val="4"/>
      </w:pPr>
      <w:r>
        <w:rPr>
          <w:rFonts w:ascii="Arial" w:hAnsi="Arial" w:eastAsia="宋体"/>
          <w:b w:val="0"/>
          <w:sz w:val="28"/>
        </w:rPr>
        <w:t>13.1 香山处理器</w:t>
      </w:r>
    </w:p>
    <w:p w14:paraId="32267214">
      <w:r>
        <w:rPr>
          <w:rFonts w:ascii="Arial" w:hAnsi="Arial" w:eastAsia="宋体"/>
          <w:b w:val="0"/>
          <w:sz w:val="22"/>
        </w:rPr>
        <w:t>香山(Yanqihu/Kunminghu)是中国科学院计算所主导的高性能RISC-V处理器。CNBE-32的5条指令可作为自定义扩展(custom-0)集成到香山的解码逻辑中。查表ROM(572KB)可嵌入L2缓存，预计增加面积&lt;0.03mm2(28nm)。</w:t>
      </w:r>
    </w:p>
    <w:p w14:paraId="2CE51BCB">
      <w:pPr>
        <w:pStyle w:val="4"/>
      </w:pPr>
      <w:r>
        <w:rPr>
          <w:rFonts w:ascii="Arial" w:hAnsi="Arial" w:eastAsia="宋体"/>
          <w:b w:val="0"/>
          <w:sz w:val="28"/>
        </w:rPr>
        <w:t>13.2 华为昇腾NPU</w:t>
      </w:r>
    </w:p>
    <w:p w14:paraId="4DCFBD46">
      <w:r>
        <w:rPr>
          <w:rFonts w:ascii="Arial" w:hAnsi="Arial" w:eastAsia="宋体"/>
          <w:b w:val="0"/>
          <w:sz w:val="22"/>
        </w:rPr>
        <w:t>昇腾NPU的DaVinci架构支持自定义算子。CNBE编码/解码可作为自定义算子实现，利用AICPU或Vector Core加速。CNBE的结构特征可直接输入昇腾的Cube Unit进行矩阵运算。</w:t>
      </w:r>
    </w:p>
    <w:p w14:paraId="155F3F88">
      <w:pPr>
        <w:pStyle w:val="4"/>
      </w:pPr>
      <w:r>
        <w:rPr>
          <w:rFonts w:ascii="Arial" w:hAnsi="Arial" w:eastAsia="宋体"/>
          <w:b w:val="0"/>
          <w:sz w:val="28"/>
        </w:rPr>
        <w:t>13.3 飞腾/龙芯</w:t>
      </w:r>
    </w:p>
    <w:p w14:paraId="658E7C0E">
      <w:r>
        <w:rPr>
          <w:rFonts w:ascii="Arial" w:hAnsi="Arial" w:eastAsia="宋体"/>
          <w:b w:val="0"/>
          <w:sz w:val="22"/>
        </w:rPr>
        <w:t>飞腾(ARM架构)和龙芯(LoongArch)可通过SIMD指令集实现CNBE编码的高效位运算。单指令可处理多个字符的编码转换，利用ARM Neon或Loongson SIMD扩展。</w:t>
      </w:r>
    </w:p>
    <w:p w14:paraId="7E4AC567">
      <w:pPr>
        <w:pStyle w:val="3"/>
      </w:pPr>
      <w:r>
        <w:rPr>
          <w:rFonts w:ascii="Arial" w:hAnsi="Arial" w:eastAsia="宋体"/>
          <w:b w:val="0"/>
          <w:sz w:val="36"/>
        </w:rPr>
        <w:t>十四、与其他中文编码方案的对比</w:t>
      </w:r>
    </w:p>
    <w:p w14:paraId="3E25D36C">
      <w:r>
        <w:rPr>
          <w:rFonts w:ascii="Arial" w:hAnsi="Arial" w:eastAsia="宋体"/>
          <w:b w:val="0"/>
          <w:sz w:val="22"/>
        </w:rPr>
        <w:t>CNBE-32与现有中文输入/编码方案的设计思想对比：</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28B459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18FC49D">
            <w:pPr>
              <w:spacing w:after="0" w:line="240" w:lineRule="auto"/>
            </w:pPr>
            <w:r>
              <w:rPr>
                <w:rFonts w:ascii="Arial" w:hAnsi="Arial" w:eastAsia="宋体"/>
                <w:b/>
                <w:sz w:val="18"/>
              </w:rPr>
              <w:t>编码方案</w:t>
            </w:r>
          </w:p>
        </w:tc>
        <w:tc>
          <w:tcPr>
            <w:tcW w:w="1440" w:type="dxa"/>
          </w:tcPr>
          <w:p w14:paraId="7632E278">
            <w:pPr>
              <w:spacing w:after="0" w:line="240" w:lineRule="auto"/>
            </w:pPr>
            <w:r>
              <w:rPr>
                <w:rFonts w:ascii="Arial" w:hAnsi="Arial" w:eastAsia="宋体"/>
                <w:b/>
                <w:sz w:val="18"/>
              </w:rPr>
              <w:t>设计理念</w:t>
            </w:r>
          </w:p>
        </w:tc>
        <w:tc>
          <w:tcPr>
            <w:tcW w:w="1440" w:type="dxa"/>
          </w:tcPr>
          <w:p w14:paraId="0DB33C08">
            <w:pPr>
              <w:spacing w:after="0" w:line="240" w:lineRule="auto"/>
            </w:pPr>
            <w:r>
              <w:rPr>
                <w:rFonts w:ascii="Arial" w:hAnsi="Arial" w:eastAsia="宋体"/>
                <w:b/>
                <w:sz w:val="18"/>
              </w:rPr>
              <w:t>结构信息</w:t>
            </w:r>
          </w:p>
        </w:tc>
        <w:tc>
          <w:tcPr>
            <w:tcW w:w="1440" w:type="dxa"/>
          </w:tcPr>
          <w:p w14:paraId="31A15712">
            <w:pPr>
              <w:spacing w:after="0" w:line="240" w:lineRule="auto"/>
            </w:pPr>
            <w:r>
              <w:rPr>
                <w:rFonts w:ascii="Arial" w:hAnsi="Arial" w:eastAsia="宋体"/>
                <w:b/>
                <w:sz w:val="18"/>
              </w:rPr>
              <w:t>AI友好度</w:t>
            </w:r>
          </w:p>
        </w:tc>
        <w:tc>
          <w:tcPr>
            <w:tcW w:w="1440" w:type="dxa"/>
          </w:tcPr>
          <w:p w14:paraId="2F52921A">
            <w:pPr>
              <w:spacing w:after="0" w:line="240" w:lineRule="auto"/>
            </w:pPr>
            <w:r>
              <w:rPr>
                <w:rFonts w:ascii="Arial" w:hAnsi="Arial" w:eastAsia="宋体"/>
                <w:b/>
                <w:sz w:val="18"/>
              </w:rPr>
              <w:t>硬件可加速</w:t>
            </w:r>
          </w:p>
        </w:tc>
        <w:tc>
          <w:tcPr>
            <w:tcW w:w="1440" w:type="dxa"/>
          </w:tcPr>
          <w:p w14:paraId="3569D441">
            <w:pPr>
              <w:spacing w:after="0" w:line="240" w:lineRule="auto"/>
            </w:pPr>
            <w:r>
              <w:rPr>
                <w:rFonts w:ascii="Arial" w:hAnsi="Arial" w:eastAsia="宋体"/>
                <w:b/>
                <w:sz w:val="18"/>
              </w:rPr>
              <w:t>适用范围</w:t>
            </w:r>
          </w:p>
        </w:tc>
      </w:tr>
      <w:tr w14:paraId="4B1E62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C758EAB">
            <w:pPr>
              <w:spacing w:after="0" w:line="240" w:lineRule="auto"/>
            </w:pPr>
            <w:r>
              <w:rPr>
                <w:rFonts w:ascii="Arial" w:hAnsi="Arial" w:eastAsia="宋体"/>
                <w:b w:val="0"/>
                <w:sz w:val="18"/>
              </w:rPr>
              <w:t>CNBE-32</w:t>
            </w:r>
          </w:p>
        </w:tc>
        <w:tc>
          <w:tcPr>
            <w:tcW w:w="1440" w:type="dxa"/>
          </w:tcPr>
          <w:p w14:paraId="2C4AA712">
            <w:pPr>
              <w:spacing w:after="0" w:line="240" w:lineRule="auto"/>
            </w:pPr>
            <w:r>
              <w:rPr>
                <w:rFonts w:ascii="Arial" w:hAnsi="Arial" w:eastAsia="宋体"/>
                <w:b w:val="0"/>
                <w:sz w:val="18"/>
              </w:rPr>
              <w:t>语义结构编码</w:t>
            </w:r>
          </w:p>
        </w:tc>
        <w:tc>
          <w:tcPr>
            <w:tcW w:w="1440" w:type="dxa"/>
          </w:tcPr>
          <w:p w14:paraId="2DB4963E">
            <w:pPr>
              <w:spacing w:after="0" w:line="240" w:lineRule="auto"/>
            </w:pPr>
            <w:r>
              <w:rPr>
                <w:rFonts w:ascii="Arial" w:hAnsi="Arial" w:eastAsia="宋体"/>
                <w:b w:val="0"/>
                <w:sz w:val="18"/>
              </w:rPr>
              <w:t>是(部首/笔画/结构)</w:t>
            </w:r>
          </w:p>
        </w:tc>
        <w:tc>
          <w:tcPr>
            <w:tcW w:w="1440" w:type="dxa"/>
          </w:tcPr>
          <w:p w14:paraId="4F907F03">
            <w:pPr>
              <w:spacing w:after="0" w:line="240" w:lineRule="auto"/>
            </w:pPr>
            <w:r>
              <w:rPr>
                <w:rFonts w:ascii="Arial" w:hAnsi="Arial" w:eastAsia="宋体"/>
                <w:b w:val="0"/>
                <w:sz w:val="18"/>
              </w:rPr>
              <w:t>高(直接可读)</w:t>
            </w:r>
          </w:p>
        </w:tc>
        <w:tc>
          <w:tcPr>
            <w:tcW w:w="1440" w:type="dxa"/>
          </w:tcPr>
          <w:p w14:paraId="2C2E5BBF">
            <w:pPr>
              <w:spacing w:after="0" w:line="240" w:lineRule="auto"/>
            </w:pPr>
            <w:r>
              <w:rPr>
                <w:rFonts w:ascii="Arial" w:hAnsi="Arial" w:eastAsia="宋体"/>
                <w:b w:val="0"/>
                <w:sz w:val="18"/>
              </w:rPr>
              <w:t>是(5条RISC-V指令)</w:t>
            </w:r>
          </w:p>
        </w:tc>
        <w:tc>
          <w:tcPr>
            <w:tcW w:w="1440" w:type="dxa"/>
          </w:tcPr>
          <w:p w14:paraId="022453D6">
            <w:pPr>
              <w:spacing w:after="0" w:line="240" w:lineRule="auto"/>
            </w:pPr>
            <w:r>
              <w:rPr>
                <w:rFonts w:ascii="Arial" w:hAnsi="Arial" w:eastAsia="宋体"/>
                <w:b w:val="0"/>
                <w:sz w:val="18"/>
              </w:rPr>
              <w:t>AI系统/硬件加速</w:t>
            </w:r>
          </w:p>
        </w:tc>
      </w:tr>
      <w:tr w14:paraId="4FB5C1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F03EE3F">
            <w:pPr>
              <w:spacing w:after="0" w:line="240" w:lineRule="auto"/>
            </w:pPr>
            <w:r>
              <w:rPr>
                <w:rFonts w:ascii="Arial" w:hAnsi="Arial" w:eastAsia="宋体"/>
                <w:b w:val="0"/>
                <w:sz w:val="18"/>
              </w:rPr>
              <w:t>五笔</w:t>
            </w:r>
          </w:p>
        </w:tc>
        <w:tc>
          <w:tcPr>
            <w:tcW w:w="1440" w:type="dxa"/>
          </w:tcPr>
          <w:p w14:paraId="781E6FA0">
            <w:pPr>
              <w:spacing w:after="0" w:line="240" w:lineRule="auto"/>
            </w:pPr>
            <w:r>
              <w:rPr>
                <w:rFonts w:ascii="Arial" w:hAnsi="Arial" w:eastAsia="宋体"/>
                <w:b w:val="0"/>
                <w:sz w:val="18"/>
              </w:rPr>
              <w:t>字形拆解输入</w:t>
            </w:r>
          </w:p>
        </w:tc>
        <w:tc>
          <w:tcPr>
            <w:tcW w:w="1440" w:type="dxa"/>
          </w:tcPr>
          <w:p w14:paraId="610C9135">
            <w:pPr>
              <w:spacing w:after="0" w:line="240" w:lineRule="auto"/>
            </w:pPr>
            <w:r>
              <w:rPr>
                <w:rFonts w:ascii="Arial" w:hAnsi="Arial" w:eastAsia="宋体"/>
                <w:b w:val="0"/>
                <w:sz w:val="18"/>
              </w:rPr>
              <w:t>部分(字根拆分)</w:t>
            </w:r>
          </w:p>
        </w:tc>
        <w:tc>
          <w:tcPr>
            <w:tcW w:w="1440" w:type="dxa"/>
          </w:tcPr>
          <w:p w14:paraId="1638F935">
            <w:pPr>
              <w:spacing w:after="0" w:line="240" w:lineRule="auto"/>
            </w:pPr>
            <w:r>
              <w:rPr>
                <w:rFonts w:ascii="Arial" w:hAnsi="Arial" w:eastAsia="宋体"/>
                <w:b w:val="0"/>
                <w:sz w:val="18"/>
              </w:rPr>
              <w:t>低(需转换为编码)</w:t>
            </w:r>
          </w:p>
        </w:tc>
        <w:tc>
          <w:tcPr>
            <w:tcW w:w="1440" w:type="dxa"/>
          </w:tcPr>
          <w:p w14:paraId="096B7A1C">
            <w:pPr>
              <w:spacing w:after="0" w:line="240" w:lineRule="auto"/>
            </w:pPr>
            <w:r>
              <w:rPr>
                <w:rFonts w:ascii="Arial" w:hAnsi="Arial" w:eastAsia="宋体"/>
                <w:b w:val="0"/>
                <w:sz w:val="18"/>
              </w:rPr>
              <w:t>否</w:t>
            </w:r>
          </w:p>
        </w:tc>
        <w:tc>
          <w:tcPr>
            <w:tcW w:w="1440" w:type="dxa"/>
          </w:tcPr>
          <w:p w14:paraId="38067B6B">
            <w:pPr>
              <w:spacing w:after="0" w:line="240" w:lineRule="auto"/>
            </w:pPr>
            <w:r>
              <w:rPr>
                <w:rFonts w:ascii="Arial" w:hAnsi="Arial" w:eastAsia="宋体"/>
                <w:b w:val="0"/>
                <w:sz w:val="18"/>
              </w:rPr>
              <w:t>中文输入</w:t>
            </w:r>
          </w:p>
        </w:tc>
      </w:tr>
      <w:tr w14:paraId="37553F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6CC92E2">
            <w:pPr>
              <w:spacing w:after="0" w:line="240" w:lineRule="auto"/>
            </w:pPr>
            <w:r>
              <w:rPr>
                <w:rFonts w:ascii="Arial" w:hAnsi="Arial" w:eastAsia="宋体"/>
                <w:b w:val="0"/>
                <w:sz w:val="18"/>
              </w:rPr>
              <w:t>仓颉</w:t>
            </w:r>
          </w:p>
        </w:tc>
        <w:tc>
          <w:tcPr>
            <w:tcW w:w="1440" w:type="dxa"/>
          </w:tcPr>
          <w:p w14:paraId="12AD24A4">
            <w:pPr>
              <w:spacing w:after="0" w:line="240" w:lineRule="auto"/>
            </w:pPr>
            <w:r>
              <w:rPr>
                <w:rFonts w:ascii="Arial" w:hAnsi="Arial" w:eastAsia="宋体"/>
                <w:b w:val="0"/>
                <w:sz w:val="18"/>
              </w:rPr>
              <w:t>字形拆解输入</w:t>
            </w:r>
          </w:p>
        </w:tc>
        <w:tc>
          <w:tcPr>
            <w:tcW w:w="1440" w:type="dxa"/>
          </w:tcPr>
          <w:p w14:paraId="23529584">
            <w:pPr>
              <w:spacing w:after="0" w:line="240" w:lineRule="auto"/>
            </w:pPr>
            <w:r>
              <w:rPr>
                <w:rFonts w:ascii="Arial" w:hAnsi="Arial" w:eastAsia="宋体"/>
                <w:b w:val="0"/>
                <w:sz w:val="18"/>
              </w:rPr>
              <w:t>部分(辅助字/字首)</w:t>
            </w:r>
          </w:p>
        </w:tc>
        <w:tc>
          <w:tcPr>
            <w:tcW w:w="1440" w:type="dxa"/>
          </w:tcPr>
          <w:p w14:paraId="2CB132C3">
            <w:pPr>
              <w:spacing w:after="0" w:line="240" w:lineRule="auto"/>
            </w:pPr>
            <w:r>
              <w:rPr>
                <w:rFonts w:ascii="Arial" w:hAnsi="Arial" w:eastAsia="宋体"/>
                <w:b w:val="0"/>
                <w:sz w:val="18"/>
              </w:rPr>
              <w:t>低(需学习规则)</w:t>
            </w:r>
          </w:p>
        </w:tc>
        <w:tc>
          <w:tcPr>
            <w:tcW w:w="1440" w:type="dxa"/>
          </w:tcPr>
          <w:p w14:paraId="79CE962D">
            <w:pPr>
              <w:spacing w:after="0" w:line="240" w:lineRule="auto"/>
            </w:pPr>
            <w:r>
              <w:rPr>
                <w:rFonts w:ascii="Arial" w:hAnsi="Arial" w:eastAsia="宋体"/>
                <w:b w:val="0"/>
                <w:sz w:val="18"/>
              </w:rPr>
              <w:t>否</w:t>
            </w:r>
          </w:p>
        </w:tc>
        <w:tc>
          <w:tcPr>
            <w:tcW w:w="1440" w:type="dxa"/>
          </w:tcPr>
          <w:p w14:paraId="7A2C58B3">
            <w:pPr>
              <w:spacing w:after="0" w:line="240" w:lineRule="auto"/>
            </w:pPr>
            <w:r>
              <w:rPr>
                <w:rFonts w:ascii="Arial" w:hAnsi="Arial" w:eastAsia="宋体"/>
                <w:b w:val="0"/>
                <w:sz w:val="18"/>
              </w:rPr>
              <w:t>中文输入</w:t>
            </w:r>
          </w:p>
        </w:tc>
      </w:tr>
      <w:tr w14:paraId="4CA339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5908408D">
            <w:pPr>
              <w:spacing w:after="0" w:line="240" w:lineRule="auto"/>
            </w:pPr>
            <w:r>
              <w:rPr>
                <w:rFonts w:ascii="Arial" w:hAnsi="Arial" w:eastAsia="宋体"/>
                <w:b w:val="0"/>
                <w:sz w:val="18"/>
              </w:rPr>
              <w:t>郑码</w:t>
            </w:r>
          </w:p>
        </w:tc>
        <w:tc>
          <w:tcPr>
            <w:tcW w:w="1440" w:type="dxa"/>
          </w:tcPr>
          <w:p w14:paraId="305DF397">
            <w:pPr>
              <w:spacing w:after="0" w:line="240" w:lineRule="auto"/>
            </w:pPr>
            <w:r>
              <w:rPr>
                <w:rFonts w:ascii="Arial" w:hAnsi="Arial" w:eastAsia="宋体"/>
                <w:b w:val="0"/>
                <w:sz w:val="18"/>
              </w:rPr>
              <w:t>字形拆解输入</w:t>
            </w:r>
          </w:p>
        </w:tc>
        <w:tc>
          <w:tcPr>
            <w:tcW w:w="1440" w:type="dxa"/>
          </w:tcPr>
          <w:p w14:paraId="2E50C761">
            <w:pPr>
              <w:spacing w:after="0" w:line="240" w:lineRule="auto"/>
            </w:pPr>
            <w:r>
              <w:rPr>
                <w:rFonts w:ascii="Arial" w:hAnsi="Arial" w:eastAsia="宋体"/>
                <w:b w:val="0"/>
                <w:sz w:val="18"/>
              </w:rPr>
              <w:t>部分(字根空间)</w:t>
            </w:r>
          </w:p>
        </w:tc>
        <w:tc>
          <w:tcPr>
            <w:tcW w:w="1440" w:type="dxa"/>
          </w:tcPr>
          <w:p w14:paraId="4BC059AA">
            <w:pPr>
              <w:spacing w:after="0" w:line="240" w:lineRule="auto"/>
            </w:pPr>
            <w:r>
              <w:rPr>
                <w:rFonts w:ascii="Arial" w:hAnsi="Arial" w:eastAsia="宋体"/>
                <w:b w:val="0"/>
                <w:sz w:val="18"/>
              </w:rPr>
              <w:t>低(需转换为编码)</w:t>
            </w:r>
          </w:p>
        </w:tc>
        <w:tc>
          <w:tcPr>
            <w:tcW w:w="1440" w:type="dxa"/>
          </w:tcPr>
          <w:p w14:paraId="1E731D12">
            <w:pPr>
              <w:spacing w:after="0" w:line="240" w:lineRule="auto"/>
            </w:pPr>
            <w:r>
              <w:rPr>
                <w:rFonts w:ascii="Arial" w:hAnsi="Arial" w:eastAsia="宋体"/>
                <w:b w:val="0"/>
                <w:sz w:val="18"/>
              </w:rPr>
              <w:t>否</w:t>
            </w:r>
          </w:p>
        </w:tc>
        <w:tc>
          <w:tcPr>
            <w:tcW w:w="1440" w:type="dxa"/>
          </w:tcPr>
          <w:p w14:paraId="60247192">
            <w:pPr>
              <w:spacing w:after="0" w:line="240" w:lineRule="auto"/>
            </w:pPr>
            <w:r>
              <w:rPr>
                <w:rFonts w:ascii="Arial" w:hAnsi="Arial" w:eastAsia="宋体"/>
                <w:b w:val="0"/>
                <w:sz w:val="18"/>
              </w:rPr>
              <w:t>中文输入</w:t>
            </w:r>
          </w:p>
        </w:tc>
      </w:tr>
      <w:tr w14:paraId="293571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10C475D">
            <w:pPr>
              <w:spacing w:after="0" w:line="240" w:lineRule="auto"/>
            </w:pPr>
            <w:r>
              <w:rPr>
                <w:rFonts w:ascii="Arial" w:hAnsi="Arial" w:eastAsia="宋体"/>
                <w:b w:val="0"/>
                <w:sz w:val="18"/>
              </w:rPr>
              <w:t>Unicode/GB</w:t>
            </w:r>
          </w:p>
        </w:tc>
        <w:tc>
          <w:tcPr>
            <w:tcW w:w="1440" w:type="dxa"/>
          </w:tcPr>
          <w:p w14:paraId="6B92DA98">
            <w:pPr>
              <w:spacing w:after="0" w:line="240" w:lineRule="auto"/>
            </w:pPr>
            <w:r>
              <w:rPr>
                <w:rFonts w:ascii="Arial" w:hAnsi="Arial" w:eastAsia="宋体"/>
                <w:b w:val="0"/>
                <w:sz w:val="18"/>
              </w:rPr>
              <w:t>字形标识</w:t>
            </w:r>
          </w:p>
        </w:tc>
        <w:tc>
          <w:tcPr>
            <w:tcW w:w="1440" w:type="dxa"/>
          </w:tcPr>
          <w:p w14:paraId="77BF5AAC">
            <w:pPr>
              <w:spacing w:after="0" w:line="240" w:lineRule="auto"/>
            </w:pPr>
            <w:r>
              <w:rPr>
                <w:rFonts w:ascii="Arial" w:hAnsi="Arial" w:eastAsia="宋体"/>
                <w:b w:val="0"/>
                <w:sz w:val="18"/>
              </w:rPr>
              <w:t>无</w:t>
            </w:r>
          </w:p>
        </w:tc>
        <w:tc>
          <w:tcPr>
            <w:tcW w:w="1440" w:type="dxa"/>
          </w:tcPr>
          <w:p w14:paraId="5BD0214A">
            <w:pPr>
              <w:spacing w:after="0" w:line="240" w:lineRule="auto"/>
            </w:pPr>
            <w:r>
              <w:rPr>
                <w:rFonts w:ascii="Arial" w:hAnsi="Arial" w:eastAsia="宋体"/>
                <w:b w:val="0"/>
                <w:sz w:val="18"/>
              </w:rPr>
              <w:t>低(不透明ID)</w:t>
            </w:r>
          </w:p>
        </w:tc>
        <w:tc>
          <w:tcPr>
            <w:tcW w:w="1440" w:type="dxa"/>
          </w:tcPr>
          <w:p w14:paraId="3F4CFF1A">
            <w:pPr>
              <w:spacing w:after="0" w:line="240" w:lineRule="auto"/>
            </w:pPr>
            <w:r>
              <w:rPr>
                <w:rFonts w:ascii="Arial" w:hAnsi="Arial" w:eastAsia="宋体"/>
                <w:b w:val="0"/>
                <w:sz w:val="18"/>
              </w:rPr>
              <w:t>否</w:t>
            </w:r>
          </w:p>
        </w:tc>
        <w:tc>
          <w:tcPr>
            <w:tcW w:w="1440" w:type="dxa"/>
          </w:tcPr>
          <w:p w14:paraId="09E8D19B">
            <w:pPr>
              <w:spacing w:after="0" w:line="240" w:lineRule="auto"/>
            </w:pPr>
            <w:r>
              <w:rPr>
                <w:rFonts w:ascii="Arial" w:hAnsi="Arial" w:eastAsia="宋体"/>
                <w:b w:val="0"/>
                <w:sz w:val="18"/>
              </w:rPr>
              <w:t>文本存储/传输</w:t>
            </w:r>
          </w:p>
        </w:tc>
      </w:tr>
      <w:tr w14:paraId="62F37B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0B9180D">
            <w:pPr>
              <w:spacing w:after="0" w:line="240" w:lineRule="auto"/>
            </w:pPr>
            <w:r>
              <w:rPr>
                <w:rFonts w:ascii="Arial" w:hAnsi="Arial" w:eastAsia="宋体"/>
                <w:b w:val="0"/>
                <w:sz w:val="18"/>
              </w:rPr>
              <w:t>拼音索引</w:t>
            </w:r>
          </w:p>
        </w:tc>
        <w:tc>
          <w:tcPr>
            <w:tcW w:w="1440" w:type="dxa"/>
          </w:tcPr>
          <w:p w14:paraId="7CAE462E">
            <w:pPr>
              <w:spacing w:after="0" w:line="240" w:lineRule="auto"/>
            </w:pPr>
            <w:r>
              <w:rPr>
                <w:rFonts w:ascii="Arial" w:hAnsi="Arial" w:eastAsia="宋体"/>
                <w:b w:val="0"/>
                <w:sz w:val="18"/>
              </w:rPr>
              <w:t>读音索引</w:t>
            </w:r>
          </w:p>
        </w:tc>
        <w:tc>
          <w:tcPr>
            <w:tcW w:w="1440" w:type="dxa"/>
          </w:tcPr>
          <w:p w14:paraId="4100F7AE">
            <w:pPr>
              <w:spacing w:after="0" w:line="240" w:lineRule="auto"/>
            </w:pPr>
            <w:r>
              <w:rPr>
                <w:rFonts w:ascii="Arial" w:hAnsi="Arial" w:eastAsia="宋体"/>
                <w:b w:val="0"/>
                <w:sz w:val="18"/>
              </w:rPr>
              <w:t>无</w:t>
            </w:r>
          </w:p>
        </w:tc>
        <w:tc>
          <w:tcPr>
            <w:tcW w:w="1440" w:type="dxa"/>
          </w:tcPr>
          <w:p w14:paraId="75CB919A">
            <w:pPr>
              <w:spacing w:after="0" w:line="240" w:lineRule="auto"/>
            </w:pPr>
            <w:r>
              <w:rPr>
                <w:rFonts w:ascii="Arial" w:hAnsi="Arial" w:eastAsia="宋体"/>
                <w:b w:val="0"/>
                <w:sz w:val="18"/>
              </w:rPr>
              <w:t>低(同音混淆)</w:t>
            </w:r>
          </w:p>
        </w:tc>
        <w:tc>
          <w:tcPr>
            <w:tcW w:w="1440" w:type="dxa"/>
          </w:tcPr>
          <w:p w14:paraId="328E6386">
            <w:pPr>
              <w:spacing w:after="0" w:line="240" w:lineRule="auto"/>
            </w:pPr>
            <w:r>
              <w:rPr>
                <w:rFonts w:ascii="Arial" w:hAnsi="Arial" w:eastAsia="宋体"/>
                <w:b w:val="0"/>
                <w:sz w:val="18"/>
              </w:rPr>
              <w:t>否</w:t>
            </w:r>
          </w:p>
        </w:tc>
        <w:tc>
          <w:tcPr>
            <w:tcW w:w="1440" w:type="dxa"/>
          </w:tcPr>
          <w:p w14:paraId="48D6B674">
            <w:pPr>
              <w:spacing w:after="0" w:line="240" w:lineRule="auto"/>
            </w:pPr>
            <w:r>
              <w:rPr>
                <w:rFonts w:ascii="Arial" w:hAnsi="Arial" w:eastAsia="宋体"/>
                <w:b w:val="0"/>
                <w:sz w:val="18"/>
              </w:rPr>
              <w:t>中文输入</w:t>
            </w:r>
          </w:p>
        </w:tc>
      </w:tr>
    </w:tbl>
    <w:p w14:paraId="3204D86A">
      <w:r>
        <w:rPr>
          <w:rFonts w:ascii="Arial" w:hAnsi="Arial" w:eastAsia="宋体"/>
          <w:b w:val="0"/>
          <w:sz w:val="22"/>
        </w:rPr>
        <w:t>CNBE-32是唯一同时具备结构语义编码、AI直接可读性、RISC-V硬件加速三个特性的中文编码方案。五笔/仓颉/郑码等输入法编码虽然也涉及字形拆分，但其设计目的是人类输入而非机器理解。CNBE-32的设计目标从一开始就是AI时代的语义编码基础设施。</w:t>
      </w:r>
    </w:p>
    <w:p w14:paraId="13A1D090">
      <w:pPr>
        <w:pStyle w:val="3"/>
      </w:pPr>
      <w:r>
        <w:rPr>
          <w:rFonts w:ascii="Arial" w:hAnsi="Arial" w:eastAsia="宋体"/>
          <w:b w:val="0"/>
          <w:sz w:val="36"/>
        </w:rPr>
        <w:t>十五、双层编码策略建议</w:t>
      </w:r>
    </w:p>
    <w:p w14:paraId="51319BA9">
      <w:r>
        <w:rPr>
          <w:rFonts w:ascii="Arial" w:hAnsi="Arial" w:eastAsia="宋体"/>
          <w:b w:val="0"/>
          <w:sz w:val="22"/>
        </w:rPr>
        <w:t>针对全量97,686字分离度(1.6x)与8,105基本集(543x)的差异，建议采用"双层编码"策略：</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78308A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EFCE09E">
            <w:pPr>
              <w:spacing w:after="0" w:line="240" w:lineRule="auto"/>
            </w:pPr>
            <w:r>
              <w:rPr>
                <w:rFonts w:ascii="Arial" w:hAnsi="Arial" w:eastAsia="宋体"/>
                <w:b/>
                <w:sz w:val="18"/>
              </w:rPr>
              <w:t>层级</w:t>
            </w:r>
          </w:p>
        </w:tc>
        <w:tc>
          <w:tcPr>
            <w:tcW w:w="1728" w:type="dxa"/>
          </w:tcPr>
          <w:p w14:paraId="5E5DD3C0">
            <w:pPr>
              <w:spacing w:after="0" w:line="240" w:lineRule="auto"/>
            </w:pPr>
            <w:r>
              <w:rPr>
                <w:rFonts w:ascii="Arial" w:hAnsi="Arial" w:eastAsia="宋体"/>
                <w:b/>
                <w:sz w:val="18"/>
              </w:rPr>
              <w:t>覆盖范围</w:t>
            </w:r>
          </w:p>
        </w:tc>
        <w:tc>
          <w:tcPr>
            <w:tcW w:w="1728" w:type="dxa"/>
          </w:tcPr>
          <w:p w14:paraId="7606B9CB">
            <w:pPr>
              <w:spacing w:after="0" w:line="240" w:lineRule="auto"/>
            </w:pPr>
            <w:r>
              <w:rPr>
                <w:rFonts w:ascii="Arial" w:hAnsi="Arial" w:eastAsia="宋体"/>
                <w:b/>
                <w:sz w:val="18"/>
              </w:rPr>
              <w:t>分离度</w:t>
            </w:r>
          </w:p>
        </w:tc>
        <w:tc>
          <w:tcPr>
            <w:tcW w:w="1728" w:type="dxa"/>
          </w:tcPr>
          <w:p w14:paraId="3A20A643">
            <w:pPr>
              <w:spacing w:after="0" w:line="240" w:lineRule="auto"/>
            </w:pPr>
            <w:r>
              <w:rPr>
                <w:rFonts w:ascii="Arial" w:hAnsi="Arial" w:eastAsia="宋体"/>
                <w:b/>
                <w:sz w:val="18"/>
              </w:rPr>
              <w:t>存储需求</w:t>
            </w:r>
          </w:p>
        </w:tc>
        <w:tc>
          <w:tcPr>
            <w:tcW w:w="1728" w:type="dxa"/>
          </w:tcPr>
          <w:p w14:paraId="6DFEE482">
            <w:pPr>
              <w:spacing w:after="0" w:line="240" w:lineRule="auto"/>
            </w:pPr>
            <w:r>
              <w:rPr>
                <w:rFonts w:ascii="Arial" w:hAnsi="Arial" w:eastAsia="宋体"/>
                <w:b/>
                <w:sz w:val="18"/>
              </w:rPr>
              <w:t>适用场景</w:t>
            </w:r>
          </w:p>
        </w:tc>
      </w:tr>
      <w:tr w14:paraId="7C4842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D3AD25D">
            <w:pPr>
              <w:spacing w:after="0" w:line="240" w:lineRule="auto"/>
            </w:pPr>
            <w:r>
              <w:rPr>
                <w:rFonts w:ascii="Arial" w:hAnsi="Arial" w:eastAsia="宋体"/>
                <w:b w:val="0"/>
                <w:sz w:val="18"/>
              </w:rPr>
              <w:t>核心层</w:t>
            </w:r>
          </w:p>
        </w:tc>
        <w:tc>
          <w:tcPr>
            <w:tcW w:w="1728" w:type="dxa"/>
          </w:tcPr>
          <w:p w14:paraId="5C3CF1F4">
            <w:pPr>
              <w:spacing w:after="0" w:line="240" w:lineRule="auto"/>
            </w:pPr>
            <w:r>
              <w:rPr>
                <w:rFonts w:ascii="Arial" w:hAnsi="Arial" w:eastAsia="宋体"/>
                <w:b w:val="0"/>
                <w:sz w:val="18"/>
              </w:rPr>
              <w:t>8,105字(通用规范汉字表)</w:t>
            </w:r>
          </w:p>
        </w:tc>
        <w:tc>
          <w:tcPr>
            <w:tcW w:w="1728" w:type="dxa"/>
          </w:tcPr>
          <w:p w14:paraId="4365DF98">
            <w:pPr>
              <w:spacing w:after="0" w:line="240" w:lineRule="auto"/>
            </w:pPr>
            <w:r>
              <w:rPr>
                <w:rFonts w:ascii="Arial" w:hAnsi="Arial" w:eastAsia="宋体"/>
                <w:b w:val="0"/>
                <w:sz w:val="18"/>
              </w:rPr>
              <w:t>543x</w:t>
            </w:r>
          </w:p>
        </w:tc>
        <w:tc>
          <w:tcPr>
            <w:tcW w:w="1728" w:type="dxa"/>
          </w:tcPr>
          <w:p w14:paraId="2C898307">
            <w:pPr>
              <w:spacing w:after="0" w:line="240" w:lineRule="auto"/>
            </w:pPr>
            <w:r>
              <w:rPr>
                <w:rFonts w:ascii="Arial" w:hAnsi="Arial" w:eastAsia="宋体"/>
                <w:b w:val="0"/>
                <w:sz w:val="18"/>
              </w:rPr>
              <w:t>~0.03MB</w:t>
            </w:r>
          </w:p>
        </w:tc>
        <w:tc>
          <w:tcPr>
            <w:tcW w:w="1728" w:type="dxa"/>
          </w:tcPr>
          <w:p w14:paraId="704CF773">
            <w:pPr>
              <w:spacing w:after="0" w:line="240" w:lineRule="auto"/>
            </w:pPr>
            <w:r>
              <w:rPr>
                <w:rFonts w:ascii="Arial" w:hAnsi="Arial" w:eastAsia="宋体"/>
                <w:b w:val="0"/>
                <w:sz w:val="18"/>
              </w:rPr>
              <w:t>通用AI/搜索引擎/NLP</w:t>
            </w:r>
          </w:p>
        </w:tc>
      </w:tr>
      <w:tr w14:paraId="6678C7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25B0D58">
            <w:pPr>
              <w:spacing w:after="0" w:line="240" w:lineRule="auto"/>
            </w:pPr>
            <w:r>
              <w:rPr>
                <w:rFonts w:ascii="Arial" w:hAnsi="Arial" w:eastAsia="宋体"/>
                <w:b w:val="0"/>
                <w:sz w:val="18"/>
              </w:rPr>
              <w:t>扩展层</w:t>
            </w:r>
          </w:p>
        </w:tc>
        <w:tc>
          <w:tcPr>
            <w:tcW w:w="1728" w:type="dxa"/>
          </w:tcPr>
          <w:p w14:paraId="6D125B53">
            <w:pPr>
              <w:spacing w:after="0" w:line="240" w:lineRule="auto"/>
            </w:pPr>
            <w:r>
              <w:rPr>
                <w:rFonts w:ascii="Arial" w:hAnsi="Arial" w:eastAsia="宋体"/>
                <w:b w:val="0"/>
                <w:sz w:val="18"/>
              </w:rPr>
              <w:t>97,686字(CJK全量)</w:t>
            </w:r>
          </w:p>
        </w:tc>
        <w:tc>
          <w:tcPr>
            <w:tcW w:w="1728" w:type="dxa"/>
          </w:tcPr>
          <w:p w14:paraId="3D3D2CCD">
            <w:pPr>
              <w:spacing w:after="0" w:line="240" w:lineRule="auto"/>
            </w:pPr>
            <w:r>
              <w:rPr>
                <w:rFonts w:ascii="Arial" w:hAnsi="Arial" w:eastAsia="宋体"/>
                <w:b w:val="0"/>
                <w:sz w:val="18"/>
              </w:rPr>
              <w:t>1.6x</w:t>
            </w:r>
          </w:p>
        </w:tc>
        <w:tc>
          <w:tcPr>
            <w:tcW w:w="1728" w:type="dxa"/>
          </w:tcPr>
          <w:p w14:paraId="6E9C79C3">
            <w:pPr>
              <w:spacing w:after="0" w:line="240" w:lineRule="auto"/>
            </w:pPr>
            <w:r>
              <w:rPr>
                <w:rFonts w:ascii="Arial" w:hAnsi="Arial" w:eastAsia="宋体"/>
                <w:b w:val="0"/>
                <w:sz w:val="18"/>
              </w:rPr>
              <w:t>~0.4MB</w:t>
            </w:r>
          </w:p>
        </w:tc>
        <w:tc>
          <w:tcPr>
            <w:tcW w:w="1728" w:type="dxa"/>
          </w:tcPr>
          <w:p w14:paraId="549C4651">
            <w:pPr>
              <w:spacing w:after="0" w:line="240" w:lineRule="auto"/>
            </w:pPr>
            <w:r>
              <w:rPr>
                <w:rFonts w:ascii="Arial" w:hAnsi="Arial" w:eastAsia="宋体"/>
                <w:b w:val="0"/>
                <w:sz w:val="18"/>
              </w:rPr>
              <w:t>古籍/生僻字/专门领域</w:t>
            </w:r>
          </w:p>
        </w:tc>
      </w:tr>
    </w:tbl>
    <w:p w14:paraId="3410EB18">
      <w:r>
        <w:rPr>
          <w:rFonts w:ascii="Arial" w:hAnsi="Arial" w:eastAsia="宋体"/>
          <w:b w:val="0"/>
          <w:sz w:val="22"/>
        </w:rPr>
        <w:t>核心层用于日常AI应用(覆盖99.997%现代汉语)，扩展层用于全面场景(包含全部历史及生僻汉字)。两者共享同一套编码设计，仅在索引范围上有所区别。</w:t>
      </w:r>
    </w:p>
    <w:p w14:paraId="58FF2A61">
      <w:pPr>
        <w:pStyle w:val="3"/>
      </w:pPr>
      <w:r>
        <w:rPr>
          <w:rFonts w:ascii="Arial" w:hAnsi="Arial" w:eastAsia="宋体"/>
          <w:b w:val="0"/>
          <w:sz w:val="36"/>
        </w:rPr>
        <w:t>十六、v3.0与v4.0的定位说明</w:t>
      </w:r>
    </w:p>
    <w:p w14:paraId="16C2A74C">
      <w:r>
        <w:rPr>
          <w:rFonts w:ascii="Arial" w:hAnsi="Arial" w:eastAsia="宋体"/>
          <w:b w:val="0"/>
          <w:sz w:val="22"/>
        </w:rPr>
        <w:t>CNBE-32 v3.0和v4.0不是版本迭代关系，而是面向不同应用场景的两种设计取向：</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6A9AE3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32C87A8">
            <w:pPr>
              <w:spacing w:after="0" w:line="240" w:lineRule="auto"/>
            </w:pPr>
            <w:r>
              <w:rPr>
                <w:rFonts w:ascii="Arial" w:hAnsi="Arial" w:eastAsia="宋体"/>
                <w:b/>
                <w:sz w:val="18"/>
              </w:rPr>
              <w:t>维度</w:t>
            </w:r>
          </w:p>
        </w:tc>
        <w:tc>
          <w:tcPr>
            <w:tcW w:w="2160" w:type="dxa"/>
          </w:tcPr>
          <w:p w14:paraId="59D61090">
            <w:pPr>
              <w:spacing w:after="0" w:line="240" w:lineRule="auto"/>
            </w:pPr>
            <w:r>
              <w:rPr>
                <w:rFonts w:ascii="Arial" w:hAnsi="Arial" w:eastAsia="宋体"/>
                <w:b/>
                <w:sz w:val="18"/>
              </w:rPr>
              <w:t>v3.0(聚类优化版)</w:t>
            </w:r>
          </w:p>
        </w:tc>
        <w:tc>
          <w:tcPr>
            <w:tcW w:w="2160" w:type="dxa"/>
          </w:tcPr>
          <w:p w14:paraId="33C73899">
            <w:pPr>
              <w:spacing w:after="0" w:line="240" w:lineRule="auto"/>
            </w:pPr>
            <w:r>
              <w:rPr>
                <w:rFonts w:ascii="Arial" w:hAnsi="Arial" w:eastAsia="宋体"/>
                <w:b/>
                <w:sz w:val="18"/>
              </w:rPr>
              <w:t>v4.0(三维认知增强版)</w:t>
            </w:r>
          </w:p>
        </w:tc>
        <w:tc>
          <w:tcPr>
            <w:tcW w:w="2160" w:type="dxa"/>
          </w:tcPr>
          <w:p w14:paraId="03F6CDA0">
            <w:pPr>
              <w:spacing w:after="0" w:line="240" w:lineRule="auto"/>
            </w:pPr>
            <w:r>
              <w:rPr>
                <w:rFonts w:ascii="Arial" w:hAnsi="Arial" w:eastAsia="宋体"/>
                <w:b/>
                <w:sz w:val="18"/>
              </w:rPr>
              <w:t>选择建议</w:t>
            </w:r>
          </w:p>
        </w:tc>
      </w:tr>
      <w:tr w14:paraId="3343EE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633B270">
            <w:pPr>
              <w:spacing w:after="0" w:line="240" w:lineRule="auto"/>
            </w:pPr>
            <w:r>
              <w:rPr>
                <w:rFonts w:ascii="Arial" w:hAnsi="Arial" w:eastAsia="宋体"/>
                <w:b w:val="0"/>
                <w:sz w:val="18"/>
              </w:rPr>
              <w:t>设计目标</w:t>
            </w:r>
          </w:p>
        </w:tc>
        <w:tc>
          <w:tcPr>
            <w:tcW w:w="2160" w:type="dxa"/>
          </w:tcPr>
          <w:p w14:paraId="36E6F116">
            <w:pPr>
              <w:spacing w:after="0" w:line="240" w:lineRule="auto"/>
            </w:pPr>
            <w:r>
              <w:rPr>
                <w:rFonts w:ascii="Arial" w:hAnsi="Arial" w:eastAsia="宋体"/>
                <w:b w:val="0"/>
                <w:sz w:val="18"/>
              </w:rPr>
              <w:t>结构语义聚类最优化</w:t>
            </w:r>
          </w:p>
        </w:tc>
        <w:tc>
          <w:tcPr>
            <w:tcW w:w="2160" w:type="dxa"/>
          </w:tcPr>
          <w:p w14:paraId="54D8A027">
            <w:pPr>
              <w:spacing w:after="0" w:line="240" w:lineRule="auto"/>
            </w:pPr>
            <w:r>
              <w:rPr>
                <w:rFonts w:ascii="Arial" w:hAnsi="Arial" w:eastAsia="宋体"/>
                <w:b w:val="0"/>
                <w:sz w:val="18"/>
              </w:rPr>
              <w:t>三维世界模型认知编码</w:t>
            </w:r>
          </w:p>
        </w:tc>
        <w:tc>
          <w:tcPr>
            <w:tcW w:w="2160" w:type="dxa"/>
          </w:tcPr>
          <w:p w14:paraId="57EA5DD7">
            <w:pPr>
              <w:spacing w:after="0" w:line="240" w:lineRule="auto"/>
            </w:pPr>
            <w:r>
              <w:rPr>
                <w:rFonts w:ascii="Arial" w:hAnsi="Arial" w:eastAsia="宋体"/>
                <w:b w:val="0"/>
                <w:sz w:val="18"/>
              </w:rPr>
              <w:t>—</w:t>
            </w:r>
          </w:p>
        </w:tc>
      </w:tr>
      <w:tr w14:paraId="03D808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B6C51D4">
            <w:pPr>
              <w:spacing w:after="0" w:line="240" w:lineRule="auto"/>
            </w:pPr>
            <w:r>
              <w:rPr>
                <w:rFonts w:ascii="Arial" w:hAnsi="Arial" w:eastAsia="宋体"/>
                <w:b w:val="0"/>
                <w:sz w:val="18"/>
              </w:rPr>
              <w:t>聚类分离度</w:t>
            </w:r>
          </w:p>
        </w:tc>
        <w:tc>
          <w:tcPr>
            <w:tcW w:w="2160" w:type="dxa"/>
          </w:tcPr>
          <w:p w14:paraId="6C8149A1">
            <w:pPr>
              <w:spacing w:after="0" w:line="240" w:lineRule="auto"/>
            </w:pPr>
            <w:r>
              <w:rPr>
                <w:rFonts w:ascii="Arial" w:hAnsi="Arial" w:eastAsia="宋体"/>
                <w:b w:val="0"/>
                <w:sz w:val="18"/>
              </w:rPr>
              <w:t>1.6x(全量)/543x(基本集)</w:t>
            </w:r>
          </w:p>
        </w:tc>
        <w:tc>
          <w:tcPr>
            <w:tcW w:w="2160" w:type="dxa"/>
          </w:tcPr>
          <w:p w14:paraId="41FFE18D">
            <w:pPr>
              <w:spacing w:after="0" w:line="240" w:lineRule="auto"/>
            </w:pPr>
            <w:r>
              <w:rPr>
                <w:rFonts w:ascii="Arial" w:hAnsi="Arial" w:eastAsia="宋体"/>
                <w:b w:val="0"/>
                <w:sz w:val="18"/>
              </w:rPr>
              <w:t>1.1x(全量)</w:t>
            </w:r>
          </w:p>
        </w:tc>
        <w:tc>
          <w:tcPr>
            <w:tcW w:w="2160" w:type="dxa"/>
          </w:tcPr>
          <w:p w14:paraId="4687CB60">
            <w:pPr>
              <w:spacing w:after="0" w:line="240" w:lineRule="auto"/>
            </w:pPr>
            <w:r>
              <w:rPr>
                <w:rFonts w:ascii="Arial" w:hAnsi="Arial" w:eastAsia="宋体"/>
                <w:b w:val="0"/>
                <w:sz w:val="18"/>
              </w:rPr>
              <w:t>聚类优先选v3</w:t>
            </w:r>
          </w:p>
        </w:tc>
      </w:tr>
      <w:tr w14:paraId="019A62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E2E8C5B">
            <w:pPr>
              <w:spacing w:after="0" w:line="240" w:lineRule="auto"/>
            </w:pPr>
            <w:r>
              <w:rPr>
                <w:rFonts w:ascii="Arial" w:hAnsi="Arial" w:eastAsia="宋体"/>
                <w:b w:val="0"/>
                <w:sz w:val="18"/>
              </w:rPr>
              <w:t>少样本分类</w:t>
            </w:r>
          </w:p>
        </w:tc>
        <w:tc>
          <w:tcPr>
            <w:tcW w:w="2160" w:type="dxa"/>
          </w:tcPr>
          <w:p w14:paraId="1ABC7CCC">
            <w:pPr>
              <w:spacing w:after="0" w:line="240" w:lineRule="auto"/>
            </w:pPr>
            <w:r>
              <w:rPr>
                <w:rFonts w:ascii="Arial" w:hAnsi="Arial" w:eastAsia="宋体"/>
                <w:b w:val="0"/>
                <w:sz w:val="18"/>
              </w:rPr>
              <w:t>63-84%(5-20shot)</w:t>
            </w:r>
          </w:p>
        </w:tc>
        <w:tc>
          <w:tcPr>
            <w:tcW w:w="2160" w:type="dxa"/>
          </w:tcPr>
          <w:p w14:paraId="2E27ECE4">
            <w:pPr>
              <w:spacing w:after="0" w:line="240" w:lineRule="auto"/>
            </w:pPr>
            <w:r>
              <w:rPr>
                <w:rFonts w:ascii="Arial" w:hAnsi="Arial" w:eastAsia="宋体"/>
                <w:b w:val="0"/>
                <w:sz w:val="18"/>
              </w:rPr>
              <w:t>67-85%(5-20shot)</w:t>
            </w:r>
          </w:p>
        </w:tc>
        <w:tc>
          <w:tcPr>
            <w:tcW w:w="2160" w:type="dxa"/>
          </w:tcPr>
          <w:p w14:paraId="20EC869C">
            <w:pPr>
              <w:spacing w:after="0" w:line="240" w:lineRule="auto"/>
            </w:pPr>
            <w:r>
              <w:rPr>
                <w:rFonts w:ascii="Arial" w:hAnsi="Arial" w:eastAsia="宋体"/>
                <w:b w:val="0"/>
                <w:sz w:val="18"/>
              </w:rPr>
              <w:t>少样本优先选v4</w:t>
            </w:r>
          </w:p>
        </w:tc>
      </w:tr>
      <w:tr w14:paraId="61E49A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E85C818">
            <w:pPr>
              <w:spacing w:after="0" w:line="240" w:lineRule="auto"/>
            </w:pPr>
            <w:r>
              <w:rPr>
                <w:rFonts w:ascii="Arial" w:hAnsi="Arial" w:eastAsia="宋体"/>
                <w:b w:val="0"/>
                <w:sz w:val="18"/>
              </w:rPr>
              <w:t>时间维度</w:t>
            </w:r>
          </w:p>
        </w:tc>
        <w:tc>
          <w:tcPr>
            <w:tcW w:w="2160" w:type="dxa"/>
          </w:tcPr>
          <w:p w14:paraId="5A60D435">
            <w:pPr>
              <w:spacing w:after="0" w:line="240" w:lineRule="auto"/>
            </w:pPr>
            <w:r>
              <w:rPr>
                <w:rFonts w:ascii="Arial" w:hAnsi="Arial" w:eastAsia="宋体"/>
                <w:b w:val="0"/>
                <w:sz w:val="18"/>
              </w:rPr>
              <w:t>无</w:t>
            </w:r>
          </w:p>
        </w:tc>
        <w:tc>
          <w:tcPr>
            <w:tcW w:w="2160" w:type="dxa"/>
          </w:tcPr>
          <w:p w14:paraId="46AC8E5A">
            <w:pPr>
              <w:spacing w:after="0" w:line="240" w:lineRule="auto"/>
            </w:pPr>
            <w:r>
              <w:rPr>
                <w:rFonts w:ascii="Arial" w:hAnsi="Arial" w:eastAsia="宋体"/>
                <w:b w:val="0"/>
                <w:sz w:val="18"/>
              </w:rPr>
              <w:t>100%准确(扩展位)</w:t>
            </w:r>
          </w:p>
        </w:tc>
        <w:tc>
          <w:tcPr>
            <w:tcW w:w="2160" w:type="dxa"/>
          </w:tcPr>
          <w:p w14:paraId="75CF919E">
            <w:pPr>
              <w:spacing w:after="0" w:line="240" w:lineRule="auto"/>
            </w:pPr>
            <w:r>
              <w:rPr>
                <w:rFonts w:ascii="Arial" w:hAnsi="Arial" w:eastAsia="宋体"/>
                <w:b w:val="0"/>
                <w:sz w:val="18"/>
              </w:rPr>
              <w:t>时间维度必选v4</w:t>
            </w:r>
          </w:p>
        </w:tc>
      </w:tr>
      <w:tr w14:paraId="005280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EE3F27F">
            <w:pPr>
              <w:spacing w:after="0" w:line="240" w:lineRule="auto"/>
            </w:pPr>
            <w:r>
              <w:rPr>
                <w:rFonts w:ascii="Arial" w:hAnsi="Arial" w:eastAsia="宋体"/>
                <w:b w:val="0"/>
                <w:sz w:val="18"/>
              </w:rPr>
              <w:t>索引策略</w:t>
            </w:r>
          </w:p>
        </w:tc>
        <w:tc>
          <w:tcPr>
            <w:tcW w:w="2160" w:type="dxa"/>
          </w:tcPr>
          <w:p w14:paraId="34FD5AB5">
            <w:pPr>
              <w:spacing w:after="0" w:line="240" w:lineRule="auto"/>
            </w:pPr>
            <w:r>
              <w:rPr>
                <w:rFonts w:ascii="Arial" w:hAnsi="Arial" w:eastAsia="宋体"/>
                <w:b w:val="0"/>
                <w:sz w:val="18"/>
              </w:rPr>
              <w:t>笔画+Unicode排序</w:t>
            </w:r>
          </w:p>
        </w:tc>
        <w:tc>
          <w:tcPr>
            <w:tcW w:w="2160" w:type="dxa"/>
          </w:tcPr>
          <w:p w14:paraId="209565E2">
            <w:pPr>
              <w:spacing w:after="0" w:line="240" w:lineRule="auto"/>
            </w:pPr>
            <w:r>
              <w:rPr>
                <w:rFonts w:ascii="Arial" w:hAnsi="Arial" w:eastAsia="宋体"/>
                <w:b w:val="0"/>
                <w:sz w:val="18"/>
              </w:rPr>
              <w:t>现代字优先排序</w:t>
            </w:r>
          </w:p>
        </w:tc>
        <w:tc>
          <w:tcPr>
            <w:tcW w:w="2160" w:type="dxa"/>
          </w:tcPr>
          <w:p w14:paraId="5328DC05">
            <w:pPr>
              <w:spacing w:after="0" w:line="240" w:lineRule="auto"/>
            </w:pPr>
            <w:r>
              <w:rPr>
                <w:rFonts w:ascii="Arial" w:hAnsi="Arial" w:eastAsia="宋体"/>
                <w:b w:val="0"/>
                <w:sz w:val="18"/>
              </w:rPr>
              <w:t>—</w:t>
            </w:r>
          </w:p>
        </w:tc>
      </w:tr>
    </w:tbl>
    <w:p w14:paraId="61444EF5">
      <w:r>
        <w:rPr>
          <w:rFonts w:ascii="Arial" w:hAnsi="Arial" w:eastAsia="宋体"/>
          <w:b w:val="0"/>
          <w:sz w:val="22"/>
        </w:rPr>
        <w:t>两者各有优势，适用于不同场景。用户应根据实际需求选择：需要最优聚类分离度用v3.0；需要时间维度编码和略优少样本性能用v4.0。建议在生产部署中同时保留两个版本，通过配置项切换。</w:t>
      </w:r>
    </w:p>
    <w:p w14:paraId="314C2E46"/>
    <w:p w14:paraId="4531C92E">
      <w:r>
        <w:rPr>
          <w:rFonts w:ascii="Arial" w:hAnsi="Arial" w:eastAsia="宋体"/>
          <w:b/>
          <w:sz w:val="22"/>
        </w:rPr>
        <w:t>《补充章节完》本补充章节涵盖兼容性分析、性能基准、应用场景、安全性、国产芯片对接、编码方案对比、双层策略及版本定位，与主文档共同构成完整的CNBE-32 v3.0技术白皮书。</w:t>
      </w:r>
    </w:p>
    <w:p w14:paraId="3A607B60">
      <w:pPr>
        <w:pStyle w:val="3"/>
      </w:pPr>
      <w:r>
        <w:rPr>
          <w:rFonts w:ascii="Arial" w:hAnsi="Arial" w:eastAsia="宋体"/>
          <w:b w:val="0"/>
          <w:i w:val="0"/>
          <w:sz w:val="36"/>
        </w:rPr>
        <w:t>十七、修正与补充说明</w:t>
      </w:r>
    </w:p>
    <w:p w14:paraId="03C6FCDB">
      <w:r>
        <w:rPr>
          <w:rFonts w:ascii="Arial" w:hAnsi="Arial" w:eastAsia="宋体"/>
          <w:b w:val="0"/>
          <w:i w:val="0"/>
          <w:sz w:val="22"/>
        </w:rPr>
        <w:t>基于正式发布前的技术审核，本白皮书进行以下修正和补充：</w:t>
      </w:r>
    </w:p>
    <w:p w14:paraId="1A02594B">
      <w:pPr>
        <w:pStyle w:val="4"/>
      </w:pPr>
      <w:r>
        <w:rPr>
          <w:rFonts w:ascii="Arial" w:hAnsi="Arial" w:eastAsia="宋体"/>
          <w:b w:val="0"/>
          <w:i w:val="0"/>
          <w:sz w:val="28"/>
        </w:rPr>
        <w:t>17.1 实验数据标注修正</w:t>
      </w:r>
    </w:p>
    <w:p w14:paraId="3DBE4A9D">
      <w:r>
        <w:rPr>
          <w:rFonts w:ascii="Arial" w:hAnsi="Arial" w:eastAsia="宋体"/>
          <w:b w:val="0"/>
          <w:i w:val="0"/>
          <w:sz w:val="22"/>
        </w:rPr>
        <w:t>(1) 实验三(少样本分类)：随机基线按均匀分布计算为1/214≈0.47%，表征随机特征完全不携带信息的情况。实际上部首分布不均(最大部首艹部3,928字，最小部首龠部仅1字)，部首频率加权基线约为13-18%，但本实验中随机特征(同维度随机值)的性能与均匀分布基线一致，确认结构编码驱动了分类性能而非部首分布差异。</w:t>
      </w:r>
    </w:p>
    <w:p w14:paraId="064FAD53">
      <w:r>
        <w:rPr>
          <w:rFonts w:ascii="Arial" w:hAnsi="Arial" w:eastAsia="宋体"/>
          <w:b w:val="0"/>
          <w:i/>
          <w:sz w:val="22"/>
        </w:rPr>
        <w:t>(2) 实验四(RISC-V加速)：601×加速比为Python周期模型的理论估算值(假设2.5GHz, 1-2周期/指令)，尚未在FPGA或ASIC上实测验证。标注为理论估算值以避免过度承诺。</w:t>
      </w:r>
    </w:p>
    <w:p w14:paraId="255773CE">
      <w:r>
        <w:rPr>
          <w:rFonts w:ascii="Arial" w:hAnsi="Arial" w:eastAsia="宋体"/>
          <w:b w:val="0"/>
          <w:i w:val="0"/>
          <w:sz w:val="22"/>
        </w:rPr>
        <w:t>(3) Unihan校验差异：93,672字通过kRSUnicode字段校验，剩余4,014字因Unihan数据库中缺少该字段(主要为Extension I区部分字符及兼容汉字)未纳入校验。这些字符的部首信息来源于v3编码表的原始部首标注和相邻Unihan版本的数据补充。</w:t>
      </w:r>
    </w:p>
    <w:p w14:paraId="54EEB54C">
      <w:r>
        <w:rPr>
          <w:rFonts w:ascii="Arial" w:hAnsi="Arial" w:eastAsia="宋体"/>
          <w:b w:val="0"/>
          <w:i w:val="0"/>
          <w:sz w:val="22"/>
        </w:rPr>
        <w:t>(4) 性能测试环境：Python 3.14.6(2026年6月发布)，Intel i7-12700H CPU，Windows 11 64位，测试代码为纯Python实现，未使用C扩展。不同硬件和实现方式下性能数据可能有所差异。</w:t>
      </w:r>
    </w:p>
    <w:p w14:paraId="0542E682">
      <w:pPr>
        <w:pStyle w:val="4"/>
      </w:pPr>
      <w:r>
        <w:rPr>
          <w:rFonts w:ascii="Arial" w:hAnsi="Arial" w:eastAsia="宋体"/>
          <w:b w:val="0"/>
          <w:i w:val="0"/>
          <w:sz w:val="28"/>
        </w:rPr>
        <w:t>17.2 数据来源与引用补充</w:t>
      </w:r>
    </w:p>
    <w:p w14:paraId="760D2D6C">
      <w:r>
        <w:rPr>
          <w:rFonts w:ascii="Arial" w:hAnsi="Arial" w:eastAsia="宋体"/>
          <w:b w:val="0"/>
          <w:i w:val="0"/>
          <w:sz w:val="22"/>
        </w:rPr>
        <w:t>《通用规范汉字表》8,105字的99.997%覆盖率数据来源于国家语委发布的统计数据。本白皮书引用的主要参考来源如下：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91450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6406726">
            <w:pPr>
              <w:spacing w:after="0" w:line="240" w:lineRule="auto"/>
            </w:pPr>
            <w:r>
              <w:rPr>
                <w:rFonts w:ascii="Arial" w:hAnsi="Arial" w:eastAsia="宋体"/>
                <w:b/>
                <w:i w:val="0"/>
                <w:sz w:val="18"/>
              </w:rPr>
              <w:t>编号</w:t>
            </w:r>
          </w:p>
        </w:tc>
        <w:tc>
          <w:tcPr>
            <w:tcW w:w="2880" w:type="dxa"/>
          </w:tcPr>
          <w:p w14:paraId="22AC5DB1">
            <w:pPr>
              <w:spacing w:after="0" w:line="240" w:lineRule="auto"/>
            </w:pPr>
            <w:r>
              <w:rPr>
                <w:rFonts w:ascii="Arial" w:hAnsi="Arial" w:eastAsia="宋体"/>
                <w:b/>
                <w:i w:val="0"/>
                <w:sz w:val="18"/>
              </w:rPr>
              <w:t>参考文献</w:t>
            </w:r>
          </w:p>
        </w:tc>
        <w:tc>
          <w:tcPr>
            <w:tcW w:w="2880" w:type="dxa"/>
          </w:tcPr>
          <w:p w14:paraId="5956A1D7">
            <w:pPr>
              <w:spacing w:after="0" w:line="240" w:lineRule="auto"/>
            </w:pPr>
            <w:r>
              <w:rPr>
                <w:rFonts w:ascii="Arial" w:hAnsi="Arial" w:eastAsia="宋体"/>
                <w:b/>
                <w:i w:val="0"/>
                <w:sz w:val="18"/>
              </w:rPr>
              <w:t>说明</w:t>
            </w:r>
          </w:p>
        </w:tc>
      </w:tr>
      <w:tr w14:paraId="20B315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D7ED808">
            <w:pPr>
              <w:spacing w:after="0" w:line="240" w:lineRule="auto"/>
            </w:pPr>
            <w:r>
              <w:rPr>
                <w:rFonts w:ascii="Arial" w:hAnsi="Arial" w:eastAsia="宋体"/>
                <w:b w:val="0"/>
                <w:i w:val="0"/>
                <w:sz w:val="18"/>
              </w:rPr>
              <w:t>[1]</w:t>
            </w:r>
          </w:p>
        </w:tc>
        <w:tc>
          <w:tcPr>
            <w:tcW w:w="2880" w:type="dxa"/>
          </w:tcPr>
          <w:p>
            <w:r>
              <w:t>国家标准化管理委员会. 信息技术 中文编码字符集: GB 18030-2022[S]. 北京: 中国标准出版社, 2022.</w:t>
            </w:r>
          </w:p>
        </w:tc>
        <w:tc>
          <w:tcPr>
            <w:tcW w:w="2880" w:type="dxa"/>
          </w:tcPr>
          <w:p w14:paraId="11434FEC">
            <w:pPr>
              <w:spacing w:after="0" w:line="240" w:lineRule="auto"/>
            </w:pPr>
            <w:r>
              <w:rPr>
                <w:rFonts w:ascii="Arial" w:hAnsi="Arial" w:eastAsia="宋体"/>
                <w:b w:val="0"/>
                <w:i w:val="0"/>
                <w:sz w:val="18"/>
              </w:rPr>
              <w:t>强制性国家标准，87,887字</w:t>
            </w:r>
          </w:p>
        </w:tc>
      </w:tr>
      <w:tr w14:paraId="3CBD18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61F4318">
            <w:pPr>
              <w:spacing w:after="0" w:line="240" w:lineRule="auto"/>
            </w:pPr>
            <w:r>
              <w:rPr>
                <w:rFonts w:ascii="Arial" w:hAnsi="Arial" w:eastAsia="宋体"/>
                <w:b w:val="0"/>
                <w:i w:val="0"/>
                <w:sz w:val="18"/>
              </w:rPr>
              <w:t>[2]</w:t>
            </w:r>
          </w:p>
        </w:tc>
        <w:tc>
          <w:tcPr>
            <w:tcW w:w="2880" w:type="dxa"/>
          </w:tcPr>
          <w:p>
            <w:r>
              <w:t>Unicode Consortium. Unicode Standard Annex #38: Unicode Han Database (Unihan)[DB/OL]. https://www.unicode.org/reports/tr38/, 2026-06.</w:t>
            </w:r>
          </w:p>
        </w:tc>
        <w:tc>
          <w:tcPr>
            <w:tcW w:w="2880" w:type="dxa"/>
          </w:tcPr>
          <w:p w14:paraId="33DE8902">
            <w:pPr>
              <w:spacing w:after="0" w:line="240" w:lineRule="auto"/>
            </w:pPr>
            <w:r>
              <w:rPr>
                <w:rFonts w:ascii="Arial" w:hAnsi="Arial" w:eastAsia="宋体"/>
                <w:b w:val="0"/>
                <w:i w:val="0"/>
                <w:sz w:val="18"/>
              </w:rPr>
              <w:t>Unicode官方汉字数据库</w:t>
            </w:r>
          </w:p>
        </w:tc>
      </w:tr>
      <w:tr w14:paraId="530D9D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2F70FBE">
            <w:pPr>
              <w:spacing w:after="0" w:line="240" w:lineRule="auto"/>
            </w:pPr>
            <w:r>
              <w:rPr>
                <w:rFonts w:ascii="Arial" w:hAnsi="Arial" w:eastAsia="宋体"/>
                <w:b w:val="0"/>
                <w:i w:val="0"/>
                <w:sz w:val="18"/>
              </w:rPr>
              <w:t>[3]</w:t>
            </w:r>
          </w:p>
        </w:tc>
        <w:tc>
          <w:tcPr>
            <w:tcW w:w="2880" w:type="dxa"/>
          </w:tcPr>
          <w:p>
            <w:r>
              <w:t>教育部, 国家语言文字工作委员会. 通用规范汉字表[Z]. 北京: 语文出版社, 2013-06.</w:t>
            </w:r>
          </w:p>
        </w:tc>
        <w:tc>
          <w:tcPr>
            <w:tcW w:w="2880" w:type="dxa"/>
          </w:tcPr>
          <w:p w14:paraId="2FD3EDB8">
            <w:pPr>
              <w:spacing w:after="0" w:line="240" w:lineRule="auto"/>
            </w:pPr>
            <w:r>
              <w:rPr>
                <w:rFonts w:ascii="Arial" w:hAnsi="Arial" w:eastAsia="宋体"/>
                <w:b w:val="0"/>
                <w:i w:val="0"/>
                <w:sz w:val="18"/>
              </w:rPr>
              <w:t>国家语委发布，8,105字</w:t>
            </w:r>
          </w:p>
        </w:tc>
      </w:tr>
      <w:tr w14:paraId="2FAFB6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0D1E813">
            <w:pPr>
              <w:spacing w:after="0" w:line="240" w:lineRule="auto"/>
            </w:pPr>
            <w:r>
              <w:rPr>
                <w:rFonts w:ascii="Arial" w:hAnsi="Arial" w:eastAsia="宋体"/>
                <w:b w:val="0"/>
                <w:i w:val="0"/>
                <w:sz w:val="18"/>
              </w:rPr>
              <w:t>[4]</w:t>
            </w:r>
          </w:p>
        </w:tc>
        <w:tc>
          <w:tcPr>
            <w:tcW w:w="2880" w:type="dxa"/>
          </w:tcPr>
          <w:p>
            <w:r>
              <w:t>RISC-V International. RISC-V Unprivileged Specification (Version 20191213)[S/OL]. https://riscv.org/technical/specifications/, 2019.</w:t>
            </w:r>
          </w:p>
        </w:tc>
        <w:tc>
          <w:tcPr>
            <w:tcW w:w="2880" w:type="dxa"/>
          </w:tcPr>
          <w:p w14:paraId="649E2BAE">
            <w:pPr>
              <w:spacing w:after="0" w:line="240" w:lineRule="auto"/>
            </w:pPr>
            <w:r>
              <w:rPr>
                <w:rFonts w:ascii="Arial" w:hAnsi="Arial" w:eastAsia="宋体"/>
                <w:b w:val="0"/>
                <w:i w:val="0"/>
                <w:sz w:val="18"/>
              </w:rPr>
              <w:t>RISC-V官方指令集规范</w:t>
            </w:r>
          </w:p>
        </w:tc>
      </w:tr>
      <w:tr w14:paraId="68122F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43EBE6D">
            <w:pPr>
              <w:spacing w:after="0" w:line="240" w:lineRule="auto"/>
            </w:pPr>
            <w:r>
              <w:rPr>
                <w:rFonts w:ascii="Arial" w:hAnsi="Arial" w:eastAsia="宋体"/>
                <w:b w:val="0"/>
                <w:i w:val="0"/>
                <w:sz w:val="18"/>
              </w:rPr>
              <w:t>[5]</w:t>
            </w:r>
          </w:p>
        </w:tc>
        <w:tc>
          <w:tcPr>
            <w:tcW w:w="2880" w:type="dxa"/>
          </w:tcPr>
          <w:p>
            <w:r>
              <w:t>中国科学院计算技术研究所. 香山处理器技术手册 (雁栖湖/昆明湖架构)[Z]. 北京: 中科院计算所, 2024.</w:t>
            </w:r>
          </w:p>
        </w:tc>
        <w:tc>
          <w:tcPr>
            <w:tcW w:w="2880" w:type="dxa"/>
          </w:tcPr>
          <w:p w14:paraId="0ADB784A">
            <w:pPr>
              <w:spacing w:after="0" w:line="240" w:lineRule="auto"/>
            </w:pPr>
            <w:r>
              <w:rPr>
                <w:rFonts w:ascii="Arial" w:hAnsi="Arial" w:eastAsia="宋体"/>
                <w:b w:val="0"/>
                <w:i w:val="0"/>
                <w:sz w:val="18"/>
              </w:rPr>
              <w:t>中科院计算所，雁栖湖/昆明湖架构</w:t>
            </w:r>
          </w:p>
        </w:tc>
      </w:tr>
    </w:tbl>
    <w:p w14:paraId="6D7C62C9">
      <w:pPr>
        <w:pStyle w:val="4"/>
      </w:pPr>
      <w:r>
        <w:rPr>
          <w:rFonts w:ascii="Arial" w:hAnsi="Arial" w:eastAsia="宋体"/>
          <w:b w:val="0"/>
          <w:i w:val="0"/>
          <w:sz w:val="28"/>
        </w:rPr>
        <w:t>17.3 v4.0时间维度验证说明</w:t>
      </w:r>
    </w:p>
    <w:p w14:paraId="3FF82DAC">
      <w:r>
        <w:rPr>
          <w:rFonts w:ascii="Arial" w:hAnsi="Arial" w:eastAsia="宋体"/>
          <w:b w:val="0"/>
          <w:i w:val="0"/>
          <w:sz w:val="22"/>
        </w:rPr>
        <w:t>v4.0白皮书中报告的"时间维度100%准确"是指：扩展区标志位的分配与设计规则完全一致(现代规范字→E=0，古字/生僻字→E=1)。此验证为规则自洽性验证，基于《通用规范汉字表》的现代字标注。并非历史学意义上的"所有古字的时间断代均正确"——准确的历史时间断代需要对每个汉字进行独立的文字学考证，这超出了当前版本的范围。</w:t>
      </w:r>
    </w:p>
    <w:p w14:paraId="587AFC07">
      <w:pPr>
        <w:pStyle w:val="4"/>
      </w:pPr>
      <w:r>
        <w:rPr>
          <w:rFonts w:ascii="Arial" w:hAnsi="Arial" w:eastAsia="宋体"/>
          <w:b w:val="0"/>
          <w:i w:val="0"/>
          <w:sz w:val="28"/>
        </w:rPr>
        <w:t>17.4 国产芯片对接分析说明</w:t>
      </w:r>
    </w:p>
    <w:p w14:paraId="2367845E">
      <w:r>
        <w:rPr>
          <w:rFonts w:ascii="Arial" w:hAnsi="Arial" w:eastAsia="宋体"/>
          <w:b w:val="0"/>
          <w:i w:val="0"/>
          <w:sz w:val="22"/>
        </w:rPr>
        <w:t>第十三节的国产芯片对接分析为基于公开技术资料的初步可行性分析，尚未经实际硬件验证。具体参考依据：香山处理器技术手册(2024年公开版)；华为昇腾自定义算子开发指南(Ascend C编程指南)；飞腾ARM架构和龙芯LoongArch的SIMD指令集文档。可行性结论需在真实硬件上进一步验证。</w:t>
      </w:r>
    </w:p>
    <w:p w14:paraId="7A41E94C">
      <w:pPr>
        <w:pStyle w:val="4"/>
      </w:pPr>
      <w:r>
        <w:rPr>
          <w:rFonts w:ascii="Arial" w:hAnsi="Arial" w:eastAsia="宋体"/>
          <w:b w:val="0"/>
          <w:i w:val="0"/>
          <w:sz w:val="28"/>
        </w:rPr>
        <w:t>17.5 实验环境说明</w:t>
      </w:r>
    </w:p>
    <w:p w14:paraId="4706359A">
      <w:r>
        <w:rPr>
          <w:rFonts w:ascii="Arial" w:hAnsi="Arial" w:eastAsia="宋体"/>
          <w:b w:val="0"/>
          <w:i w:val="0"/>
          <w:sz w:val="22"/>
        </w:rPr>
        <w:t>本白皮书中所有实验的运行环境如下：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577BE6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6602835">
            <w:pPr>
              <w:spacing w:after="0" w:line="240" w:lineRule="auto"/>
            </w:pPr>
            <w:r>
              <w:rPr>
                <w:rFonts w:ascii="Arial" w:hAnsi="Arial" w:eastAsia="宋体"/>
                <w:b/>
                <w:i w:val="0"/>
                <w:sz w:val="18"/>
              </w:rPr>
              <w:t>实验项目</w:t>
            </w:r>
          </w:p>
        </w:tc>
        <w:tc>
          <w:tcPr>
            <w:tcW w:w="1440" w:type="dxa"/>
          </w:tcPr>
          <w:p w14:paraId="581F45BF">
            <w:pPr>
              <w:spacing w:after="0" w:line="240" w:lineRule="auto"/>
            </w:pPr>
            <w:r>
              <w:rPr>
                <w:rFonts w:ascii="Arial" w:hAnsi="Arial" w:eastAsia="宋体"/>
                <w:b/>
                <w:i w:val="0"/>
                <w:sz w:val="18"/>
              </w:rPr>
              <w:t>操作系统</w:t>
            </w:r>
          </w:p>
        </w:tc>
        <w:tc>
          <w:tcPr>
            <w:tcW w:w="1440" w:type="dxa"/>
          </w:tcPr>
          <w:p w14:paraId="74AB1ED2">
            <w:pPr>
              <w:spacing w:after="0" w:line="240" w:lineRule="auto"/>
            </w:pPr>
            <w:r>
              <w:rPr>
                <w:rFonts w:ascii="Arial" w:hAnsi="Arial" w:eastAsia="宋体"/>
                <w:b/>
                <w:i w:val="0"/>
                <w:sz w:val="18"/>
              </w:rPr>
              <w:t>处理器</w:t>
            </w:r>
          </w:p>
        </w:tc>
        <w:tc>
          <w:tcPr>
            <w:tcW w:w="1440" w:type="dxa"/>
          </w:tcPr>
          <w:p w14:paraId="05C883E4">
            <w:pPr>
              <w:spacing w:after="0" w:line="240" w:lineRule="auto"/>
            </w:pPr>
            <w:r>
              <w:rPr>
                <w:rFonts w:ascii="Arial" w:hAnsi="Arial" w:eastAsia="宋体"/>
                <w:b/>
                <w:i w:val="0"/>
                <w:sz w:val="18"/>
              </w:rPr>
              <w:t>Python版本</w:t>
            </w:r>
          </w:p>
        </w:tc>
        <w:tc>
          <w:tcPr>
            <w:tcW w:w="1440" w:type="dxa"/>
          </w:tcPr>
          <w:p w14:paraId="0AA0533C">
            <w:pPr>
              <w:spacing w:after="0" w:line="240" w:lineRule="auto"/>
            </w:pPr>
            <w:r>
              <w:rPr>
                <w:rFonts w:ascii="Arial" w:hAnsi="Arial" w:eastAsia="宋体"/>
                <w:b/>
                <w:i w:val="0"/>
                <w:sz w:val="18"/>
              </w:rPr>
              <w:t>关键依赖</w:t>
            </w:r>
          </w:p>
        </w:tc>
        <w:tc>
          <w:tcPr>
            <w:tcW w:w="1440" w:type="dxa"/>
          </w:tcPr>
          <w:p w14:paraId="53981946">
            <w:pPr>
              <w:spacing w:after="0" w:line="240" w:lineRule="auto"/>
            </w:pPr>
            <w:r>
              <w:rPr>
                <w:rFonts w:ascii="Arial" w:hAnsi="Arial" w:eastAsia="宋体"/>
                <w:b/>
                <w:i w:val="0"/>
                <w:sz w:val="18"/>
              </w:rPr>
              <w:t>备注</w:t>
            </w:r>
          </w:p>
        </w:tc>
      </w:tr>
      <w:tr w14:paraId="516CAF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576AB0C5">
            <w:pPr>
              <w:spacing w:after="0" w:line="240" w:lineRule="auto"/>
            </w:pPr>
            <w:r>
              <w:rPr>
                <w:rFonts w:ascii="Arial" w:hAnsi="Arial" w:eastAsia="宋体"/>
                <w:b w:val="0"/>
                <w:i w:val="0"/>
                <w:sz w:val="18"/>
              </w:rPr>
              <w:t>E1聚类分析</w:t>
            </w:r>
          </w:p>
        </w:tc>
        <w:tc>
          <w:tcPr>
            <w:tcW w:w="1440" w:type="dxa"/>
          </w:tcPr>
          <w:p w14:paraId="7331EE75">
            <w:pPr>
              <w:spacing w:after="0" w:line="240" w:lineRule="auto"/>
            </w:pPr>
            <w:r>
              <w:rPr>
                <w:rFonts w:ascii="Arial" w:hAnsi="Arial" w:eastAsia="宋体"/>
                <w:b w:val="0"/>
                <w:i w:val="0"/>
                <w:sz w:val="18"/>
              </w:rPr>
              <w:t>Windows 11</w:t>
            </w:r>
          </w:p>
        </w:tc>
        <w:tc>
          <w:tcPr>
            <w:tcW w:w="1440" w:type="dxa"/>
          </w:tcPr>
          <w:p w14:paraId="201AF114">
            <w:pPr>
              <w:spacing w:after="0" w:line="240" w:lineRule="auto"/>
            </w:pPr>
            <w:r>
              <w:rPr>
                <w:rFonts w:ascii="Arial" w:hAnsi="Arial" w:eastAsia="宋体"/>
                <w:b w:val="0"/>
                <w:i w:val="0"/>
                <w:sz w:val="18"/>
              </w:rPr>
              <w:t>Intel i7-12700H</w:t>
            </w:r>
          </w:p>
        </w:tc>
        <w:tc>
          <w:tcPr>
            <w:tcW w:w="1440" w:type="dxa"/>
          </w:tcPr>
          <w:p w14:paraId="78F9ED2F">
            <w:pPr>
              <w:spacing w:after="0" w:line="240" w:lineRule="auto"/>
            </w:pPr>
            <w:r>
              <w:rPr>
                <w:rFonts w:ascii="Arial" w:hAnsi="Arial" w:eastAsia="宋体"/>
                <w:b w:val="0"/>
                <w:i w:val="0"/>
                <w:sz w:val="18"/>
              </w:rPr>
              <w:t>3.14.6</w:t>
            </w:r>
          </w:p>
        </w:tc>
        <w:tc>
          <w:tcPr>
            <w:tcW w:w="1440" w:type="dxa"/>
          </w:tcPr>
          <w:p w14:paraId="6B2BD78B">
            <w:pPr>
              <w:spacing w:after="0" w:line="240" w:lineRule="auto"/>
            </w:pPr>
            <w:r>
              <w:rPr>
                <w:rFonts w:ascii="Arial" w:hAnsi="Arial" w:eastAsia="宋体"/>
                <w:b w:val="0"/>
                <w:i w:val="0"/>
                <w:sz w:val="18"/>
              </w:rPr>
              <w:t>numpy, openpyxl</w:t>
            </w:r>
          </w:p>
        </w:tc>
        <w:tc>
          <w:tcPr>
            <w:tcW w:w="1440" w:type="dxa"/>
          </w:tcPr>
          <w:p w14:paraId="0A6808C9">
            <w:pPr>
              <w:spacing w:after="0" w:line="240" w:lineRule="auto"/>
            </w:pPr>
            <w:r>
              <w:rPr>
                <w:rFonts w:ascii="Arial" w:hAnsi="Arial" w:eastAsia="宋体"/>
                <w:b w:val="0"/>
                <w:i w:val="0"/>
                <w:sz w:val="18"/>
              </w:rPr>
              <w:t>CPU运算</w:t>
            </w:r>
          </w:p>
        </w:tc>
      </w:tr>
      <w:tr w14:paraId="6DE78E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5A722C6">
            <w:pPr>
              <w:spacing w:after="0" w:line="240" w:lineRule="auto"/>
            </w:pPr>
            <w:r>
              <w:rPr>
                <w:rFonts w:ascii="Arial" w:hAnsi="Arial" w:eastAsia="宋体"/>
                <w:b w:val="0"/>
                <w:i w:val="0"/>
                <w:sz w:val="18"/>
              </w:rPr>
              <w:t>E2形近字分析</w:t>
            </w:r>
          </w:p>
        </w:tc>
        <w:tc>
          <w:tcPr>
            <w:tcW w:w="1440" w:type="dxa"/>
          </w:tcPr>
          <w:p w14:paraId="42B856E1">
            <w:pPr>
              <w:spacing w:after="0" w:line="240" w:lineRule="auto"/>
            </w:pPr>
            <w:r>
              <w:rPr>
                <w:rFonts w:ascii="Arial" w:hAnsi="Arial" w:eastAsia="宋体"/>
                <w:b w:val="0"/>
                <w:i w:val="0"/>
                <w:sz w:val="18"/>
              </w:rPr>
              <w:t>Windows 11</w:t>
            </w:r>
          </w:p>
        </w:tc>
        <w:tc>
          <w:tcPr>
            <w:tcW w:w="1440" w:type="dxa"/>
          </w:tcPr>
          <w:p w14:paraId="406F4A59">
            <w:pPr>
              <w:spacing w:after="0" w:line="240" w:lineRule="auto"/>
            </w:pPr>
            <w:r>
              <w:rPr>
                <w:rFonts w:ascii="Arial" w:hAnsi="Arial" w:eastAsia="宋体"/>
                <w:b w:val="0"/>
                <w:i w:val="0"/>
                <w:sz w:val="18"/>
              </w:rPr>
              <w:t>Intel i7-12700H</w:t>
            </w:r>
          </w:p>
        </w:tc>
        <w:tc>
          <w:tcPr>
            <w:tcW w:w="1440" w:type="dxa"/>
          </w:tcPr>
          <w:p w14:paraId="3D52A351">
            <w:pPr>
              <w:spacing w:after="0" w:line="240" w:lineRule="auto"/>
            </w:pPr>
            <w:r>
              <w:rPr>
                <w:rFonts w:ascii="Arial" w:hAnsi="Arial" w:eastAsia="宋体"/>
                <w:b w:val="0"/>
                <w:i w:val="0"/>
                <w:sz w:val="18"/>
              </w:rPr>
              <w:t>3.14.6</w:t>
            </w:r>
          </w:p>
        </w:tc>
        <w:tc>
          <w:tcPr>
            <w:tcW w:w="1440" w:type="dxa"/>
          </w:tcPr>
          <w:p w14:paraId="4199137E">
            <w:pPr>
              <w:spacing w:after="0" w:line="240" w:lineRule="auto"/>
            </w:pPr>
            <w:r>
              <w:rPr>
                <w:rFonts w:ascii="Arial" w:hAnsi="Arial" w:eastAsia="宋体"/>
                <w:b w:val="0"/>
                <w:i w:val="0"/>
                <w:sz w:val="18"/>
              </w:rPr>
              <w:t>openpyxl</w:t>
            </w:r>
          </w:p>
        </w:tc>
        <w:tc>
          <w:tcPr>
            <w:tcW w:w="1440" w:type="dxa"/>
          </w:tcPr>
          <w:p w14:paraId="71BCACAB">
            <w:pPr>
              <w:spacing w:after="0" w:line="240" w:lineRule="auto"/>
            </w:pPr>
            <w:r>
              <w:rPr>
                <w:rFonts w:ascii="Arial" w:hAnsi="Arial" w:eastAsia="宋体"/>
                <w:b w:val="0"/>
                <w:i w:val="0"/>
                <w:sz w:val="18"/>
              </w:rPr>
              <w:t>CPU运算</w:t>
            </w:r>
          </w:p>
        </w:tc>
      </w:tr>
      <w:tr w14:paraId="45D223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698CBB11">
            <w:pPr>
              <w:spacing w:after="0" w:line="240" w:lineRule="auto"/>
            </w:pPr>
            <w:r>
              <w:rPr>
                <w:rFonts w:ascii="Arial" w:hAnsi="Arial" w:eastAsia="宋体"/>
                <w:b w:val="0"/>
                <w:i w:val="0"/>
                <w:sz w:val="18"/>
              </w:rPr>
              <w:t>E3少样本分类</w:t>
            </w:r>
          </w:p>
        </w:tc>
        <w:tc>
          <w:tcPr>
            <w:tcW w:w="1440" w:type="dxa"/>
          </w:tcPr>
          <w:p w14:paraId="7C05621E">
            <w:pPr>
              <w:spacing w:after="0" w:line="240" w:lineRule="auto"/>
            </w:pPr>
            <w:r>
              <w:rPr>
                <w:rFonts w:ascii="Arial" w:hAnsi="Arial" w:eastAsia="宋体"/>
                <w:b w:val="0"/>
                <w:i w:val="0"/>
                <w:sz w:val="18"/>
              </w:rPr>
              <w:t>Windows 11</w:t>
            </w:r>
          </w:p>
        </w:tc>
        <w:tc>
          <w:tcPr>
            <w:tcW w:w="1440" w:type="dxa"/>
          </w:tcPr>
          <w:p w14:paraId="7BFCC999">
            <w:pPr>
              <w:spacing w:after="0" w:line="240" w:lineRule="auto"/>
            </w:pPr>
            <w:r>
              <w:rPr>
                <w:rFonts w:ascii="Arial" w:hAnsi="Arial" w:eastAsia="宋体"/>
                <w:b w:val="0"/>
                <w:i w:val="0"/>
                <w:sz w:val="18"/>
              </w:rPr>
              <w:t>Intel i7-12700H</w:t>
            </w:r>
          </w:p>
        </w:tc>
        <w:tc>
          <w:tcPr>
            <w:tcW w:w="1440" w:type="dxa"/>
          </w:tcPr>
          <w:p w14:paraId="75A1724C">
            <w:pPr>
              <w:spacing w:after="0" w:line="240" w:lineRule="auto"/>
            </w:pPr>
            <w:r>
              <w:rPr>
                <w:rFonts w:ascii="Arial" w:hAnsi="Arial" w:eastAsia="宋体"/>
                <w:b w:val="0"/>
                <w:i w:val="0"/>
                <w:sz w:val="18"/>
              </w:rPr>
              <w:t>3.14.6</w:t>
            </w:r>
          </w:p>
        </w:tc>
        <w:tc>
          <w:tcPr>
            <w:tcW w:w="1440" w:type="dxa"/>
          </w:tcPr>
          <w:p w14:paraId="23E3C4E5">
            <w:pPr>
              <w:spacing w:after="0" w:line="240" w:lineRule="auto"/>
            </w:pPr>
            <w:r>
              <w:rPr>
                <w:rFonts w:ascii="Arial" w:hAnsi="Arial" w:eastAsia="宋体"/>
                <w:b w:val="0"/>
                <w:i w:val="0"/>
                <w:sz w:val="18"/>
              </w:rPr>
              <w:t>sklearn 1.6+</w:t>
            </w:r>
          </w:p>
        </w:tc>
        <w:tc>
          <w:tcPr>
            <w:tcW w:w="1440" w:type="dxa"/>
          </w:tcPr>
          <w:p w14:paraId="1E38B91E">
            <w:pPr>
              <w:spacing w:after="0" w:line="240" w:lineRule="auto"/>
            </w:pPr>
            <w:r>
              <w:rPr>
                <w:rFonts w:ascii="Arial" w:hAnsi="Arial" w:eastAsia="宋体"/>
                <w:b w:val="0"/>
                <w:i w:val="0"/>
                <w:sz w:val="18"/>
              </w:rPr>
              <w:t>4核并行</w:t>
            </w:r>
          </w:p>
        </w:tc>
      </w:tr>
      <w:tr w14:paraId="1B83F7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FBF33D2">
            <w:pPr>
              <w:spacing w:after="0" w:line="240" w:lineRule="auto"/>
            </w:pPr>
            <w:r>
              <w:rPr>
                <w:rFonts w:ascii="Arial" w:hAnsi="Arial" w:eastAsia="宋体"/>
                <w:b w:val="0"/>
                <w:i w:val="0"/>
                <w:sz w:val="18"/>
              </w:rPr>
              <w:t>E4 RISC-V模拟</w:t>
            </w:r>
          </w:p>
        </w:tc>
        <w:tc>
          <w:tcPr>
            <w:tcW w:w="1440" w:type="dxa"/>
          </w:tcPr>
          <w:p w14:paraId="5C44BD6D">
            <w:pPr>
              <w:spacing w:after="0" w:line="240" w:lineRule="auto"/>
            </w:pPr>
            <w:r>
              <w:rPr>
                <w:rFonts w:ascii="Arial" w:hAnsi="Arial" w:eastAsia="宋体"/>
                <w:b w:val="0"/>
                <w:i w:val="0"/>
                <w:sz w:val="18"/>
              </w:rPr>
              <w:t>Windows 11</w:t>
            </w:r>
          </w:p>
        </w:tc>
        <w:tc>
          <w:tcPr>
            <w:tcW w:w="1440" w:type="dxa"/>
          </w:tcPr>
          <w:p w14:paraId="4C25B796">
            <w:pPr>
              <w:spacing w:after="0" w:line="240" w:lineRule="auto"/>
            </w:pPr>
            <w:r>
              <w:rPr>
                <w:rFonts w:ascii="Arial" w:hAnsi="Arial" w:eastAsia="宋体"/>
                <w:b w:val="0"/>
                <w:i w:val="0"/>
                <w:sz w:val="18"/>
              </w:rPr>
              <w:t>Intel i7-12700H</w:t>
            </w:r>
          </w:p>
        </w:tc>
        <w:tc>
          <w:tcPr>
            <w:tcW w:w="1440" w:type="dxa"/>
          </w:tcPr>
          <w:p w14:paraId="6AAF8052">
            <w:pPr>
              <w:spacing w:after="0" w:line="240" w:lineRule="auto"/>
            </w:pPr>
            <w:r>
              <w:rPr>
                <w:rFonts w:ascii="Arial" w:hAnsi="Arial" w:eastAsia="宋体"/>
                <w:b w:val="0"/>
                <w:i w:val="0"/>
                <w:sz w:val="18"/>
              </w:rPr>
              <w:t>3.14.6</w:t>
            </w:r>
          </w:p>
        </w:tc>
        <w:tc>
          <w:tcPr>
            <w:tcW w:w="1440" w:type="dxa"/>
          </w:tcPr>
          <w:p w14:paraId="4C329382">
            <w:pPr>
              <w:spacing w:after="0" w:line="240" w:lineRule="auto"/>
            </w:pPr>
            <w:r>
              <w:rPr>
                <w:rFonts w:ascii="Arial" w:hAnsi="Arial" w:eastAsia="宋体"/>
                <w:b w:val="0"/>
                <w:i w:val="0"/>
                <w:sz w:val="18"/>
              </w:rPr>
              <w:t>numpy</w:t>
            </w:r>
          </w:p>
        </w:tc>
        <w:tc>
          <w:tcPr>
            <w:tcW w:w="1440" w:type="dxa"/>
          </w:tcPr>
          <w:p w14:paraId="6CE7439D">
            <w:pPr>
              <w:spacing w:after="0" w:line="240" w:lineRule="auto"/>
            </w:pPr>
            <w:r>
              <w:rPr>
                <w:rFonts w:ascii="Arial" w:hAnsi="Arial" w:eastAsia="宋体"/>
                <w:b w:val="0"/>
                <w:i w:val="0"/>
                <w:sz w:val="18"/>
              </w:rPr>
              <w:t>周期估算</w:t>
            </w:r>
          </w:p>
        </w:tc>
      </w:tr>
      <w:tr w14:paraId="5D95E7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DF46031">
            <w:pPr>
              <w:spacing w:after="0" w:line="240" w:lineRule="auto"/>
            </w:pPr>
            <w:r>
              <w:rPr>
                <w:rFonts w:ascii="Arial" w:hAnsi="Arial" w:eastAsia="宋体"/>
                <w:b w:val="0"/>
                <w:i w:val="0"/>
                <w:sz w:val="18"/>
              </w:rPr>
              <w:t>E4交叉编译</w:t>
            </w:r>
          </w:p>
        </w:tc>
        <w:tc>
          <w:tcPr>
            <w:tcW w:w="1440" w:type="dxa"/>
          </w:tcPr>
          <w:p w14:paraId="08AEF3F6">
            <w:pPr>
              <w:spacing w:after="0" w:line="240" w:lineRule="auto"/>
            </w:pPr>
            <w:r>
              <w:rPr>
                <w:rFonts w:ascii="Arial" w:hAnsi="Arial" w:eastAsia="宋体"/>
                <w:b w:val="0"/>
                <w:i w:val="0"/>
                <w:sz w:val="18"/>
              </w:rPr>
              <w:t>WSL2 Ubuntu 26.04</w:t>
            </w:r>
          </w:p>
        </w:tc>
        <w:tc>
          <w:tcPr>
            <w:tcW w:w="1440" w:type="dxa"/>
          </w:tcPr>
          <w:p w14:paraId="542731F7">
            <w:pPr>
              <w:spacing w:after="0" w:line="240" w:lineRule="auto"/>
            </w:pPr>
            <w:r>
              <w:rPr>
                <w:rFonts w:ascii="Arial" w:hAnsi="Arial" w:eastAsia="宋体"/>
                <w:b w:val="0"/>
                <w:i w:val="0"/>
                <w:sz w:val="18"/>
              </w:rPr>
              <w:t>同主机</w:t>
            </w:r>
          </w:p>
        </w:tc>
        <w:tc>
          <w:tcPr>
            <w:tcW w:w="1440" w:type="dxa"/>
          </w:tcPr>
          <w:p w14:paraId="45F06732">
            <w:pPr>
              <w:spacing w:after="0" w:line="240" w:lineRule="auto"/>
            </w:pPr>
            <w:r>
              <w:rPr>
                <w:rFonts w:ascii="Arial" w:hAnsi="Arial" w:eastAsia="宋体"/>
                <w:b w:val="0"/>
                <w:i w:val="0"/>
                <w:sz w:val="18"/>
              </w:rPr>
              <w:t>—</w:t>
            </w:r>
          </w:p>
        </w:tc>
        <w:tc>
          <w:tcPr>
            <w:tcW w:w="1440" w:type="dxa"/>
          </w:tcPr>
          <w:p w14:paraId="66CF27B4">
            <w:pPr>
              <w:spacing w:after="0" w:line="240" w:lineRule="auto"/>
            </w:pPr>
            <w:r>
              <w:rPr>
                <w:rFonts w:ascii="Arial" w:hAnsi="Arial" w:eastAsia="宋体"/>
                <w:b w:val="0"/>
                <w:i w:val="0"/>
                <w:sz w:val="18"/>
              </w:rPr>
              <w:t>riscv64-linux-gnu-gcc 12</w:t>
            </w:r>
          </w:p>
        </w:tc>
        <w:tc>
          <w:tcPr>
            <w:tcW w:w="1440" w:type="dxa"/>
          </w:tcPr>
          <w:p w14:paraId="5831E3A5">
            <w:pPr>
              <w:spacing w:after="0" w:line="240" w:lineRule="auto"/>
            </w:pPr>
            <w:r>
              <w:rPr>
                <w:rFonts w:ascii="Arial" w:hAnsi="Arial" w:eastAsia="宋体"/>
                <w:b w:val="0"/>
                <w:i w:val="0"/>
                <w:sz w:val="18"/>
              </w:rPr>
              <w:t>QEMU验证</w:t>
            </w:r>
          </w:p>
        </w:tc>
      </w:tr>
      <w:tr w14:paraId="7C6234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2B67CB3">
            <w:pPr>
              <w:spacing w:after="0" w:line="240" w:lineRule="auto"/>
            </w:pPr>
            <w:r>
              <w:rPr>
                <w:rFonts w:ascii="Arial" w:hAnsi="Arial" w:eastAsia="宋体"/>
                <w:b w:val="0"/>
                <w:i w:val="0"/>
                <w:sz w:val="18"/>
              </w:rPr>
              <w:t>性能基准</w:t>
            </w:r>
          </w:p>
        </w:tc>
        <w:tc>
          <w:tcPr>
            <w:tcW w:w="1440" w:type="dxa"/>
          </w:tcPr>
          <w:p w14:paraId="3CEF9ED9">
            <w:pPr>
              <w:spacing w:after="0" w:line="240" w:lineRule="auto"/>
            </w:pPr>
            <w:r>
              <w:rPr>
                <w:rFonts w:ascii="Arial" w:hAnsi="Arial" w:eastAsia="宋体"/>
                <w:b w:val="0"/>
                <w:i w:val="0"/>
                <w:sz w:val="18"/>
              </w:rPr>
              <w:t>Windows 11</w:t>
            </w:r>
          </w:p>
        </w:tc>
        <w:tc>
          <w:tcPr>
            <w:tcW w:w="1440" w:type="dxa"/>
          </w:tcPr>
          <w:p w14:paraId="1C35E3D1">
            <w:pPr>
              <w:spacing w:after="0" w:line="240" w:lineRule="auto"/>
            </w:pPr>
            <w:r>
              <w:rPr>
                <w:rFonts w:ascii="Arial" w:hAnsi="Arial" w:eastAsia="宋体"/>
                <w:b w:val="0"/>
                <w:i w:val="0"/>
                <w:sz w:val="18"/>
              </w:rPr>
              <w:t>Intel i7-12700H</w:t>
            </w:r>
          </w:p>
        </w:tc>
        <w:tc>
          <w:tcPr>
            <w:tcW w:w="1440" w:type="dxa"/>
          </w:tcPr>
          <w:p w14:paraId="3027E09C">
            <w:pPr>
              <w:spacing w:after="0" w:line="240" w:lineRule="auto"/>
            </w:pPr>
            <w:r>
              <w:rPr>
                <w:rFonts w:ascii="Arial" w:hAnsi="Arial" w:eastAsia="宋体"/>
                <w:b w:val="0"/>
                <w:i w:val="0"/>
                <w:sz w:val="18"/>
              </w:rPr>
              <w:t>3.14.6</w:t>
            </w:r>
          </w:p>
        </w:tc>
        <w:tc>
          <w:tcPr>
            <w:tcW w:w="1440" w:type="dxa"/>
          </w:tcPr>
          <w:p w14:paraId="3933F86A">
            <w:pPr>
              <w:spacing w:after="0" w:line="240" w:lineRule="auto"/>
            </w:pPr>
            <w:r>
              <w:rPr>
                <w:rFonts w:ascii="Arial" w:hAnsi="Arial" w:eastAsia="宋体"/>
                <w:b w:val="0"/>
                <w:i w:val="0"/>
                <w:sz w:val="18"/>
              </w:rPr>
              <w:t>numpy</w:t>
            </w:r>
          </w:p>
        </w:tc>
        <w:tc>
          <w:tcPr>
            <w:tcW w:w="1440" w:type="dxa"/>
          </w:tcPr>
          <w:p w14:paraId="4EC442BB">
            <w:pPr>
              <w:spacing w:after="0" w:line="240" w:lineRule="auto"/>
            </w:pPr>
            <w:r>
              <w:rPr>
                <w:rFonts w:ascii="Arial" w:hAnsi="Arial" w:eastAsia="宋体"/>
                <w:b w:val="0"/>
                <w:i w:val="0"/>
                <w:sz w:val="18"/>
              </w:rPr>
              <w:t>纯Python实现</w:t>
            </w:r>
          </w:p>
        </w:tc>
      </w:tr>
    </w:tbl>
    <w:p w14:paraId="5FF432EB">
      <w:pPr>
        <w:rPr>
          <w:rFonts w:ascii="Arial" w:hAnsi="Arial" w:eastAsia="宋体"/>
          <w:b w:val="0"/>
          <w:i w:val="0"/>
          <w:sz w:val="20"/>
        </w:rPr>
      </w:pPr>
      <w:r>
        <w:rPr>
          <w:rFonts w:ascii="Arial" w:hAnsi="Arial" w:eastAsia="宋体"/>
          <w:b w:val="0"/>
          <w:i w:val="0"/>
          <w:sz w:val="20"/>
        </w:rPr>
        <w:t>注：E4交叉编译部分在WSL2 Ubuntu 26.04环境中完成(riscv64-linux-gnu-gcc 12.3.0, spike 1.2.0, qemu-user)。全量字符编码表存储于SSD，数据加载时间不纳入性能基准。</w:t>
      </w:r>
    </w:p>
    <w:p w14:paraId="41BAB9B2">
      <w:pPr>
        <w:rPr>
          <w:rFonts w:ascii="Arial" w:hAnsi="Arial" w:eastAsia="宋体"/>
          <w:b w:val="0"/>
          <w:i w:val="0"/>
          <w:sz w:val="20"/>
        </w:rPr>
      </w:pPr>
    </w:p>
    <w:p w14:paraId="3FBE7151">
      <w:pPr>
        <w:rPr>
          <w:rFonts w:ascii="Arial" w:hAnsi="Arial" w:eastAsia="宋体"/>
          <w:b w:val="0"/>
          <w:i w:val="0"/>
          <w:sz w:val="20"/>
        </w:rPr>
      </w:pPr>
    </w:p>
    <w:p w14:paraId="5AF0CF33">
      <w:pPr>
        <w:rPr>
          <w:rFonts w:ascii="Arial" w:hAnsi="Arial" w:eastAsia="宋体"/>
          <w:b w:val="0"/>
          <w:i w:val="0"/>
          <w:sz w:val="20"/>
        </w:rPr>
      </w:pPr>
    </w:p>
    <w:p w14:paraId="0D8994CC">
      <w:pPr>
        <w:rPr>
          <w:rFonts w:ascii="Arial" w:hAnsi="Arial" w:eastAsia="宋体"/>
          <w:b w:val="0"/>
          <w:i w:val="0"/>
          <w:sz w:val="20"/>
        </w:rPr>
      </w:pPr>
    </w:p>
    <w:p w14:paraId="6FB3D5A7">
      <w:pPr>
        <w:rPr>
          <w:rFonts w:ascii="Arial" w:hAnsi="Arial" w:eastAsia="宋体"/>
          <w:b w:val="0"/>
          <w:i w:val="0"/>
          <w:sz w:val="20"/>
        </w:rPr>
      </w:pPr>
    </w:p>
    <w:p w14:paraId="2032CA86">
      <w:pPr>
        <w:jc w:val="right"/>
      </w:pPr>
      <w:bookmarkStart w:id="0" w:name="_GoBack"/>
      <w:r>
        <w:rPr>
          <w:rFonts w:ascii="Arial" w:hAnsi="Arial" w:eastAsia="宋体"/>
          <w:b w:val="0"/>
          <w:sz w:val="22"/>
        </w:rPr>
        <w:t>本白皮书完。</w:t>
      </w:r>
    </w:p>
    <w:p w14:paraId="0DEDDFF1">
      <w:pPr>
        <w:jc w:val="right"/>
      </w:pPr>
      <w:r>
        <w:rPr>
          <w:rFonts w:ascii="Arial" w:hAnsi="Arial" w:eastAsia="宋体"/>
          <w:b w:val="0"/>
          <w:sz w:val="22"/>
        </w:rPr>
        <w:t>撰写日期：2026年7月</w:t>
      </w:r>
    </w:p>
    <w:p w14:paraId="09366BE1">
      <w:pPr>
        <w:jc w:val="right"/>
      </w:pPr>
      <w:r>
        <w:rPr>
          <w:rFonts w:ascii="Arial" w:hAnsi="Arial" w:eastAsia="宋体"/>
          <w:b w:val="0"/>
          <w:sz w:val="22"/>
        </w:rPr>
        <w:t>项目发起人：刘钊岐</w:t>
      </w:r>
    </w:p>
    <w:bookmarkEnd w:id="0"/>
    <w:p w14:paraId="78F1E5BC">
      <w:pPr>
        <w:rPr>
          <w:rFonts w:ascii="Arial" w:hAnsi="Arial" w:eastAsia="宋体"/>
          <w:b w:val="0"/>
          <w:i w:val="0"/>
          <w:sz w:val="20"/>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A760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3834</Words>
  <Characters>5718</Characters>
  <Lines>0</Lines>
  <Paragraphs>0</Paragraphs>
  <TotalTime>4</TotalTime>
  <ScaleCrop>false</ScaleCrop>
  <LinksUpToDate>false</LinksUpToDate>
  <CharactersWithSpaces>5821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刘钊岐</cp:lastModifiedBy>
  <dcterms:modified xsi:type="dcterms:W3CDTF">2026-07-03T18:32:05Z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eyJoZGlkIjoiNTQ4ZjZhMzBhY2ZhMGI5NjI0ZjVjYTA5ZWQ3MmMyYTQiLCJ1c2VySWQiOiI0NTY2MDg1MjUifQ==</vt:lpwstr>
  </property>
  <property fmtid="{D5CDD505-2E9C-101B-9397-08002B2CF9AE}" pid="3" name="KSOProductBuildVer">
    <vt:lpwstr>2052-12.1.0.26895</vt:lpwstr>
  </property>
  <property fmtid="{D5CDD505-2E9C-101B-9397-08002B2CF9AE}" pid="4" name="ICV">
    <vt:lpwstr>46B0D8AD2B654FF0A4A86DFBD531C5D4_12</vt:lpwstr>
  </property>
</Properties>
</file>