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644102" cy="8524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102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de Crateús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 DE FUNDAMENTOS DE BANCO DE DADOS [CRT 0030]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01 - Módulo 01 - Projeto de Banco de Dados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Observações: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Equipe de 4 pessoas.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Será realizado um sorteio com a ordem de apresentação: 21/06.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Pontuação: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3,5 documentação (até dia 18/06);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3,5 apresentação (dia 21/06).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Tempo de apresentação: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Mínimo: 10 minutos.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Máximo: 15 minutos.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Pontos que devem ser abordados: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Apresentação do cenário: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Necessidade do cliente.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 do software que será desenvolvido.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Modelo de Entidade Relacionamento: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Todas as entidades identificadas e seus atributos.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Diagrama do modelo entidade relacionamento.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Modelo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Organize seu modelo de entidade relacionamento em tabelas, para que possamos visualizar o banco de dados no modelo relacional.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Domínio dos atributos identificados.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Chave primária de todas as tabelas.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Valores não nulos.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030303"/>
        </w:rPr>
      </w:pPr>
      <w:r w:rsidDel="00000000" w:rsidR="00000000" w:rsidRPr="00000000">
        <w:rPr>
          <w:b w:val="1"/>
          <w:color w:val="030303"/>
          <w:rtl w:val="0"/>
        </w:rPr>
        <w:t xml:space="preserve">Apresentação do cenário: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Necessidade do cliente: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Apresentar a necessidade que foi identificada. Qual a necessidade do cliente que pode ser resolvida através da utilização de um software.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 do software que será desenvolvido: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Apresentar qual software será desenvolvido. Como é o software e como o software irá funcionar.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030303"/>
        </w:rPr>
      </w:pPr>
      <w:r w:rsidDel="00000000" w:rsidR="00000000" w:rsidRPr="00000000">
        <w:rPr>
          <w:b w:val="1"/>
          <w:color w:val="030303"/>
          <w:rtl w:val="0"/>
        </w:rPr>
        <w:t xml:space="preserve">Modelo Entidade Relacionamento: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Todas as entidade identificadas e seus atributos: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Apresentar todas as entidades que foram identificadas dentro do sistema que iriam compor o banco de dados que será implementado. Apresentar também os atributos que compõem a entidade.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Diagrama do modelo entidade relacionamento: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Desenvolver graficamente o modelo de entidade relacionamento do banco de dados do projeto.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030303"/>
        </w:rPr>
      </w:pPr>
      <w:r w:rsidDel="00000000" w:rsidR="00000000" w:rsidRPr="00000000">
        <w:rPr>
          <w:b w:val="1"/>
          <w:color w:val="030303"/>
          <w:rtl w:val="0"/>
        </w:rPr>
        <w:t xml:space="preserve">Modelo Relacional: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Tabelas: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Organize seu modelo de entidade relacionamento em tabelas, para que possamos visualizar o banco de dados no modelo relacional.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Domínio dos atributos identificados: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Apresente o domínio de todos os atributos que foram identificados no modelo de entidade relacionamento.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Chave primária de todas as tabelas: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Apresente quais atributos serão chaves primárias e qual a sua respectiva tabela.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Valores não nulos: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Explicação: Apresente quais atributos são não nulos.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qVbv8izSdwEvxC4QxTKbsp1xA==">AMUW2mWejw8m+JwcjKrMzo8DDWb6l79j6mrp2Rq3Kne/H5rXVCtg99lnTTVei2yybBc1/F1/o+EE/mFMqRpCvs2SVKcUDpGUPGE43nSBs9KXsdcqYDZe61s=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