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37" w:rsidRPr="003E4814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E4814">
        <w:rPr>
          <w:rFonts w:ascii="Arial" w:hAnsi="Arial" w:cs="Arial"/>
          <w:b/>
          <w:color w:val="000000"/>
          <w:sz w:val="28"/>
          <w:szCs w:val="28"/>
        </w:rPr>
        <w:t xml:space="preserve">Эдуард </w:t>
      </w:r>
      <w:proofErr w:type="spellStart"/>
      <w:r w:rsidRPr="003E4814">
        <w:rPr>
          <w:rFonts w:ascii="Arial" w:hAnsi="Arial" w:cs="Arial"/>
          <w:b/>
          <w:color w:val="000000"/>
          <w:sz w:val="28"/>
          <w:szCs w:val="28"/>
        </w:rPr>
        <w:t>Ионаданович</w:t>
      </w:r>
      <w:proofErr w:type="spellEnd"/>
      <w:r w:rsidRPr="003E4814">
        <w:rPr>
          <w:rFonts w:ascii="Arial" w:hAnsi="Arial" w:cs="Arial"/>
          <w:b/>
          <w:color w:val="000000"/>
          <w:sz w:val="28"/>
          <w:szCs w:val="28"/>
        </w:rPr>
        <w:t xml:space="preserve"> Гутман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Эдуард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Гутман родился 20 июля 1938 года в Саратовской области. В 1940 году вся семья была выслана сначала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Казачинский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район, а затем в Туруханский район Красноярского края.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В 1955 году Гутман Э. И. поступил на историко-филологический факультет Енисейского педагогического института, который окончил в 1960 году по специальности учитель истории, русского языка и литературы.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Свою трудовую деятельность Эдуард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начал в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Самойловской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средней школе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Абанского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района Красноярского края. В 1971 году его назначили директором Березовской средней школы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Абанского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района.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В 1976 году Гутман Эдуард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, решив испытать себя на более высоком уровне, обратился в Ленинский райком КПСС, где ему предложили возглавить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Сосновоборскую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среднюю школу № 1.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Бессменным директором первого учебного заведения города Сосновоборска Э. И. Гутман оставался вплоть до 2007 года. Под его руководством школа была преобразована в совершенно новый тип общеобразовательного учреждения – гимназию.</w:t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За свою профессиональную деятельность Эдуард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Гутман был награжден: значком «Отличник народного просвещения» (30.09.1974), медалью «Ветеран труда» (26.08.1986), значком «Отличник просвещения СССР» (06.01.1988). 14 октября 1997 года ему было присвоено почетное звание «Заслуженный учитель Российской Федерации».</w:t>
      </w:r>
    </w:p>
    <w:p w:rsidR="00AF2E88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Эдуард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 активным общественником, пользовался уважением в городе, неоднократно избирался депутатом поселкового и городского Советов. Решением городского Законодательного Собрания от 8 февраля 2005 года Гутману Эдуарду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Ионадановичу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было присвоено звание «Почетный гражданин города».</w:t>
      </w:r>
    </w:p>
    <w:p w:rsidR="00AF2E88" w:rsidRDefault="00AF2E88">
      <w:pPr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F76FC4" wp14:editId="7F8767C6">
            <wp:extent cx="3352800" cy="3904591"/>
            <wp:effectExtent l="0" t="0" r="0" b="1270"/>
            <wp:docPr id="5" name="Рисунок 5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965" cy="442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br w:type="page"/>
      </w:r>
    </w:p>
    <w:p w:rsidR="00AF2E88" w:rsidRDefault="00AF2E88" w:rsidP="00AF2E88">
      <w:pPr>
        <w:pStyle w:val="a3"/>
        <w:shd w:val="clear" w:color="auto" w:fill="FFFFFF"/>
        <w:spacing w:before="150" w:beforeAutospacing="0" w:after="150" w:afterAutospacing="0"/>
        <w:ind w:firstLine="150"/>
        <w:rPr>
          <w:rFonts w:ascii="Arial" w:hAnsi="Arial" w:cs="Arial"/>
          <w:b/>
          <w:color w:val="000000"/>
          <w:sz w:val="23"/>
          <w:szCs w:val="23"/>
        </w:rPr>
      </w:pPr>
    </w:p>
    <w:p w:rsidR="00AF2E88" w:rsidRDefault="00AF2E88" w:rsidP="00AF2E88">
      <w:pPr>
        <w:pStyle w:val="a3"/>
        <w:shd w:val="clear" w:color="auto" w:fill="FFFFFF"/>
        <w:spacing w:before="150" w:beforeAutospacing="0" w:after="150" w:afterAutospacing="0"/>
        <w:ind w:firstLine="150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3E4814">
        <w:rPr>
          <w:rFonts w:ascii="Arial" w:hAnsi="Arial" w:cs="Arial"/>
          <w:b/>
          <w:color w:val="000000"/>
          <w:sz w:val="28"/>
          <w:szCs w:val="28"/>
        </w:rPr>
        <w:t>Беккер Лидия Яковлевна</w:t>
      </w:r>
    </w:p>
    <w:p w:rsidR="00C16598" w:rsidRPr="003E4814" w:rsidRDefault="00C16598" w:rsidP="00AF2E88">
      <w:pPr>
        <w:pStyle w:val="a3"/>
        <w:shd w:val="clear" w:color="auto" w:fill="FFFFFF"/>
        <w:spacing w:before="150" w:beforeAutospacing="0" w:after="150" w:afterAutospacing="0"/>
        <w:ind w:firstLine="150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Беккер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Лидия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Яковлевна</w:t>
      </w:r>
      <w:r>
        <w:rPr>
          <w:rFonts w:ascii="Arial" w:hAnsi="Arial" w:cs="Arial"/>
          <w:color w:val="333333"/>
          <w:shd w:val="clear" w:color="auto" w:fill="FFFFFF"/>
        </w:rPr>
        <w:t xml:space="preserve"> (1949). Дата рождения: 1949 г. Место рождения: Тульской области. Пол: женщина. Приговор: Находилась на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спецпоселении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с матерью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Беккер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Лидией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Адольфовной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(см.). Дата реабилитации: 21 октября 1998 г.</w:t>
      </w:r>
    </w:p>
    <w:p w:rsidR="00C16598" w:rsidRPr="00C16598" w:rsidRDefault="00C16598">
      <w:pPr>
        <w:rPr>
          <w:rFonts w:ascii="Arial" w:hAnsi="Arial" w:cs="Arial"/>
          <w:color w:val="000000"/>
          <w:sz w:val="23"/>
          <w:szCs w:val="23"/>
        </w:rPr>
      </w:pPr>
      <w:r>
        <w:rPr>
          <w:noProof/>
          <w:lang w:eastAsia="ru-RU"/>
        </w:rPr>
        <w:drawing>
          <wp:inline distT="0" distB="0" distL="0" distR="0" wp14:anchorId="7361EEC5" wp14:editId="0F11F720">
            <wp:extent cx="3752850" cy="3237230"/>
            <wp:effectExtent l="0" t="0" r="0" b="1270"/>
            <wp:docPr id="1" name="Рисунок 1" descr="&quot;Светлая память об искреннем и замечательном человеке&quot;: скончалась учитель гимназии № 140 Лидия Бекк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quot;Светлая память об искреннем и замечательном человеке&quot;: скончалась учитель гимназии № 140 Лидия Бекке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497" cy="32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E88">
        <w:rPr>
          <w:rFonts w:ascii="Arial" w:hAnsi="Arial" w:cs="Arial"/>
          <w:color w:val="000000"/>
          <w:sz w:val="23"/>
          <w:szCs w:val="23"/>
        </w:rPr>
        <w:br w:type="page"/>
      </w:r>
    </w:p>
    <w:p w:rsidR="00F22C37" w:rsidRDefault="00F22C37" w:rsidP="00F22C37">
      <w:pPr>
        <w:pStyle w:val="a3"/>
        <w:shd w:val="clear" w:color="auto" w:fill="FFFFFF"/>
        <w:spacing w:before="150" w:beforeAutospacing="0" w:after="150" w:afterAutospacing="0"/>
        <w:ind w:firstLine="150"/>
        <w:jc w:val="both"/>
        <w:rPr>
          <w:rFonts w:ascii="Arial" w:hAnsi="Arial" w:cs="Arial"/>
          <w:color w:val="000000"/>
          <w:sz w:val="23"/>
          <w:szCs w:val="23"/>
        </w:rPr>
      </w:pPr>
    </w:p>
    <w:p w:rsidR="00E26A63" w:rsidRPr="003E4814" w:rsidRDefault="00AF2E88" w:rsidP="00AF2E88">
      <w:pPr>
        <w:jc w:val="center"/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proofErr w:type="spellStart"/>
      <w:r w:rsidRPr="003E48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Елин</w:t>
      </w:r>
      <w:proofErr w:type="spellEnd"/>
      <w:r w:rsidRPr="003E4814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Олег Юрьевич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lang w:eastAsia="ru-RU"/>
        </w:rPr>
      </w:pPr>
      <w:r w:rsidRPr="00AF2E88">
        <w:rPr>
          <w:rFonts w:ascii="Arial" w:eastAsia="Times New Roman" w:hAnsi="Arial" w:cs="Arial"/>
          <w:color w:val="000000"/>
          <w:lang w:eastAsia="ru-RU"/>
        </w:rPr>
        <w:t xml:space="preserve">Бразды правления у Лидии Беккер принял Олег </w:t>
      </w:r>
      <w:proofErr w:type="spellStart"/>
      <w:r w:rsidRPr="00AF2E88">
        <w:rPr>
          <w:rFonts w:ascii="Arial" w:eastAsia="Times New Roman" w:hAnsi="Arial" w:cs="Arial"/>
          <w:color w:val="000000"/>
          <w:lang w:eastAsia="ru-RU"/>
        </w:rPr>
        <w:t>Елин</w:t>
      </w:r>
      <w:proofErr w:type="spellEnd"/>
      <w:r w:rsidRPr="00AF2E88">
        <w:rPr>
          <w:rFonts w:ascii="Arial" w:eastAsia="Times New Roman" w:hAnsi="Arial" w:cs="Arial"/>
          <w:color w:val="000000"/>
          <w:lang w:eastAsia="ru-RU"/>
        </w:rPr>
        <w:t>, приехавший в наш город из Красноярска. Мужчина имеет внушительный 17-летний стаж в образовательной деятельности, он много лет преподавал в педагогическом университете.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lang w:eastAsia="ru-RU"/>
        </w:rPr>
      </w:pPr>
      <w:r w:rsidRPr="00AF2E88">
        <w:rPr>
          <w:rFonts w:ascii="Arial" w:eastAsia="Times New Roman" w:hAnsi="Arial" w:cs="Arial"/>
          <w:color w:val="000000"/>
          <w:lang w:eastAsia="ru-RU"/>
        </w:rPr>
        <w:t>После знакомства с потенциалом гимназии новый директор намерен заниматься развитием школы и расширением спектра образовательных услуг.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lang w:eastAsia="ru-RU"/>
        </w:rPr>
      </w:pPr>
      <w:r w:rsidRPr="00AF2E88">
        <w:rPr>
          <w:rFonts w:ascii="Arial" w:eastAsia="Times New Roman" w:hAnsi="Arial" w:cs="Arial"/>
          <w:color w:val="000000"/>
          <w:lang w:eastAsia="ru-RU"/>
        </w:rPr>
        <w:t>- Планов очень много. И самое главное, есть отличная команда, чтобы их реализовать, - рассказывает Олег Юрьевич. – Несмотря на то, что гимназия является самым первым образовательным учреждением, открытым в Сосновоборске, здесь удалось сохранить не только уровень образования и высокий профессионализм педагогического состава, но и качественно подготовить здание к новому учебному году.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F2E88">
        <w:rPr>
          <w:rFonts w:ascii="Arial" w:eastAsia="Times New Roman" w:hAnsi="Arial" w:cs="Arial"/>
          <w:color w:val="000000"/>
          <w:lang w:eastAsia="ru-RU"/>
        </w:rPr>
        <w:t>Елин</w:t>
      </w:r>
      <w:proofErr w:type="spellEnd"/>
      <w:r w:rsidRPr="00AF2E88">
        <w:rPr>
          <w:rFonts w:ascii="Arial" w:eastAsia="Times New Roman" w:hAnsi="Arial" w:cs="Arial"/>
          <w:color w:val="000000"/>
          <w:lang w:eastAsia="ru-RU"/>
        </w:rPr>
        <w:t xml:space="preserve"> Олег Юрьевич, директор муниципального автономного общеобразовательного учреждения «Гимназия №1».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lang w:eastAsia="ru-RU"/>
        </w:rPr>
      </w:pPr>
      <w:r w:rsidRPr="00AF2E88">
        <w:rPr>
          <w:rFonts w:ascii="Arial" w:eastAsia="Times New Roman" w:hAnsi="Arial" w:cs="Arial"/>
          <w:color w:val="000000"/>
          <w:lang w:eastAsia="ru-RU"/>
        </w:rPr>
        <w:t xml:space="preserve">1974 г.р., образование: высшее; специальность: география, биология и </w:t>
      </w:r>
      <w:proofErr w:type="spellStart"/>
      <w:r w:rsidRPr="00AF2E88">
        <w:rPr>
          <w:rFonts w:ascii="Arial" w:eastAsia="Times New Roman" w:hAnsi="Arial" w:cs="Arial"/>
          <w:color w:val="000000"/>
          <w:lang w:eastAsia="ru-RU"/>
        </w:rPr>
        <w:t>экскурсоведение</w:t>
      </w:r>
      <w:proofErr w:type="spellEnd"/>
      <w:r w:rsidRPr="00AF2E88">
        <w:rPr>
          <w:rFonts w:ascii="Arial" w:eastAsia="Times New Roman" w:hAnsi="Arial" w:cs="Arial"/>
          <w:color w:val="000000"/>
          <w:lang w:eastAsia="ru-RU"/>
        </w:rPr>
        <w:t>; квалификационная категория: первая; педагогический стаж – 17 лет; в 2014 году присуждена степень магистра по направлению подготовки 050100 «Педагогическое образование».</w:t>
      </w:r>
    </w:p>
    <w:p w:rsidR="00AF2E88" w:rsidRPr="00AF2E88" w:rsidRDefault="00AF2E88" w:rsidP="00AF2E88">
      <w:pPr>
        <w:shd w:val="clear" w:color="auto" w:fill="FFFFFF"/>
        <w:spacing w:before="100" w:beforeAutospacing="1" w:after="100" w:afterAutospacing="1" w:line="285" w:lineRule="atLeast"/>
        <w:rPr>
          <w:rFonts w:ascii="Arial" w:eastAsia="Times New Roman" w:hAnsi="Arial" w:cs="Arial"/>
          <w:color w:val="000000"/>
          <w:lang w:eastAsia="ru-RU"/>
        </w:rPr>
      </w:pPr>
      <w:r w:rsidRPr="00AF2E88">
        <w:rPr>
          <w:rFonts w:ascii="Arial" w:eastAsia="Times New Roman" w:hAnsi="Arial" w:cs="Arial"/>
          <w:color w:val="000000"/>
          <w:lang w:eastAsia="ru-RU"/>
        </w:rPr>
        <w:t xml:space="preserve">Автор более 60 научных и учебно-методических работ (общий объем 70 </w:t>
      </w:r>
      <w:proofErr w:type="spellStart"/>
      <w:r w:rsidRPr="00AF2E88">
        <w:rPr>
          <w:rFonts w:ascii="Arial" w:eastAsia="Times New Roman" w:hAnsi="Arial" w:cs="Arial"/>
          <w:color w:val="000000"/>
          <w:lang w:eastAsia="ru-RU"/>
        </w:rPr>
        <w:t>п.л</w:t>
      </w:r>
      <w:proofErr w:type="spellEnd"/>
      <w:r w:rsidRPr="00AF2E88">
        <w:rPr>
          <w:rFonts w:ascii="Arial" w:eastAsia="Times New Roman" w:hAnsi="Arial" w:cs="Arial"/>
          <w:color w:val="000000"/>
          <w:lang w:eastAsia="ru-RU"/>
        </w:rPr>
        <w:t>.), из них: одна монография, 6 учебны</w:t>
      </w:r>
      <w:r>
        <w:rPr>
          <w:rFonts w:ascii="Arial" w:eastAsia="Times New Roman" w:hAnsi="Arial" w:cs="Arial"/>
          <w:color w:val="000000"/>
          <w:lang w:eastAsia="ru-RU"/>
        </w:rPr>
        <w:t>х и учебно-методических пособий.</w:t>
      </w:r>
    </w:p>
    <w:p w:rsidR="00AF2E88" w:rsidRDefault="00AF2E88" w:rsidP="00AF2E88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1931A759" wp14:editId="661FEFE4">
            <wp:extent cx="3648075" cy="4162425"/>
            <wp:effectExtent l="0" t="0" r="9525" b="9525"/>
            <wp:docPr id="8" name="Рисунок 8" descr="http://sosgim.narod.ru/estestveniki/elin_oleg_jurevich-dire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osgim.narod.ru/estestveniki/elin_oleg_jurevich-direkt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E88" w:rsidRDefault="003E4814" w:rsidP="003E4814">
      <w:pPr>
        <w:jc w:val="center"/>
        <w:rPr>
          <w:b/>
          <w:sz w:val="28"/>
          <w:szCs w:val="28"/>
        </w:rPr>
      </w:pPr>
      <w:r w:rsidRPr="003E4814">
        <w:rPr>
          <w:b/>
          <w:sz w:val="28"/>
          <w:szCs w:val="28"/>
        </w:rPr>
        <w:lastRenderedPageBreak/>
        <w:t>Тоцкая Ольга Юрьевна</w:t>
      </w:r>
    </w:p>
    <w:p w:rsidR="00AE721C" w:rsidRPr="00AE721C" w:rsidRDefault="00AE721C" w:rsidP="00AE721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 работе школы под моим руководством</w:t>
      </w:r>
    </w:p>
    <w:p w:rsidR="00AE721C" w:rsidRPr="00AE721C" w:rsidRDefault="00AE721C" w:rsidP="00AE72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Последние два года руководства Ольги Юрьевны для Гимназии были богаты победами и участием в проектах конкурсах разного уровня в направлении информационных технологий.</w:t>
      </w:r>
    </w:p>
    <w:p w:rsidR="00AE721C" w:rsidRPr="00AE721C" w:rsidRDefault="00AE721C" w:rsidP="00AE72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Гимназия является </w:t>
      </w:r>
      <w:proofErr w:type="spellStart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стажировочной</w:t>
      </w:r>
      <w:proofErr w:type="spellEnd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площадкой проекта «Создание информационно-образовательной среды в условиях ФГОС».</w:t>
      </w:r>
    </w:p>
    <w:p w:rsidR="00AE721C" w:rsidRPr="00AE721C" w:rsidRDefault="00AE721C" w:rsidP="00AE72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протяжении двух учебных лет, начиная с 2018 года учреждение является базовой площадкой по разработкам и исследованиям Красноярского краевого института повышения квалификации и профессиональной переподготовки работников образования по теме: «Повышение качества математического образования в Красноярском крае».</w:t>
      </w:r>
    </w:p>
    <w:p w:rsidR="00AE721C" w:rsidRPr="00AE721C" w:rsidRDefault="00AE721C" w:rsidP="00AE72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2019-2020 учебном году является организатором краевой научно-практической конференции «Первые шаги в науку» для детей старшего дошкольного возраста и обучающихся 1-4 классов.</w:t>
      </w:r>
    </w:p>
    <w:p w:rsidR="00AE721C" w:rsidRPr="00AE721C" w:rsidRDefault="00AE721C" w:rsidP="00AE72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В 2019 году Гимназия - победитель федерального просветительского проекта благотворительного фонда «Вклад в будущее», реализуемого при поддержке Сбербанка в номинации </w:t>
      </w:r>
      <w:proofErr w:type="spellStart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хакатон</w:t>
      </w:r>
      <w:proofErr w:type="spellEnd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машинному обучению «Академии искусственного интеллекта» для школьников, </w:t>
      </w:r>
      <w:proofErr w:type="gramStart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  Москва</w:t>
      </w:r>
      <w:proofErr w:type="gramEnd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 </w:t>
      </w:r>
    </w:p>
    <w:p w:rsidR="00AE721C" w:rsidRPr="00AE721C" w:rsidRDefault="00AE721C" w:rsidP="00AE721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 руководством Ольги Юрьевны в 2020 - 2021 учебном году были реализованы ряд уникальных проектов, которые, как мы считаем, могут стать типовыми моделями и для других учебных заведений.</w:t>
      </w:r>
    </w:p>
    <w:p w:rsidR="008C5E20" w:rsidRPr="008C5E20" w:rsidRDefault="00AE721C" w:rsidP="008C5E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2020 году в Гимназии был построен современный IT-центр, позволяющий выполнять практически любые задачи, связанные с IT-сферой. На базе этого центра уже сегодня ребята обучаются по таким направлениям как: 3D-моделирование, цифровая живопись, </w:t>
      </w:r>
      <w:proofErr w:type="spellStart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киберспорт</w:t>
      </w:r>
      <w:proofErr w:type="spellEnd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художественная 3D-лепка, программирование и основы создания компьютерных игр, инженерный 3D-дизайн и </w:t>
      </w:r>
      <w:proofErr w:type="spellStart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прототипирование</w:t>
      </w:r>
      <w:proofErr w:type="spellEnd"/>
      <w:r w:rsidRPr="00AE72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Загруженность центра и интерес ребят – очень высокие. Тут есть свой рецепт успеха. Он заключается в формате IT-центра, а также в самой компьютерной технике, которая отличается от типовой «школьной», на которой действительно можно работать с исчерпывающей массой различных сложных компьютерных программ. </w:t>
      </w:r>
    </w:p>
    <w:p w:rsidR="00AE721C" w:rsidRDefault="00AE721C" w:rsidP="003E4814">
      <w:pPr>
        <w:jc w:val="center"/>
        <w:rPr>
          <w:b/>
          <w:sz w:val="28"/>
          <w:szCs w:val="28"/>
        </w:rPr>
      </w:pPr>
    </w:p>
    <w:p w:rsidR="008C5E20" w:rsidRDefault="003E4814" w:rsidP="001A5112">
      <w:pPr>
        <w:jc w:val="right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A7A05" wp14:editId="5BD1CBEA">
            <wp:extent cx="2724150" cy="3343275"/>
            <wp:effectExtent l="0" t="0" r="0" b="9525"/>
            <wp:docPr id="10" name="Рисунок 10" descr="http://sosgim.ru/2222/333/tockaja_o.ju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sgim.ru/2222/333/tockaja_o.ju.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21" cy="336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E20" w:rsidRDefault="008C5E20" w:rsidP="008C5E20">
      <w:pPr>
        <w:jc w:val="center"/>
        <w:rPr>
          <w:rStyle w:val="a4"/>
          <w:rFonts w:ascii="Tahoma" w:hAnsi="Tahoma" w:cs="Tahoma"/>
          <w:color w:val="000000" w:themeColor="text1"/>
          <w:shd w:val="clear" w:color="auto" w:fill="FFFFFF"/>
        </w:rPr>
      </w:pPr>
      <w:proofErr w:type="spellStart"/>
      <w:r w:rsidRPr="008C5E20">
        <w:rPr>
          <w:rStyle w:val="a4"/>
          <w:rFonts w:ascii="Tahoma" w:hAnsi="Tahoma" w:cs="Tahoma"/>
          <w:color w:val="000000" w:themeColor="text1"/>
          <w:shd w:val="clear" w:color="auto" w:fill="FFFFFF"/>
        </w:rPr>
        <w:lastRenderedPageBreak/>
        <w:t>Чертенков</w:t>
      </w:r>
      <w:proofErr w:type="spellEnd"/>
      <w:r w:rsidRPr="008C5E20">
        <w:rPr>
          <w:rStyle w:val="a4"/>
          <w:rFonts w:ascii="Tahoma" w:hAnsi="Tahoma" w:cs="Tahoma"/>
          <w:color w:val="000000" w:themeColor="text1"/>
          <w:shd w:val="clear" w:color="auto" w:fill="FFFFFF"/>
        </w:rPr>
        <w:t xml:space="preserve"> Пётр Васильевич</w:t>
      </w:r>
    </w:p>
    <w:p w:rsidR="002C2AAD" w:rsidRDefault="002C2AAD" w:rsidP="008C5E20">
      <w:pPr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10.06.1925 – 05.08.1985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Петр Васильевич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Чертенков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родился в глухом селе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Уксунай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Тогускго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района Алтайского края 10 июня 1925 года. Об устройстве жизни во время детства он не рассказывал практически ничего.</w:t>
      </w:r>
      <w:r w:rsidRPr="002C2AA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Когда началась война, Петру Васильевичу было 16 лет. Он хотел, чтобы взяли на войну, а у них высшим мальчишеским шиком было - стать танкистом. Он отработал два оставшихся года комбайнером, чтобы попасть в танковое училище. Так как он окончил среднюю школу без троек, военкомат мог послать его на фронт только офицером. Рядовым, человека образованного, послать не могли. Проучившись в 8-ой специальной артиллерийской школе 2 года (1942-1943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г.г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.), он проходил службу в Вооруженных Силах Союза ССР (с 10 августа 1943 года по 15 июня 1946). Военную присягу принял 25 августа 1943 года. С августа 1943 года по август 1944 был курсантом училища автотракторных техников артиллерии. Прошел ускоренный курс по специальности автотехника. С августа 1944 года по июнь 1946 года был автомехаником, служил во 2 Белорусском фронте.</w:t>
      </w:r>
      <w:r w:rsidRPr="002C2AAD"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Он говорил о времени и очень редко о себе. «Слова – это пыль, о человеке говорят его дела. Будьте достойны своих родителей».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С 1955 года по 1957 закончил Барнаульский государственный педагогический институт и ему была присвоена квалификация и звание учитель истории и конституции СССР средней школы. Окончив институт, проработал рядовым учителем истории всего 6 месяцев.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Петр Васильевич умный и талантливый человек, делом своей жизни избрал нелегкий труд – учить детей и учителей. И где бы ему ни приходилось работать, его всегда отличали воля, высокая требовательность к себе и к окружающим, спокойное и ровное отношение к ученикам и коллегам, проницательность.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О многом могут рассказать его годы работы в школе № 71, №80, №102, в школе города Сосновоборска, годы работы в Новосибирске, Кемеровской области, о чистой радости труда, о днях полных сомнений, тревог и счастья.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Такая быстрая смена места работы объясняется тем, что его просили строить новые школы и создавать профессиональные педагогические коллективы.</w:t>
      </w:r>
    </w:p>
    <w:p w:rsidR="002C2AAD" w:rsidRDefault="002C2AAD" w:rsidP="002C2AAD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Последним местом работы была школа №102.</w:t>
      </w:r>
    </w:p>
    <w:p w:rsidR="002C2AAD" w:rsidRDefault="002C2AAD" w:rsidP="008C5E20">
      <w:pPr>
        <w:jc w:val="center"/>
        <w:rPr>
          <w:rStyle w:val="a4"/>
          <w:rFonts w:ascii="Tahoma" w:hAnsi="Tahoma" w:cs="Tahoma"/>
          <w:color w:val="000000" w:themeColor="text1"/>
          <w:shd w:val="clear" w:color="auto" w:fill="FFFFFF"/>
        </w:rPr>
      </w:pPr>
    </w:p>
    <w:p w:rsidR="008C5E20" w:rsidRPr="008C5E20" w:rsidRDefault="002C2AAD" w:rsidP="002C2AAD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331C0477" wp14:editId="638FB780">
            <wp:extent cx="2733675" cy="3857625"/>
            <wp:effectExtent l="0" t="0" r="9525" b="9525"/>
            <wp:docPr id="2" name="Рисунок 2" descr="http://barnaul-obr.ru/uploads/image/0bc5e60a01af8c5cfbcd3a7ab2156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arnaul-obr.ru/uploads/image/0bc5e60a01af8c5cfbcd3a7ab21562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5E20" w:rsidRPr="008C5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F8C"/>
    <w:rsid w:val="001A5112"/>
    <w:rsid w:val="002C2AAD"/>
    <w:rsid w:val="002C4F8C"/>
    <w:rsid w:val="003E4814"/>
    <w:rsid w:val="008C5E20"/>
    <w:rsid w:val="00AE721C"/>
    <w:rsid w:val="00AF2E88"/>
    <w:rsid w:val="00C16598"/>
    <w:rsid w:val="00E26A63"/>
    <w:rsid w:val="00F2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F1379"/>
  <w15:chartTrackingRefBased/>
  <w15:docId w15:val="{E3A4C27B-6DCF-4754-A849-581D68E8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2E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2022-04-23T07:58:00Z</dcterms:created>
  <dcterms:modified xsi:type="dcterms:W3CDTF">2022-04-30T09:19:00Z</dcterms:modified>
</cp:coreProperties>
</file>