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菜单权限规则</w:t>
      </w:r>
    </w:p>
    <w:p>
      <w:p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为适配 APP、WEB、服务端 三端的菜单一致性统一制定菜单excel文件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位于 server\excel\menu\Menu.xlsx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343910" cy="22015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202305" cy="214884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 端需要将用于管控的权限菜单填写至 AppMenu 工作表中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端填于 WebMenu 中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菜单标识尽量保持唯一性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服务端会根据excel文件 在app端和web端分别生成菜单代码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App端：</w:t>
      </w:r>
    </w:p>
    <w:p>
      <w:pPr>
        <w:jc w:val="both"/>
      </w:pPr>
      <w:r>
        <w:drawing>
          <wp:inline distT="0" distB="0" distL="114300" distR="114300">
            <wp:extent cx="3658235" cy="257619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生成一个map的菜单集合类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WEB端：</w:t>
      </w:r>
    </w:p>
    <w:p>
      <w:pPr>
        <w:jc w:val="both"/>
      </w:pPr>
      <w:r>
        <w:drawing>
          <wp:inline distT="0" distB="0" distL="114300" distR="114300">
            <wp:extent cx="3823335" cy="455295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会生成一个 Menus.json 的json文件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具体菜单权限做法是: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当用户登录后，在响应体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fill="FCF6DB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fill="FCF6DB"/>
        </w:rPr>
        <w:t>{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"accountKey":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color="auto" w:fill="auto"/>
        </w:rPr>
        <w:t>"menuids":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"ryToken":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"tokenId":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"user": {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"depts": [{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"content":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"name":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"oid": 0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}],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color="auto" w:fill="auto"/>
        </w:rPr>
        <w:t>"isAdmin": true,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"menuids":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"name":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"oid": 0,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"phoneNumber":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"roleids": "string",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"sex": true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}</w:t>
      </w:r>
    </w:p>
    <w:p>
      <w:pPr>
        <w:jc w:val="both"/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F50" w:themeColor="text2" w:themeShade="BF"/>
          <w:spacing w:val="0"/>
          <w:sz w:val="14"/>
          <w:szCs w:val="14"/>
          <w:shd w:val="clear" w:color="auto" w:fill="auto"/>
        </w:rPr>
        <w:t>}</w:t>
      </w:r>
    </w:p>
    <w:p>
      <w:pPr>
        <w:jc w:val="both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8"/>
          <w:szCs w:val="28"/>
          <w:shd w:val="clear" w:fill="FCF6DB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8"/>
          <w:szCs w:val="28"/>
          <w:shd w:val="clear" w:fill="FCF6DB"/>
          <w:lang w:eastAsia="zh-CN"/>
        </w:rPr>
        <w:t>中的</w:t>
      </w: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8"/>
          <w:szCs w:val="28"/>
          <w:shd w:val="clear" w:fill="FCF6DB"/>
          <w:lang w:val="en-US" w:eastAsia="zh-CN"/>
        </w:rPr>
        <w:t xml:space="preserve"> menuids(不是user中的menuids)</w:t>
      </w:r>
    </w:p>
    <w:p>
      <w:pPr>
        <w:jc w:val="both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8"/>
          <w:szCs w:val="28"/>
          <w:shd w:val="clear" w:fill="FCF6DB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8"/>
          <w:szCs w:val="28"/>
          <w:shd w:val="clear" w:fill="FCF6DB"/>
          <w:lang w:val="en-US" w:eastAsia="zh-CN"/>
        </w:rPr>
        <w:t>格式为: qjys_app|cbtj_app|cbtj_web|.....菜单标识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36"/>
          <w:szCs w:val="36"/>
          <w:shd w:val="clear" w:fill="FCF6DB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36"/>
          <w:szCs w:val="36"/>
          <w:shd w:val="clear" w:fill="FCF6DB"/>
          <w:lang w:val="en-US" w:eastAsia="zh-CN"/>
        </w:rPr>
        <w:t>app和web端 当menuids中包含某一个菜单的标识 表示用户拥有操作此菜单的权限。 app端 通过Menus.java 可以拿到所有菜单 web端通过 Menus.json 可以拿到所有菜单 跟用户拥有的菜单标识做对比 将用户拥有的权限的菜单显示出来 没权限的不显示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36"/>
          <w:szCs w:val="36"/>
          <w:shd w:val="clear" w:fill="FCF6DB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36"/>
          <w:szCs w:val="36"/>
          <w:shd w:val="clear" w:fill="FCF6DB"/>
          <w:lang w:val="en-US" w:eastAsia="zh-CN"/>
        </w:rPr>
        <w:t>当 user.isAdmin 为true 时 表明用户具有系统管理员权限 此时默认用户具有所有菜单权限 直接将所有菜单展示出来就行</w:t>
      </w:r>
      <w:bookmarkStart w:id="0" w:name="_GoBack"/>
      <w:bookmarkEnd w:id="0"/>
    </w:p>
    <w:p>
      <w:pPr>
        <w:jc w:val="both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32"/>
          <w:szCs w:val="32"/>
          <w:shd w:val="clear" w:fill="FCF6DB"/>
          <w:lang w:val="en-US" w:eastAsia="zh-CN"/>
        </w:rPr>
      </w:pPr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43E6A"/>
    <w:multiLevelType w:val="singleLevel"/>
    <w:tmpl w:val="90043E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3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qmf</dc:creator>
  <cp:lastModifiedBy>qmf</cp:lastModifiedBy>
  <dcterms:modified xsi:type="dcterms:W3CDTF">2018-04-24T15:36:14Z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