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658F" w14:textId="40475A33" w:rsidR="002C21BD" w:rsidRDefault="006D6019">
      <w:r>
        <w:t>Put on Hold, Charges are dispute, Reason why they put the charges?</w:t>
      </w:r>
    </w:p>
    <w:p w14:paraId="01285AB2" w14:textId="77777777" w:rsidR="006D6019" w:rsidRDefault="006D6019"/>
    <w:sectPr w:rsidR="006D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19"/>
    <w:rsid w:val="002C21BD"/>
    <w:rsid w:val="006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038C"/>
  <w15:chartTrackingRefBased/>
  <w15:docId w15:val="{46830C7D-53A7-41BC-86DB-6E89C8A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Khan</dc:creator>
  <cp:keywords/>
  <dc:description/>
  <cp:lastModifiedBy>Zulfiqar Khan</cp:lastModifiedBy>
  <cp:revision>1</cp:revision>
  <dcterms:created xsi:type="dcterms:W3CDTF">2020-10-22T01:02:00Z</dcterms:created>
  <dcterms:modified xsi:type="dcterms:W3CDTF">2020-10-22T01:05:00Z</dcterms:modified>
</cp:coreProperties>
</file>