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560"/>
              <w:left w:type="dxa" w:w="560"/>
              <w:bottom w:type="dxa" w:w="560"/>
              <w:right w:type="dxa" w:w="560"/>
            </w:tcMar>
          </w:tcPr>
          <w:p>
            <w:pPr>
              <w:spacing w:after="60" w:before="0"/>
              <w:jc w:val="center"/>
            </w:pPr>
            <w:r>
              <w:rPr>
                <w:rFonts w:ascii="Arial" w:cs="Arial" w:eastAsia="Arial" w:hAnsi="Arial"/>
                <w:b/>
                <w:bCs/>
                <w:color w:val="FFFFFF"/>
                <w:sz w:val="52"/>
                <w:szCs w:val="52"/>
              </w:rPr>
              <w:t xml:space="preserve">SAT TUTORING BUSINESS</w:t>
            </w:r>
          </w:p>
          <w:p>
            <w:pPr>
              <w:spacing w:after="100" w:before="0"/>
              <w:jc w:val="center"/>
            </w:pPr>
            <w:r>
              <w:rPr>
                <w:rFonts w:ascii="Arial" w:cs="Arial" w:eastAsia="Arial" w:hAnsi="Arial"/>
                <w:b/>
                <w:bCs/>
                <w:color w:val="1D9E75"/>
                <w:sz w:val="32"/>
                <w:szCs w:val="32"/>
              </w:rPr>
              <w:t xml:space="preserve">Product Development Plan</w:t>
            </w:r>
          </w:p>
          <w:p>
            <w:pPr>
              <w:spacing w:after="80" w:before="0"/>
              <w:jc w:val="center"/>
            </w:pPr>
            <w:r>
              <w:rPr>
                <w:rFonts w:ascii="Arial" w:cs="Arial" w:eastAsia="Arial" w:hAnsi="Arial"/>
                <w:color w:val="AABBCC"/>
                <w:sz w:val="21"/>
                <w:szCs w:val="21"/>
              </w:rPr>
              <w:t xml:space="preserve">Building the SAT preparation platform — phases, costs, timeline</w:t>
            </w:r>
          </w:p>
          <w:p>
            <w:pPr>
              <w:pBdr>
                <w:bottom w:val="single" w:color="DDDDDD" w:sz="4" w:space="1"/>
              </w:pBdr>
              <w:spacing w:after="60" w:before="60"/>
            </w:pPr>
            <w:r>
              <w:rPr>
                <w:rFonts w:ascii="Arial" w:cs="Arial" w:eastAsia="Arial" w:hAnsi="Arial"/>
                <w:b w:val="false"/>
                <w:bCs w:val="false"/>
                <w:i w:val="false"/>
                <w:iCs w:val="false"/>
                <w:color w:val="111111"/>
                <w:sz w:val="20"/>
                <w:szCs w:val="20"/>
              </w:rPr>
              <w:t xml:space="preserve"/>
            </w:r>
          </w:p>
          <w:p>
            <w:pPr>
              <w:spacing w:after="0" w:before="80"/>
              <w:jc w:val="center"/>
            </w:pPr>
            <w:r>
              <w:rPr>
                <w:rFonts w:ascii="Arial" w:cs="Arial" w:eastAsia="Arial" w:hAnsi="Arial"/>
                <w:i/>
                <w:iCs/>
                <w:color w:val="778899"/>
                <w:sz w:val="18"/>
                <w:szCs w:val="18"/>
              </w:rPr>
              <w:t xml:space="preserve">A working document for Zakaria Bennis and Nabil Kafil Asrar</w:t>
            </w:r>
          </w:p>
        </w:tc>
      </w:tr>
    </w:tbl>
    <w:p>
      <w:pPr>
        <w:spacing w:after="80" w:before="16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40"/>
              <w:left w:type="dxa" w:w="220"/>
              <w:bottom w:type="dxa" w:w="140"/>
              <w:right w:type="dxa" w:w="220"/>
            </w:tcMar>
          </w:tcPr>
          <w:p>
            <w:pPr>
              <w:spacing w:after="0" w:before="0"/>
            </w:pPr>
            <w:r>
              <w:rPr>
                <w:rFonts w:ascii="Arial" w:cs="Arial" w:eastAsia="Arial" w:hAnsi="Arial"/>
                <w:i/>
                <w:iCs/>
                <w:color w:val="AABBCC"/>
                <w:sz w:val="19"/>
                <w:szCs w:val="19"/>
              </w:rPr>
              <w:t xml:space="preserve">This document is a working blueprint we revise together. It outlines what we are building, how much it will cost, who handles what, and where we both need to learn new skills along the way. Treat every section as a starting point for our discussion — not a final answer.</w:t>
            </w:r>
          </w:p>
        </w:tc>
      </w:tr>
    </w:tbl>
    <w:p>
      <w:pPr>
        <w:spacing w:after="80" w:before="8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1A1A2E"/>
          <w:sz w:val="26"/>
          <w:szCs w:val="26"/>
        </w:rPr>
        <w:t xml:space="preserve">How to read this document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Each phase is broken down into specific deliverables, cost estimates, timeline, and ownership</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Skill gaps are flagged in amber boxes — these are areas where we will need to either learn quickly, hire help, or use AI tools heavily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Cost ranges reflect the difference between traditional development and AI-assisted development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Ownership is divided based on our complementary strengths: Zakaria leads on backend systems and product architecture, Nabil leads on user-facing design and content delivery, and we both review and approve major decisions together</w:t>
      </w:r>
    </w:p>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Section 1  </w:t>
            </w:r>
            <w:r>
              <w:rPr>
                <w:rFonts w:ascii="Arial" w:cs="Arial" w:eastAsia="Arial" w:hAnsi="Arial"/>
                <w:color w:val="CCCCEE"/>
                <w:sz w:val="24"/>
                <w:szCs w:val="24"/>
              </w:rPr>
              <w:t xml:space="preserve">— What We Are Building</w:t>
            </w:r>
          </w:p>
        </w:tc>
      </w:tr>
    </w:tbl>
    <w:p>
      <w:pPr>
        <w:spacing w:after="80" w:before="8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0F3460"/>
          <w:sz w:val="26"/>
          <w:szCs w:val="26"/>
        </w:rPr>
        <w:t xml:space="preserve">The product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40"/>
              <w:left w:type="dxa" w:w="220"/>
              <w:bottom w:type="dxa" w:w="140"/>
              <w:right w:type="dxa" w:w="220"/>
            </w:tcMar>
          </w:tcPr>
          <w:p>
            <w:pPr>
              <w:spacing w:after="0" w:before="0"/>
            </w:pPr>
            <w:r>
              <w:rPr>
                <w:rFonts w:ascii="Arial" w:cs="Arial" w:eastAsia="Arial" w:hAnsi="Arial"/>
                <w:i/>
                <w:iCs/>
                <w:color w:val="AABBCC"/>
                <w:sz w:val="19"/>
                <w:szCs w:val="19"/>
              </w:rPr>
              <w:t xml:space="preserve">A subscription web platform that diagnoses each student's specific SAT weaknesses and gives them a personalized path to improvement — with animated lessons, live tutoring, and progress visibility for parents.</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0F3460"/>
          <w:sz w:val="26"/>
          <w:szCs w:val="26"/>
        </w:rPr>
        <w:t xml:space="preserve">The four pillars of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Pillar</w:t>
            </w:r>
          </w:p>
        </w:tc>
        <w:tc>
          <w:tcPr>
            <w:tcW w:type="dxa" w:w="69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What it does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Diagnostic engine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An adaptive 44-question assessment that identifies each student's specific weaknesses and predicts their score range</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Curriculum graph</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 branched visual map of all SAT concepts (70–90 nodes) that students unlock progressively as they demonstrate mastery</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Animated lessons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Concept explanations using Manim (the same tool 3Blue1Brown uses) — professional quality without professional cost</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Three dashboards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Tailored views for students, tutors, and parents — each role sees what is relevant to them</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0F3460"/>
          <w:sz w:val="26"/>
          <w:szCs w:val="26"/>
        </w:rPr>
        <w:t xml:space="preserve">Build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1800"/>
        <w:gridCol w:w="1560"/>
      </w:tblGrid>
      <w:tr>
        <w:tc>
          <w:tcPr>
            <w:tcW w:type="dxa" w:w="18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Phase</w:t>
            </w:r>
          </w:p>
        </w:tc>
        <w:tc>
          <w:tcPr>
            <w:tcW w:type="dxa" w:w="24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Focus</w:t>
            </w:r>
          </w:p>
        </w:tc>
        <w:tc>
          <w:tcPr>
            <w:tcW w:type="dxa" w:w="18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Cost (with AI)</w:t>
            </w:r>
          </w:p>
        </w:tc>
        <w:tc>
          <w:tcPr>
            <w:tcW w:type="dxa" w:w="18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Timeline</w:t>
            </w:r>
          </w:p>
        </w:tc>
        <w:tc>
          <w:tcPr>
            <w:tcW w:type="dxa" w:w="15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Outcome</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Phase 1</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MVP — paywall, core lessons, first diagnostic</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$2.5k–$4k</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4–6 weeks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First paying subscribers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Phase 2</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Full curriculum graph + animation engine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$4k–$6k</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6–8 weeks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Full SAT content live</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Phase 3</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Tutor and parent dashboards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$3k–$5k</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5–7 weeks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Strongest competitive feature</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Phase 4</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Polish, gamification, launch readiness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$1.5k–$3k</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3–4 weeks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Market-ready product</w:t>
            </w:r>
          </w:p>
        </w:tc>
      </w:tr>
      <w:tr>
        <w:tc>
          <w:tcPr>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TOTAL</w:t>
            </w:r>
          </w:p>
        </w:tc>
        <w:tc>
          <w:tcPr>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Full platform end to end</w:t>
            </w:r>
          </w:p>
        </w:tc>
        <w:tc>
          <w:tcPr>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$11k–$18k</w:t>
            </w:r>
          </w:p>
        </w:tc>
        <w:tc>
          <w:tcPr>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~7–8 months</w:t>
            </w:r>
          </w:p>
        </w:tc>
        <w:tc>
          <w:tcPr>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Complete subscription business</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Neither of us has built a software product before. We will need to either find a developer to lead the build (recommended) or commit to learning the basics ourselves. The cost ranges assume we hire a developer; doing it ourselves would extend the timeline by 4–6 months but reduce cost further.</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Section 2  </w:t>
            </w:r>
            <w:r>
              <w:rPr>
                <w:rFonts w:ascii="Arial" w:cs="Arial" w:eastAsia="Arial" w:hAnsi="Arial"/>
                <w:color w:val="CCCCEE"/>
                <w:sz w:val="24"/>
                <w:szCs w:val="24"/>
              </w:rPr>
              <w:t xml:space="preserve">— Who Owns What — Build Phase Responsibilities</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40"/>
              <w:left w:type="dxa" w:w="220"/>
              <w:bottom w:type="dxa" w:w="140"/>
              <w:right w:type="dxa" w:w="220"/>
            </w:tcMar>
          </w:tcPr>
          <w:p>
            <w:pPr>
              <w:spacing w:after="0" w:before="0"/>
            </w:pPr>
            <w:r>
              <w:rPr>
                <w:rFonts w:ascii="Arial" w:cs="Arial" w:eastAsia="Arial" w:hAnsi="Arial"/>
                <w:i/>
                <w:iCs/>
                <w:color w:val="044030"/>
                <w:sz w:val="19"/>
                <w:szCs w:val="19"/>
              </w:rPr>
              <w:t xml:space="preserve">These ownership splits are starting points for our discussion. Both founders have visibility into every decision; ownership means who drives the work and brings completed work back for joint approval.</w:t>
            </w:r>
          </w:p>
        </w:tc>
      </w:tr>
    </w:tbl>
    <w:p>
      <w:pPr>
        <w:spacing w:after="80" w:before="10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Area</w:t>
            </w:r>
          </w:p>
        </w:tc>
        <w:tc>
          <w:tcPr>
            <w:tcW w:type="dxa" w:w="312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Lead owner</w:t>
            </w:r>
          </w:p>
        </w:tc>
        <w:tc>
          <w:tcPr>
            <w:tcW w:type="dxa" w:w="312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Joint decision</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Backend architecture and database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Zakaria</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review schema before build</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Developer hiring and management</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Zakaria</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interview final candidates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Curriculum content and accuracy</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Joint — both review</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approve every concept before publish</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Lesson scripting and animations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Joint — both contribute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approve final animations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Visual design and user experience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Nabil</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approve major UI decisions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Brand identity and platform aesthetics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Nabil</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approve brand standards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Tutor dashboard requirements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Joint — both tutor regularly</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define what tutors need to see</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Parent dashboard requirements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Joint — based on parent feedback</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review parent communication flow</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Pricing and subscription tiers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Joint</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approve all pricing changes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Major strategic pivots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Joint</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must agree before changing direction</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Section 3  </w:t>
            </w:r>
            <w:r>
              <w:rPr>
                <w:rFonts w:ascii="Arial" w:cs="Arial" w:eastAsia="Arial" w:hAnsi="Arial"/>
                <w:color w:val="CCCCEE"/>
                <w:sz w:val="24"/>
                <w:szCs w:val="24"/>
              </w:rPr>
              <w:t xml:space="preserve">— The Technical Stack — Tools and Platforms</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140"/>
              <w:left w:type="dxa" w:w="220"/>
              <w:bottom w:type="dxa" w:w="140"/>
              <w:right w:type="dxa" w:w="220"/>
            </w:tcMar>
          </w:tcPr>
          <w:p>
            <w:pPr>
              <w:spacing w:after="0" w:before="0"/>
            </w:pPr>
            <w:r>
              <w:rPr>
                <w:rFonts w:ascii="Arial" w:cs="Arial" w:eastAsia="Arial" w:hAnsi="Arial"/>
                <w:i/>
                <w:iCs/>
                <w:color w:val="D0C8FF"/>
                <w:sz w:val="19"/>
                <w:szCs w:val="19"/>
              </w:rPr>
              <w:t xml:space="preserve">Every tool below was chosen to keep costs low while maintaining professional quality. The entire platform runs on free tiers until we have hundreds of paying subscribers. We do not need to be technical experts to make these choices — we need to understand what each tool does and why we chose it.</w:t>
            </w:r>
          </w:p>
        </w:tc>
      </w:tr>
    </w:tbl>
    <w:p>
      <w:pPr>
        <w:spacing w:after="80" w:before="10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960"/>
        <w:gridCol w:w="2300"/>
      </w:tblGrid>
      <w:tr>
        <w:tc>
          <w:tcPr>
            <w:tcW w:type="dxa" w:w="21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Tool</w:t>
            </w:r>
          </w:p>
        </w:tc>
        <w:tc>
          <w:tcPr>
            <w:tcW w:type="dxa" w:w="49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What it does</w:t>
            </w:r>
          </w:p>
        </w:tc>
        <w:tc>
          <w:tcPr>
            <w:tcW w:type="dxa" w:w="23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Cost</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Next.js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The framework that builds our website — fast, modern, search-engine friendly</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Free</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Supabase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Our database — stores student progress, accounts, and diagnostic results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Free tier</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Clerk</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Handles login and user accounts — separates students, tutors, and parents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Free to 10k users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Stripe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Processes all payments and subscriptions — handles credit cards, recurring billing</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2.9% + $0.30 per transaction</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D3.js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Builds our curriculum concept graph — the visual SAT skill map</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Free</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Manim</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Creates the animated math lessons — open source, professional quality</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Free</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Vercel</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Hosts the website online — automatic, scales without configuration</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$0–$20/month</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Resend</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Sends all automated emails to students and parents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Free to 3k emails/month</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Google Colab</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Free GPU service that renders our Manim animations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Free</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We do not need to learn how to code these tools, but we do need to understand what each one does so we can make informed decisions and have meaningful conversations with our developer. We should both spend a few hours watching introductory videos for each tool listed.</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Phase 1  </w:t>
            </w:r>
            <w:r>
              <w:rPr>
                <w:rFonts w:ascii="Arial" w:cs="Arial" w:eastAsia="Arial" w:hAnsi="Arial"/>
                <w:color w:val="CCCCEE"/>
                <w:sz w:val="24"/>
                <w:szCs w:val="24"/>
              </w:rPr>
              <w:t xml:space="preserve">— MVP — Paywall, Core Lessons, First Diagnostic</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0F3460"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Cost (with AI)</w:t>
            </w:r>
          </w:p>
        </w:tc>
        <w:tc>
          <w:tcPr>
            <w:tcW w:type="dxa" w:w="2340"/>
            <w:tcBorders>
              <w:top w:val="single" w:color="DDDDDD" w:sz="1"/>
              <w:left w:val="single" w:color="DDDDDD" w:sz="1"/>
              <w:bottom w:val="single" w:color="DDDDDD" w:sz="1"/>
              <w:right w:val="single" w:color="DDDDDD" w:sz="1"/>
            </w:tcBorders>
            <w:shd w:fill="0F3460"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Timeline</w:t>
            </w:r>
          </w:p>
        </w:tc>
        <w:tc>
          <w:tcPr>
            <w:tcW w:type="dxa" w:w="2340"/>
            <w:tcBorders>
              <w:top w:val="single" w:color="DDDDDD" w:sz="1"/>
              <w:left w:val="single" w:color="DDDDDD" w:sz="1"/>
              <w:bottom w:val="single" w:color="DDDDDD" w:sz="1"/>
              <w:right w:val="single" w:color="DDDDDD" w:sz="1"/>
            </w:tcBorders>
            <w:shd w:fill="0F3460"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Lead owner</w:t>
            </w:r>
          </w:p>
        </w:tc>
        <w:tc>
          <w:tcPr>
            <w:tcW w:type="dxa" w:w="2340"/>
            <w:tcBorders>
              <w:top w:val="single" w:color="DDDDDD" w:sz="1"/>
              <w:left w:val="single" w:color="DDDDDD" w:sz="1"/>
              <w:bottom w:val="single" w:color="DDDDDD" w:sz="1"/>
              <w:right w:val="single" w:color="DDDDDD" w:sz="1"/>
            </w:tcBorders>
            <w:shd w:fill="0F3460"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Required external help</w:t>
            </w:r>
          </w:p>
        </w:tc>
      </w:tr>
      <w:tr>
        <w:tc>
          <w:tcPr>
            <w:tcBorders>
              <w:top w:val="single" w:color="DDDDDD" w:sz="1"/>
              <w:left w:val="single" w:color="DDDDDD" w:sz="1"/>
              <w:bottom w:val="single" w:color="DDDDDD" w:sz="1"/>
              <w:right w:val="single" w:color="DDDDDD" w:sz="1"/>
            </w:tcBorders>
            <w:shd w:fill="F0FFF8" w:val="clear"/>
            <w:tcMar>
              <w:top w:type="dxa" w:w="90"/>
              <w:left w:type="dxa" w:w="130"/>
              <w:bottom w:type="dxa" w:w="90"/>
              <w:right w:type="dxa" w:w="130"/>
            </w:tcMar>
            <w:vAlign w:val="center"/>
          </w:tcPr>
          <w:p>
            <w:pPr>
              <w:spacing w:after="80" w:before="0"/>
              <w:jc w:val="center"/>
            </w:pPr>
            <w:r>
              <w:rPr>
                <w:rFonts w:ascii="Arial" w:cs="Arial" w:eastAsia="Arial" w:hAnsi="Arial"/>
                <w:b/>
                <w:bCs/>
                <w:color w:val="1D9E75"/>
                <w:sz w:val="22"/>
                <w:szCs w:val="22"/>
              </w:rPr>
              <w:t xml:space="preserve">$2,500–$4,000</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center"/>
            </w:pPr>
            <w:r>
              <w:rPr>
                <w:rFonts w:ascii="Arial" w:cs="Arial" w:eastAsia="Arial" w:hAnsi="Arial"/>
                <w:b/>
                <w:bCs/>
                <w:color w:val="0F3460"/>
                <w:sz w:val="22"/>
                <w:szCs w:val="22"/>
              </w:rPr>
              <w:t xml:space="preserve">4–6 weeks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center"/>
            </w:pPr>
            <w:r>
              <w:rPr>
                <w:rFonts w:ascii="Arial" w:cs="Arial" w:eastAsia="Arial" w:hAnsi="Arial"/>
                <w:b w:val="false"/>
                <w:bCs w:val="false"/>
                <w:i w:val="false"/>
                <w:iCs w:val="false"/>
                <w:color w:val="111111"/>
                <w:sz w:val="19"/>
                <w:szCs w:val="19"/>
              </w:rPr>
              <w:t xml:space="preserve">Zakaria (backend)</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center"/>
            </w:pPr>
            <w:r>
              <w:rPr>
                <w:rFonts w:ascii="Arial" w:cs="Arial" w:eastAsia="Arial" w:hAnsi="Arial"/>
                <w:b w:val="false"/>
                <w:bCs w:val="false"/>
                <w:i w:val="false"/>
                <w:iCs w:val="false"/>
                <w:color w:val="111111"/>
                <w:sz w:val="19"/>
                <w:szCs w:val="19"/>
              </w:rPr>
              <w:t xml:space="preserve">1 freelance dev</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1D9E75"/>
          <w:sz w:val="26"/>
          <w:szCs w:val="26"/>
        </w:rPr>
        <w:t xml:space="preserve">Goal of this phase</w:t>
      </w:r>
    </w:p>
    <w:p>
      <w:pPr>
        <w:spacing w:after="100" w:before="0"/>
        <w:jc w:val="left"/>
      </w:pPr>
      <w:r>
        <w:rPr>
          <w:rFonts w:ascii="Arial" w:cs="Arial" w:eastAsia="Arial" w:hAnsi="Arial"/>
          <w:b w:val="false"/>
          <w:bCs w:val="false"/>
          <w:i w:val="false"/>
          <w:iCs w:val="false"/>
          <w:color w:val="333333"/>
          <w:sz w:val="19"/>
          <w:szCs w:val="19"/>
        </w:rPr>
        <w:t xml:space="preserve">Get the conversion funnel live before anything else. There is no free tier — every feature requires a $40/month minimum subscription. The funnel runs through a standalone diagnostic landing page, a 7-day free trial requiring a card upfront, and YouTube sample lessons as a quality demonstration. Build only what converts — everything else comes later.</w:t>
      </w:r>
    </w:p>
    <w:p>
      <w:pPr>
        <w:spacing w:after="100" w:before="240"/>
      </w:pPr>
      <w:r>
        <w:rPr>
          <w:rFonts w:ascii="Arial" w:cs="Arial" w:eastAsia="Arial" w:hAnsi="Arial"/>
          <w:b/>
          <w:bCs/>
          <w:color w:val="1D9E75"/>
          <w:sz w:val="26"/>
          <w:szCs w:val="26"/>
        </w:rPr>
        <w:t xml:space="preserve">What gets built</w:t>
      </w:r>
    </w:p>
    <w:p>
      <w:pPr>
        <w:spacing w:after="60" w:before="160"/>
      </w:pPr>
      <w:r>
        <w:rPr>
          <w:rFonts w:ascii="Arial" w:cs="Arial" w:eastAsia="Arial" w:hAnsi="Arial"/>
          <w:b/>
          <w:bCs/>
          <w:color w:val="1D9E75"/>
          <w:sz w:val="21"/>
          <w:szCs w:val="21"/>
        </w:rPr>
        <w:t xml:space="preserve">Authentication and subscription billing</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Login system using Clerk — three role types (student, tutor, parent) with different access levels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Stripe integration for all four subscription tiers — Group $40/mo, Small Group $60/session, Private $135/session, Elite $800/mo</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Paywall that blocks all platform content for non-subscribers — no free tier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7-day free trial with card required upfront — auto-converts to paid on day 8</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Annual subscription option at $384/year (20% discount vs monthly)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Self-serve subscription management — upgrade, downgrade, cancel without contacting support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Welcome email sequence sent automatically after signup</w:t>
      </w:r>
    </w:p>
    <w:p>
      <w:pPr>
        <w:spacing w:after="60" w:before="160"/>
      </w:pPr>
      <w:r>
        <w:rPr>
          <w:rFonts w:ascii="Arial" w:cs="Arial" w:eastAsia="Arial" w:hAnsi="Arial"/>
          <w:b/>
          <w:bCs/>
          <w:color w:val="1D9E75"/>
          <w:sz w:val="21"/>
          <w:szCs w:val="21"/>
        </w:rPr>
        <w:t xml:space="preserve">Student dashboard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Home screen with streak counter, progress ring, and recommended next lesson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Lesson player with embedded animation, written explanation, and practice questions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10–15 core SAT math concepts loaded as the first content batch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Linear progression — each concept unlocks the next after 80% quiz score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Progress bar for each domain (Algebra, Advanced Math, Geometry, Data Analysis)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Mobile-responsive design from day one — most students will access on their phones</w:t>
      </w:r>
    </w:p>
    <w:p>
      <w:pPr>
        <w:spacing w:after="60" w:before="160"/>
      </w:pPr>
      <w:r>
        <w:rPr>
          <w:rFonts w:ascii="Arial" w:cs="Arial" w:eastAsia="Arial" w:hAnsi="Arial"/>
          <w:b/>
          <w:bCs/>
          <w:color w:val="1D9E75"/>
          <w:sz w:val="21"/>
          <w:szCs w:val="21"/>
        </w:rPr>
        <w:t xml:space="preserve">First diagnostic — 20 questions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Adaptive 20-question assessment covering all four SAT math domains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Timed to mirror real SAT pacing — approximately 90 seconds per question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Immediate results screen with predicted score range and domain breakdown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Color-coded weakness map showing strong areas in green, weak areas in red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Auto-generated learning path based on the student's specific weaknesses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Score improvement guarantee policy displayed clearly — refund automation built into Stripe</w:t>
      </w:r>
    </w:p>
    <w:p>
      <w:pPr>
        <w:spacing w:after="60" w:before="160"/>
      </w:pPr>
      <w:r>
        <w:rPr>
          <w:rFonts w:ascii="Arial" w:cs="Arial" w:eastAsia="Arial" w:hAnsi="Arial"/>
          <w:b/>
          <w:bCs/>
          <w:color w:val="1D9E75"/>
          <w:sz w:val="21"/>
          <w:szCs w:val="21"/>
        </w:rPr>
        <w:t xml:space="preserve">Infrastructure foundation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Supabase database with tables for users, progress, subscriptions, and diagnostic results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Security policies ensuring students can only see their own data</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Vercel deployment with separate testing and production environments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Error monitoring through Sentry to catch bugs before students report them</w:t>
      </w:r>
    </w:p>
    <w:p>
      <w:pPr>
        <w:spacing w:after="100" w:before="240"/>
      </w:pPr>
      <w:r>
        <w:rPr>
          <w:rFonts w:ascii="Arial" w:cs="Arial" w:eastAsia="Arial" w:hAnsi="Arial"/>
          <w:b/>
          <w:bCs/>
          <w:color w:val="1D9E75"/>
          <w:sz w:val="26"/>
          <w:szCs w:val="26"/>
        </w:rPr>
        <w:t xml:space="preserve">Content built in parallel — both founders contribute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Both founders write scripts for the first 15 concept explanations together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Joint review of every animation before it goes live — accuracy is non-negotiable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100 diagnostic questions written and cross-checked against released College Board tests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All content is reviewed by both founders for accuracy and tone consistency</w:t>
      </w:r>
    </w:p>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Neither of us has experience with subscription billing, payment processing, or COPPA compliance for users under 13. Before launch we should both spend time understanding the basics of each — and definitely have a lawyer review our terms of service and privacy policy.</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p>
      <w:pPr>
        <w:spacing w:after="100" w:before="240"/>
      </w:pPr>
      <w:r>
        <w:rPr>
          <w:rFonts w:ascii="Arial" w:cs="Arial" w:eastAsia="Arial" w:hAnsi="Arial"/>
          <w:b/>
          <w:bCs/>
          <w:color w:val="1D9E75"/>
          <w:sz w:val="26"/>
          <w:szCs w:val="26"/>
        </w:rPr>
        <w:t xml:space="preserve">The conversion landing page — live in week one</w:t>
      </w:r>
    </w:p>
    <w:p>
      <w:pPr>
        <w:spacing w:after="100" w:before="0"/>
        <w:jc w:val="left"/>
      </w:pPr>
      <w:r>
        <w:rPr>
          <w:rFonts w:ascii="Arial" w:cs="Arial" w:eastAsia="Arial" w:hAnsi="Arial"/>
          <w:b w:val="false"/>
          <w:bCs w:val="false"/>
          <w:i w:val="false"/>
          <w:iCs w:val="false"/>
          <w:color w:val="333333"/>
          <w:sz w:val="19"/>
          <w:szCs w:val="19"/>
        </w:rPr>
        <w:t xml:space="preserve">This page exists before a single lesson is built. Its only job is to capture email addresses and drive trial signups. The standalone landing page is our highest-priority deliverable in Phase 1 because it lets us start building an audience while the platform itself is still being constructed.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Hero section with a clear headline, subtext, and a single CTA button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Embedded 5-question sample quiz that requires no account — shows students their weakest domain instantly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Social proof section with score improvement statistics and student testimonial placeholders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Pricing section displaying the three tiers transparently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7-day free trial CTA — Stripe checkout link, card required upfront, no friction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Email capture for visitors not ready to subscribe — they enter a Resend nurture sequence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YouTube embed with one sample lesson directly on the page — proves quality before signup</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Search-engine-optimized metadata for organic Google traffic</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Mobile-first design tested on small screens</w:t>
      </w:r>
    </w:p>
    <w:p>
      <w:pPr>
        <w:spacing w:after="100" w:before="240"/>
      </w:pPr>
      <w:r>
        <w:rPr>
          <w:rFonts w:ascii="Arial" w:cs="Arial" w:eastAsia="Arial" w:hAnsi="Arial"/>
          <w:b/>
          <w:bCs/>
          <w:color w:val="1D9E75"/>
          <w:sz w:val="26"/>
          <w:szCs w:val="26"/>
        </w:rPr>
        <w:t xml:space="preserve">The Instagram and YouTube lead funnel — no platform access needed</w:t>
      </w:r>
    </w:p>
    <w:p>
      <w:pPr>
        <w:spacing w:after="100" w:before="0"/>
        <w:jc w:val="left"/>
      </w:pPr>
      <w:r>
        <w:rPr>
          <w:rFonts w:ascii="Arial" w:cs="Arial" w:eastAsia="Arial" w:hAnsi="Arial"/>
          <w:b w:val="false"/>
          <w:bCs w:val="false"/>
          <w:i w:val="false"/>
          <w:iCs w:val="false"/>
          <w:color w:val="333333"/>
          <w:sz w:val="19"/>
          <w:szCs w:val="19"/>
        </w:rPr>
        <w:t xml:space="preserve">These channels deliver value to potential students before they ever subscribe. They build trust and warm up the audience that the landing page converts.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Instagram Stories quiz — 5-question SAT sample that works inside Instagram itself</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YouTube sample lessons — 10–15 full concept lessons posted publicly on our channel</w:t>
      </w:r>
    </w:p>
    <w:p>
      <w:pPr>
        <w:pStyle w:val="ListParagraph"/>
        <w:numPr>
          <w:ilvl w:val="1"/>
          <w:numId w:val="2"/>
        </w:numPr>
        <w:spacing w:after="28" w:before="28"/>
      </w:pPr>
      <w:r>
        <w:rPr>
          <w:rFonts w:ascii="Arial" w:cs="Arial" w:eastAsia="Arial" w:hAnsi="Arial"/>
          <w:b w:val="false"/>
          <w:bCs w:val="false"/>
          <w:i w:val="false"/>
          <w:iCs w:val="false"/>
          <w:color w:val="111111"/>
          <w:sz w:val="20"/>
          <w:szCs w:val="20"/>
        </w:rPr>
        <w:t xml:space="preserve">These lessons act as our quality proof — students get real value, full curriculum requires subscription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Every social platform link in bio points to the conversion landing page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Score transformation posts shared on Instagram with student permission</w:t>
      </w:r>
    </w:p>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Phase 2  </w:t>
            </w:r>
            <w:r>
              <w:rPr>
                <w:rFonts w:ascii="Arial" w:cs="Arial" w:eastAsia="Arial" w:hAnsi="Arial"/>
                <w:color w:val="CCCCEE"/>
                <w:sz w:val="24"/>
                <w:szCs w:val="24"/>
              </w:rPr>
              <w:t xml:space="preserve">— Full Curriculum Graph + Animation Engine</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0F3460"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Cost (with AI)</w:t>
            </w:r>
          </w:p>
        </w:tc>
        <w:tc>
          <w:tcPr>
            <w:tcW w:type="dxa" w:w="2340"/>
            <w:tcBorders>
              <w:top w:val="single" w:color="DDDDDD" w:sz="1"/>
              <w:left w:val="single" w:color="DDDDDD" w:sz="1"/>
              <w:bottom w:val="single" w:color="DDDDDD" w:sz="1"/>
              <w:right w:val="single" w:color="DDDDDD" w:sz="1"/>
            </w:tcBorders>
            <w:shd w:fill="0F3460"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Timeline</w:t>
            </w:r>
          </w:p>
        </w:tc>
        <w:tc>
          <w:tcPr>
            <w:tcW w:type="dxa" w:w="2340"/>
            <w:tcBorders>
              <w:top w:val="single" w:color="DDDDDD" w:sz="1"/>
              <w:left w:val="single" w:color="DDDDDD" w:sz="1"/>
              <w:bottom w:val="single" w:color="DDDDDD" w:sz="1"/>
              <w:right w:val="single" w:color="DDDDDD" w:sz="1"/>
            </w:tcBorders>
            <w:shd w:fill="0F3460"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Lead owner</w:t>
            </w:r>
          </w:p>
        </w:tc>
        <w:tc>
          <w:tcPr>
            <w:tcW w:type="dxa" w:w="2340"/>
            <w:tcBorders>
              <w:top w:val="single" w:color="DDDDDD" w:sz="1"/>
              <w:left w:val="single" w:color="DDDDDD" w:sz="1"/>
              <w:bottom w:val="single" w:color="DDDDDD" w:sz="1"/>
              <w:right w:val="single" w:color="DDDDDD" w:sz="1"/>
            </w:tcBorders>
            <w:shd w:fill="0F3460"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Required external help</w:t>
            </w:r>
          </w:p>
        </w:tc>
      </w:tr>
      <w:tr>
        <w:tc>
          <w:tcPr>
            <w:tcBorders>
              <w:top w:val="single" w:color="DDDDDD" w:sz="1"/>
              <w:left w:val="single" w:color="DDDDDD" w:sz="1"/>
              <w:bottom w:val="single" w:color="DDDDDD" w:sz="1"/>
              <w:right w:val="single" w:color="DDDDDD" w:sz="1"/>
            </w:tcBorders>
            <w:shd w:fill="F0FFF8" w:val="clear"/>
            <w:tcMar>
              <w:top w:type="dxa" w:w="90"/>
              <w:left w:type="dxa" w:w="130"/>
              <w:bottom w:type="dxa" w:w="90"/>
              <w:right w:type="dxa" w:w="130"/>
            </w:tcMar>
            <w:vAlign w:val="center"/>
          </w:tcPr>
          <w:p>
            <w:pPr>
              <w:spacing w:after="80" w:before="0"/>
              <w:jc w:val="center"/>
            </w:pPr>
            <w:r>
              <w:rPr>
                <w:rFonts w:ascii="Arial" w:cs="Arial" w:eastAsia="Arial" w:hAnsi="Arial"/>
                <w:b/>
                <w:bCs/>
                <w:color w:val="1D9E75"/>
                <w:sz w:val="22"/>
                <w:szCs w:val="22"/>
              </w:rPr>
              <w:t xml:space="preserve">$4,000–$6,000</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center"/>
            </w:pPr>
            <w:r>
              <w:rPr>
                <w:rFonts w:ascii="Arial" w:cs="Arial" w:eastAsia="Arial" w:hAnsi="Arial"/>
                <w:b/>
                <w:bCs/>
                <w:color w:val="0F3460"/>
                <w:sz w:val="22"/>
                <w:szCs w:val="22"/>
              </w:rPr>
              <w:t xml:space="preserve">6–8 weeks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center"/>
            </w:pPr>
            <w:r>
              <w:rPr>
                <w:rFonts w:ascii="Arial" w:cs="Arial" w:eastAsia="Arial" w:hAnsi="Arial"/>
                <w:b w:val="false"/>
                <w:bCs w:val="false"/>
                <w:i w:val="false"/>
                <w:iCs w:val="false"/>
                <w:color w:val="111111"/>
                <w:sz w:val="18"/>
                <w:szCs w:val="18"/>
              </w:rPr>
              <w:t xml:space="preserve">Joint — Zakaria backend, Nabil UI</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center"/>
            </w:pPr>
            <w:r>
              <w:rPr>
                <w:rFonts w:ascii="Arial" w:cs="Arial" w:eastAsia="Arial" w:hAnsi="Arial"/>
                <w:b w:val="false"/>
                <w:bCs w:val="false"/>
                <w:i w:val="false"/>
                <w:iCs w:val="false"/>
                <w:color w:val="111111"/>
                <w:sz w:val="19"/>
                <w:szCs w:val="19"/>
              </w:rPr>
              <w:t xml:space="preserve">Same dev + content time</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0F3460"/>
          <w:sz w:val="26"/>
          <w:szCs w:val="26"/>
        </w:rPr>
        <w:t xml:space="preserve">Goal of this phase</w:t>
      </w:r>
    </w:p>
    <w:p>
      <w:pPr>
        <w:spacing w:after="100" w:before="0"/>
        <w:jc w:val="left"/>
      </w:pPr>
      <w:r>
        <w:rPr>
          <w:rFonts w:ascii="Arial" w:cs="Arial" w:eastAsia="Arial" w:hAnsi="Arial"/>
          <w:b w:val="false"/>
          <w:bCs w:val="false"/>
          <w:i w:val="false"/>
          <w:iCs w:val="false"/>
          <w:color w:val="333333"/>
          <w:sz w:val="19"/>
          <w:szCs w:val="19"/>
        </w:rPr>
        <w:t xml:space="preserve">Build the full branched concept network that gives the platform its visual identity. Students see where they are in the entire SAT skill universe and unlock concepts progressively as they demonstrate mastery. By the end of this phase, the full SAT curriculum is live on the platform.</w:t>
      </w:r>
    </w:p>
    <w:p>
      <w:pPr>
        <w:spacing w:after="100" w:before="240"/>
      </w:pPr>
      <w:r>
        <w:rPr>
          <w:rFonts w:ascii="Arial" w:cs="Arial" w:eastAsia="Arial" w:hAnsi="Arial"/>
          <w:b/>
          <w:bCs/>
          <w:color w:val="0F3460"/>
          <w:sz w:val="26"/>
          <w:szCs w:val="26"/>
        </w:rPr>
        <w:t xml:space="preserve">What gets built</w:t>
      </w:r>
    </w:p>
    <w:p>
      <w:pPr>
        <w:spacing w:after="60" w:before="160"/>
      </w:pPr>
      <w:r>
        <w:rPr>
          <w:rFonts w:ascii="Arial" w:cs="Arial" w:eastAsia="Arial" w:hAnsi="Arial"/>
          <w:b/>
          <w:bCs/>
          <w:color w:val="0F3460"/>
          <w:sz w:val="21"/>
          <w:szCs w:val="21"/>
        </w:rPr>
        <w:t xml:space="preserve">Curriculum concept graph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Visual node graph of 70–90 SAT concepts using D3.js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Color-coded by domain: Algebra (blue), Advanced Math (purple), Geometry (teal), Data (amber), Reading/Writing (coral)</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Four node states: locked, available, in-progress, mastered — visual feedback for each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Prerequisite logic — completing one concept unlocks the next connected nodes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Zoom and pan functionality so students can explore the full map</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Click any node to jump directly to that concept's lesson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Real-time progress percentage shown on each node</w:t>
      </w:r>
    </w:p>
    <w:p>
      <w:pPr>
        <w:spacing w:after="60" w:before="160"/>
      </w:pPr>
      <w:r>
        <w:rPr>
          <w:rFonts w:ascii="Arial" w:cs="Arial" w:eastAsia="Arial" w:hAnsi="Arial"/>
          <w:b/>
          <w:bCs/>
          <w:color w:val="0F3460"/>
          <w:sz w:val="21"/>
          <w:szCs w:val="21"/>
        </w:rPr>
        <w:t xml:space="preserve">Full SAT concept coverage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SAT Math — 45 to 50 concepts covering linear equations, systems, quadratics, functions, geometry, trigonometry, statistics, probability, and data analysis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SAT Reading and Writing — 20 to 25 concepts covering inference, central idea, vocabulary in context, transitions, grammar, and punctuation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Each concept includes: a 2 to 4 minute animated lesson, written summary, 10 to 15 practice questions, and one mastery check quiz</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Three difficulty levels per concept: foundational, intermediate, and advanced</w:t>
      </w:r>
    </w:p>
    <w:p>
      <w:pPr>
        <w:spacing w:after="60" w:before="160"/>
      </w:pPr>
      <w:r>
        <w:rPr>
          <w:rFonts w:ascii="Arial" w:cs="Arial" w:eastAsia="Arial" w:hAnsi="Arial"/>
          <w:b/>
          <w:bCs/>
          <w:color w:val="0F3460"/>
          <w:sz w:val="21"/>
          <w:szCs w:val="21"/>
        </w:rPr>
        <w:t xml:space="preserve">Animation production pipeline</w:t>
      </w:r>
    </w:p>
    <w:p>
      <w:pPr>
        <w:spacing w:after="80" w:before="0"/>
        <w:jc w:val="left"/>
      </w:pPr>
      <w:r>
        <w:rPr>
          <w:rFonts w:ascii="Arial" w:cs="Arial" w:eastAsia="Arial" w:hAnsi="Arial"/>
          <w:b w:val="false"/>
          <w:bCs w:val="false"/>
          <w:i w:val="false"/>
          <w:iCs w:val="false"/>
          <w:color w:val="333333"/>
          <w:sz w:val="19"/>
          <w:szCs w:val="19"/>
        </w:rPr>
        <w:t xml:space="preserve">Manim is the same animation library 3Blue1Brown uses for his YouTube channel. Combined with Google Colab's free GPU rendering, we can produce professional math animations at zero cost beyond our time. Without this pipeline, hiring an animation studio would cost between $35,000 and $180,000 to produce 90 animations.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Both founders write concept descriptions in plain English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AI tools (Claude or similar) generate the Python animation script from the description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Animations render on Google Colab's free GPU service in 2 to 5 minutes each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Videos upload to Supabase storage and embed directly in the lesson player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Custom video player controls: pause, rewind 10 seconds, playback speed adjustment</w:t>
      </w:r>
    </w:p>
    <w:p>
      <w:pPr>
        <w:spacing w:after="60" w:before="160"/>
      </w:pPr>
      <w:r>
        <w:rPr>
          <w:rFonts w:ascii="Arial" w:cs="Arial" w:eastAsia="Arial" w:hAnsi="Arial"/>
          <w:b/>
          <w:bCs/>
          <w:color w:val="0F3460"/>
          <w:sz w:val="21"/>
          <w:szCs w:val="21"/>
        </w:rPr>
        <w:t xml:space="preserve">Adaptive progression logic</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Mastery threshold: 80% quiz score unlocks the next connected concepts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Struggle detection: two failed quiz attempts triggers a suggestion to revisit prerequisites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Spaced repetition: concepts not visited in 14 days are flagged for review</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Test date awareness: students enter their SAT date, the platform calculates required pace</w:t>
      </w:r>
    </w:p>
    <w:p>
      <w:pPr>
        <w:spacing w:after="60" w:before="160"/>
      </w:pPr>
      <w:r>
        <w:rPr>
          <w:rFonts w:ascii="Arial" w:cs="Arial" w:eastAsia="Arial" w:hAnsi="Arial"/>
          <w:b/>
          <w:bCs/>
          <w:color w:val="0F3460"/>
          <w:sz w:val="21"/>
          <w:szCs w:val="21"/>
        </w:rPr>
        <w:t xml:space="preserve">Full diagnostic upgrade — 44 questions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Expanded from 20 to 44 questions to mirror full SAT section length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Sub-skill level scoring — results break down beyond domain to individual concept tags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Before-and-after tracking — students retake every 30 days, score trajectory stored and charted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Shareable results link — students can send their diagnostic report to a parent or tutor</w:t>
      </w:r>
    </w:p>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Manim requires basic Python familiarity. Neither of us currently knows Python, but the animations we need are simple enough that AI-generated scripts will work for most cases. We should both spend a weekend learning Python basics before this phase starts so we can troubleshoot issues.</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Phase 3  </w:t>
            </w:r>
            <w:r>
              <w:rPr>
                <w:rFonts w:ascii="Arial" w:cs="Arial" w:eastAsia="Arial" w:hAnsi="Arial"/>
                <w:color w:val="CCCCEE"/>
                <w:sz w:val="24"/>
                <w:szCs w:val="24"/>
              </w:rPr>
              <w:t xml:space="preserve">— Tutor Dashboard + Parent Dashboard + Admin Panel</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0F3460"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Cost (with AI)</w:t>
            </w:r>
          </w:p>
        </w:tc>
        <w:tc>
          <w:tcPr>
            <w:tcW w:type="dxa" w:w="2340"/>
            <w:tcBorders>
              <w:top w:val="single" w:color="DDDDDD" w:sz="1"/>
              <w:left w:val="single" w:color="DDDDDD" w:sz="1"/>
              <w:bottom w:val="single" w:color="DDDDDD" w:sz="1"/>
              <w:right w:val="single" w:color="DDDDDD" w:sz="1"/>
            </w:tcBorders>
            <w:shd w:fill="0F3460"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Timeline</w:t>
            </w:r>
          </w:p>
        </w:tc>
        <w:tc>
          <w:tcPr>
            <w:tcW w:type="dxa" w:w="2340"/>
            <w:tcBorders>
              <w:top w:val="single" w:color="DDDDDD" w:sz="1"/>
              <w:left w:val="single" w:color="DDDDDD" w:sz="1"/>
              <w:bottom w:val="single" w:color="DDDDDD" w:sz="1"/>
              <w:right w:val="single" w:color="DDDDDD" w:sz="1"/>
            </w:tcBorders>
            <w:shd w:fill="0F3460"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Lead owner</w:t>
            </w:r>
          </w:p>
        </w:tc>
        <w:tc>
          <w:tcPr>
            <w:tcW w:type="dxa" w:w="2340"/>
            <w:tcBorders>
              <w:top w:val="single" w:color="DDDDDD" w:sz="1"/>
              <w:left w:val="single" w:color="DDDDDD" w:sz="1"/>
              <w:bottom w:val="single" w:color="DDDDDD" w:sz="1"/>
              <w:right w:val="single" w:color="DDDDDD" w:sz="1"/>
            </w:tcBorders>
            <w:shd w:fill="0F3460"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Required external help</w:t>
            </w:r>
          </w:p>
        </w:tc>
      </w:tr>
      <w:tr>
        <w:tc>
          <w:tcPr>
            <w:tcBorders>
              <w:top w:val="single" w:color="DDDDDD" w:sz="1"/>
              <w:left w:val="single" w:color="DDDDDD" w:sz="1"/>
              <w:bottom w:val="single" w:color="DDDDDD" w:sz="1"/>
              <w:right w:val="single" w:color="DDDDDD" w:sz="1"/>
            </w:tcBorders>
            <w:shd w:fill="F0FFF8" w:val="clear"/>
            <w:tcMar>
              <w:top w:type="dxa" w:w="90"/>
              <w:left w:type="dxa" w:w="130"/>
              <w:bottom w:type="dxa" w:w="90"/>
              <w:right w:type="dxa" w:w="130"/>
            </w:tcMar>
            <w:vAlign w:val="center"/>
          </w:tcPr>
          <w:p>
            <w:pPr>
              <w:spacing w:after="80" w:before="0"/>
              <w:jc w:val="center"/>
            </w:pPr>
            <w:r>
              <w:rPr>
                <w:rFonts w:ascii="Arial" w:cs="Arial" w:eastAsia="Arial" w:hAnsi="Arial"/>
                <w:b/>
                <w:bCs/>
                <w:color w:val="1D9E75"/>
                <w:sz w:val="22"/>
                <w:szCs w:val="22"/>
              </w:rPr>
              <w:t xml:space="preserve">$3,000–$5,000</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center"/>
            </w:pPr>
            <w:r>
              <w:rPr>
                <w:rFonts w:ascii="Arial" w:cs="Arial" w:eastAsia="Arial" w:hAnsi="Arial"/>
                <w:b/>
                <w:bCs/>
                <w:color w:val="0F3460"/>
                <w:sz w:val="22"/>
                <w:szCs w:val="22"/>
              </w:rPr>
              <w:t xml:space="preserve">5–7 weeks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center"/>
            </w:pPr>
            <w:r>
              <w:rPr>
                <w:rFonts w:ascii="Arial" w:cs="Arial" w:eastAsia="Arial" w:hAnsi="Arial"/>
                <w:b w:val="false"/>
                <w:bCs w:val="false"/>
                <w:i w:val="false"/>
                <w:iCs w:val="false"/>
                <w:color w:val="111111"/>
                <w:sz w:val="18"/>
                <w:szCs w:val="18"/>
              </w:rPr>
              <w:t xml:space="preserve">Joint — both tutor and need this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center"/>
            </w:pPr>
            <w:r>
              <w:rPr>
                <w:rFonts w:ascii="Arial" w:cs="Arial" w:eastAsia="Arial" w:hAnsi="Arial"/>
                <w:b w:val="false"/>
                <w:bCs w:val="false"/>
                <w:i w:val="false"/>
                <w:iCs w:val="false"/>
                <w:color w:val="111111"/>
                <w:sz w:val="18"/>
                <w:szCs w:val="18"/>
              </w:rPr>
              <w:t xml:space="preserve">Same dev — dashboard sprint</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534AB7"/>
          <w:sz w:val="26"/>
          <w:szCs w:val="26"/>
        </w:rPr>
        <w:t xml:space="preserve">Goal of this phase</w:t>
      </w:r>
    </w:p>
    <w:p>
      <w:pPr>
        <w:spacing w:after="100" w:before="0"/>
        <w:jc w:val="left"/>
      </w:pPr>
      <w:r>
        <w:rPr>
          <w:rFonts w:ascii="Arial" w:cs="Arial" w:eastAsia="Arial" w:hAnsi="Arial"/>
          <w:b w:val="false"/>
          <w:bCs w:val="false"/>
          <w:i w:val="false"/>
          <w:iCs w:val="false"/>
          <w:color w:val="333333"/>
          <w:sz w:val="19"/>
          <w:szCs w:val="19"/>
        </w:rPr>
        <w:t xml:space="preserve">Build the dashboards that make the platform genuinely different from our competitors. No competing SAT platform gives tutors a real diagnostic view of their students or gives parents a clear picture of progress. This phase is what justifies every paid tier above the basic Group subscription. Both founders are experienced tutors, so we know exactly what tutors need to see — that experience is our biggest advantage in this phase.</w:t>
      </w:r>
    </w:p>
    <w:p>
      <w:pPr>
        <w:spacing w:after="100" w:before="240"/>
      </w:pPr>
      <w:r>
        <w:rPr>
          <w:rFonts w:ascii="Arial" w:cs="Arial" w:eastAsia="Arial" w:hAnsi="Arial"/>
          <w:b/>
          <w:bCs/>
          <w:color w:val="534AB7"/>
          <w:sz w:val="26"/>
          <w:szCs w:val="26"/>
        </w:rPr>
        <w:t xml:space="preserve">Tutor dashboard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Student roster showing all assigned students, last active date, and current streak</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Per-student weakness heatmap — red, yellow, and green grid by concept area, updated in real time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Diagnostic history with trend line per student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Session prep panel — auto-generated focus areas for upcoming sessions based on recent activity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Session notes — tutors attach timestamped notes after each session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One-click shareable diagnostic report formatted as a PDF for parent meetings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Alert flags for students who have not logged in for 7+ days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Cohort view for small group tier — see all 5 students side by side</w:t>
      </w:r>
    </w:p>
    <w:p>
      <w:pPr>
        <w:spacing w:after="100" w:before="240"/>
      </w:pPr>
      <w:r>
        <w:rPr>
          <w:rFonts w:ascii="Arial" w:cs="Arial" w:eastAsia="Arial" w:hAnsi="Arial"/>
          <w:b/>
          <w:bCs/>
          <w:color w:val="534AB7"/>
          <w:sz w:val="26"/>
          <w:szCs w:val="26"/>
        </w:rPr>
        <w:t xml:space="preserve">Parent dashboard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Weekly progress digest sent automatically every Sunday — time studied, concepts completed, score trend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Score trajectory chart — line graph from first diagnostic to most recent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Test readiness indicator — percentage showing curriculum completion toward the SAT date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Concept mastery summary in plain English — what their child is strong at and what needs work</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Direct in-platform messaging to the assigned tutor — no personal phone numbers shared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Session history with tutor notes visible to parent (Elite tier)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SAT countdown displayed prominently on the parent home screen</w:t>
      </w:r>
    </w:p>
    <w:p>
      <w:pPr>
        <w:spacing w:after="100" w:before="240"/>
      </w:pPr>
      <w:r>
        <w:rPr>
          <w:rFonts w:ascii="Arial" w:cs="Arial" w:eastAsia="Arial" w:hAnsi="Arial"/>
          <w:b/>
          <w:bCs/>
          <w:color w:val="534AB7"/>
          <w:sz w:val="26"/>
          <w:szCs w:val="26"/>
        </w:rPr>
        <w:t xml:space="preserve">Admin panel for the founders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Subscriber list with tier, join date, billing status, and last active timestamp</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Revenue dashboard showing monthly recurring revenue, churn rate, tier breakdown, and growth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Coupon and promo code engine for marketing campaigns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Content management system — both founders can add, edit, or unpublish concepts without touching code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Tutor assignment interface — link tutors to student rosters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Refund and cancellation management — handle edge cases without developer involvement</w:t>
      </w:r>
    </w:p>
    <w:p>
      <w:pPr>
        <w:spacing w:after="100" w:before="240"/>
      </w:pPr>
      <w:r>
        <w:rPr>
          <w:rFonts w:ascii="Arial" w:cs="Arial" w:eastAsia="Arial" w:hAnsi="Arial"/>
          <w:b/>
          <w:bCs/>
          <w:color w:val="534AB7"/>
          <w:sz w:val="26"/>
          <w:szCs w:val="26"/>
        </w:rPr>
        <w:t xml:space="preserve">Role-based access control</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Students see only their own progress and lessons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Tutors see all assigned students but no billing or admin data</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Parents see only their own child, in read-only mode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Admins (the two founders) have full access to everything</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Tier gating — features unlock by subscription level</w:t>
      </w:r>
    </w:p>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Neither of us has designed a multi-role dashboard before. We should look at examples of professional dashboards (Khan Academy's tutor view, Stripe's merchant dashboard) before this phase starts so we can give our developer clear references for what good looks like.</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A7517"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Phase 4  </w:t>
            </w:r>
            <w:r>
              <w:rPr>
                <w:rFonts w:ascii="Arial" w:cs="Arial" w:eastAsia="Arial" w:hAnsi="Arial"/>
                <w:color w:val="CCCCEE"/>
                <w:sz w:val="24"/>
                <w:szCs w:val="24"/>
              </w:rPr>
              <w:t xml:space="preserve">— Polish, Gamification, and Launch Readiness</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0F3460"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Cost (with AI)</w:t>
            </w:r>
          </w:p>
        </w:tc>
        <w:tc>
          <w:tcPr>
            <w:tcW w:type="dxa" w:w="2340"/>
            <w:tcBorders>
              <w:top w:val="single" w:color="DDDDDD" w:sz="1"/>
              <w:left w:val="single" w:color="DDDDDD" w:sz="1"/>
              <w:bottom w:val="single" w:color="DDDDDD" w:sz="1"/>
              <w:right w:val="single" w:color="DDDDDD" w:sz="1"/>
            </w:tcBorders>
            <w:shd w:fill="0F3460"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Timeline</w:t>
            </w:r>
          </w:p>
        </w:tc>
        <w:tc>
          <w:tcPr>
            <w:tcW w:type="dxa" w:w="2340"/>
            <w:tcBorders>
              <w:top w:val="single" w:color="DDDDDD" w:sz="1"/>
              <w:left w:val="single" w:color="DDDDDD" w:sz="1"/>
              <w:bottom w:val="single" w:color="DDDDDD" w:sz="1"/>
              <w:right w:val="single" w:color="DDDDDD" w:sz="1"/>
            </w:tcBorders>
            <w:shd w:fill="0F3460"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Lead owner</w:t>
            </w:r>
          </w:p>
        </w:tc>
        <w:tc>
          <w:tcPr>
            <w:tcW w:type="dxa" w:w="2340"/>
            <w:tcBorders>
              <w:top w:val="single" w:color="DDDDDD" w:sz="1"/>
              <w:left w:val="single" w:color="DDDDDD" w:sz="1"/>
              <w:bottom w:val="single" w:color="DDDDDD" w:sz="1"/>
              <w:right w:val="single" w:color="DDDDDD" w:sz="1"/>
            </w:tcBorders>
            <w:shd w:fill="0F3460"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Required external help</w:t>
            </w:r>
          </w:p>
        </w:tc>
      </w:tr>
      <w:tr>
        <w:tc>
          <w:tcPr>
            <w:tcBorders>
              <w:top w:val="single" w:color="DDDDDD" w:sz="1"/>
              <w:left w:val="single" w:color="DDDDDD" w:sz="1"/>
              <w:bottom w:val="single" w:color="DDDDDD" w:sz="1"/>
              <w:right w:val="single" w:color="DDDDDD" w:sz="1"/>
            </w:tcBorders>
            <w:shd w:fill="F0FFF8" w:val="clear"/>
            <w:tcMar>
              <w:top w:type="dxa" w:w="90"/>
              <w:left w:type="dxa" w:w="130"/>
              <w:bottom w:type="dxa" w:w="90"/>
              <w:right w:type="dxa" w:w="130"/>
            </w:tcMar>
            <w:vAlign w:val="center"/>
          </w:tcPr>
          <w:p>
            <w:pPr>
              <w:spacing w:after="80" w:before="0"/>
              <w:jc w:val="center"/>
            </w:pPr>
            <w:r>
              <w:rPr>
                <w:rFonts w:ascii="Arial" w:cs="Arial" w:eastAsia="Arial" w:hAnsi="Arial"/>
                <w:b/>
                <w:bCs/>
                <w:color w:val="1D9E75"/>
                <w:sz w:val="22"/>
                <w:szCs w:val="22"/>
              </w:rPr>
              <w:t xml:space="preserve">$1,500–$3,000</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center"/>
            </w:pPr>
            <w:r>
              <w:rPr>
                <w:rFonts w:ascii="Arial" w:cs="Arial" w:eastAsia="Arial" w:hAnsi="Arial"/>
                <w:b/>
                <w:bCs/>
                <w:color w:val="0F3460"/>
                <w:sz w:val="22"/>
                <w:szCs w:val="22"/>
              </w:rPr>
              <w:t xml:space="preserve">3–4 weeks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center"/>
            </w:pPr>
            <w:r>
              <w:rPr>
                <w:rFonts w:ascii="Arial" w:cs="Arial" w:eastAsia="Arial" w:hAnsi="Arial"/>
                <w:b w:val="false"/>
                <w:bCs w:val="false"/>
                <w:i w:val="false"/>
                <w:iCs w:val="false"/>
                <w:color w:val="111111"/>
                <w:sz w:val="19"/>
                <w:szCs w:val="19"/>
              </w:rPr>
              <w:t xml:space="preserve">Nabil (UI polish)</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center"/>
            </w:pPr>
            <w:r>
              <w:rPr>
                <w:rFonts w:ascii="Arial" w:cs="Arial" w:eastAsia="Arial" w:hAnsi="Arial"/>
                <w:b w:val="false"/>
                <w:bCs w:val="false"/>
                <w:i w:val="false"/>
                <w:iCs w:val="false"/>
                <w:color w:val="111111"/>
                <w:sz w:val="19"/>
                <w:szCs w:val="19"/>
              </w:rPr>
              <w:t xml:space="preserve">Dev + QA tester</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BA7517"/>
          <w:sz w:val="26"/>
          <w:szCs w:val="26"/>
        </w:rPr>
        <w:t xml:space="preserve">Goal of this phase</w:t>
      </w:r>
    </w:p>
    <w:p>
      <w:pPr>
        <w:spacing w:after="100" w:before="0"/>
        <w:jc w:val="left"/>
      </w:pPr>
      <w:r>
        <w:rPr>
          <w:rFonts w:ascii="Arial" w:cs="Arial" w:eastAsia="Arial" w:hAnsi="Arial"/>
          <w:b w:val="false"/>
          <w:bCs w:val="false"/>
          <w:i w:val="false"/>
          <w:iCs w:val="false"/>
          <w:color w:val="333333"/>
          <w:sz w:val="19"/>
          <w:szCs w:val="19"/>
        </w:rPr>
        <w:t xml:space="preserve">Turn a functional product into one that feels premium and is genuinely enjoyable to use. This is the layer that justifies the subscription price and reduces churn. Nabil leads this phase because user experience and visual polish are core strengths.</w:t>
      </w:r>
    </w:p>
    <w:p>
      <w:pPr>
        <w:spacing w:after="100" w:before="240"/>
      </w:pPr>
      <w:r>
        <w:rPr>
          <w:rFonts w:ascii="Arial" w:cs="Arial" w:eastAsia="Arial" w:hAnsi="Arial"/>
          <w:b/>
          <w:bCs/>
          <w:color w:val="BA7517"/>
          <w:sz w:val="26"/>
          <w:szCs w:val="26"/>
        </w:rPr>
        <w:t xml:space="preserve">Gamification layer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Daily streaks tracked with animated fire icon for consecutive login days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Mastery badges earned per concept domain, displayed on student profiles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Score milestone celebrations — animated overlay when predicted score improves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Optional leaderboard within group class cohorts — anonymized peer progress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Weekly XP system awarding points for lessons, quizzes, and diagnostics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Level system: Bronze, Silver, Gold, Platinum based on curriculum completion percentage</w:t>
      </w:r>
    </w:p>
    <w:p>
      <w:pPr>
        <w:spacing w:after="100" w:before="240"/>
      </w:pPr>
      <w:r>
        <w:rPr>
          <w:rFonts w:ascii="Arial" w:cs="Arial" w:eastAsia="Arial" w:hAnsi="Arial"/>
          <w:b/>
          <w:bCs/>
          <w:color w:val="BA7517"/>
          <w:sz w:val="26"/>
          <w:szCs w:val="26"/>
        </w:rPr>
        <w:t xml:space="preserve">Onboarding experience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New student wizard with five steps: enter SAT date, take mini diagnostic, set daily goal, meet your tutor, start first lesson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Tutor onboarding walkthrough covering roster setup, heatmap reading, and first diagnostic trigger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Parent onboarding with three setup steps: link to student, set notifications, view first report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Empty state handling — every screen has a helpful prompt when data is not yet populated</w:t>
      </w:r>
    </w:p>
    <w:p>
      <w:pPr>
        <w:spacing w:after="100" w:before="240"/>
      </w:pPr>
      <w:r>
        <w:rPr>
          <w:rFonts w:ascii="Arial" w:cs="Arial" w:eastAsia="Arial" w:hAnsi="Arial"/>
          <w:b/>
          <w:bCs/>
          <w:color w:val="BA7517"/>
          <w:sz w:val="26"/>
          <w:szCs w:val="26"/>
        </w:rPr>
        <w:t xml:space="preserve">Performance and mobile polish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Performance audit targeting 90+ scores on Google's Lighthouse benchmarks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Full mobile responsive review on iPhone SE, iPhone 14, and Android devices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Graceful handling of connectivity drops during lessons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Lazy-loaded animations — lessons load instantly while videos stream in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Image and video optimization for fast load times even on slower connections</w:t>
      </w:r>
    </w:p>
    <w:p>
      <w:pPr>
        <w:spacing w:after="100" w:before="240"/>
      </w:pPr>
      <w:r>
        <w:rPr>
          <w:rFonts w:ascii="Arial" w:cs="Arial" w:eastAsia="Arial" w:hAnsi="Arial"/>
          <w:b/>
          <w:bCs/>
          <w:color w:val="BA7517"/>
          <w:sz w:val="26"/>
          <w:szCs w:val="26"/>
        </w:rPr>
        <w:t xml:space="preserve">Launch checklist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Privacy policy and terms of service (required for Stripe and underage users)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COPPA compliance review for users under 13</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Custom domain with SSL security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Live chat widget for support without sharing personal phone numbers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Automated cancellation recovery flow — exit survey plus discount offer on cancel attempt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Referral system — existing subscribers get one month free for each referred signup</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Search engine metadata on all pages for organic discovery</w:t>
      </w:r>
    </w:p>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Launch readiness includes legal compliance neither of us can handle ourselves. We need to budget $500–$1,500 for a lawyer to review our privacy policy, terms of service, and tutor contractor agreements before launch.</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93C1D"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Section 4  </w:t>
            </w:r>
            <w:r>
              <w:rPr>
                <w:rFonts w:ascii="Arial" w:cs="Arial" w:eastAsia="Arial" w:hAnsi="Arial"/>
                <w:color w:val="CCCCEE"/>
                <w:sz w:val="24"/>
                <w:szCs w:val="24"/>
              </w:rPr>
              <w:t xml:space="preserve">— Hiring a Developer — Where to Look</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93C1D" w:val="clear"/>
            <w:tcMar>
              <w:top w:type="dxa" w:w="140"/>
              <w:left w:type="dxa" w:w="220"/>
              <w:bottom w:type="dxa" w:w="140"/>
              <w:right w:type="dxa" w:w="220"/>
            </w:tcMar>
          </w:tcPr>
          <w:p>
            <w:pPr>
              <w:spacing w:after="0" w:before="0"/>
            </w:pPr>
            <w:r>
              <w:rPr>
                <w:rFonts w:ascii="Arial" w:cs="Arial" w:eastAsia="Arial" w:hAnsi="Arial"/>
                <w:i/>
                <w:iCs/>
                <w:color w:val="FFD0C0"/>
                <w:sz w:val="19"/>
                <w:szCs w:val="19"/>
              </w:rPr>
              <w:t xml:space="preserve">Since neither of us has coding experience, hiring a developer is the most important decision in this entire plan. The wrong hire wastes months and tens of thousands of dollars. The right hire makes everything else possible. We should both interview every final candidate together.</w:t>
            </w:r>
          </w:p>
        </w:tc>
      </w:tr>
    </w:tbl>
    <w:p>
      <w:pPr>
        <w:spacing w:after="80" w:before="10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700"/>
        <w:gridCol w:w="3460"/>
      </w:tblGrid>
      <w:tr>
        <w:tc>
          <w:tcPr>
            <w:tcW w:type="dxa" w:w="23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Source</w:t>
            </w:r>
          </w:p>
        </w:tc>
        <w:tc>
          <w:tcPr>
            <w:tcW w:type="dxa" w:w="19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Rate</w:t>
            </w:r>
          </w:p>
        </w:tc>
        <w:tc>
          <w:tcPr>
            <w:tcW w:type="dxa" w:w="17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Quality</w:t>
            </w:r>
          </w:p>
        </w:tc>
        <w:tc>
          <w:tcPr>
            <w:tcW w:type="dxa" w:w="34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Best for</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UT Austin CS dept</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$15–$30/hr or free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Variable but motivated</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Phase 1 MVP — student capstone projects, on-campus access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Upwork (Eastern Europe)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$25–$50/hr</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Good with vetting</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All phases — best value if we vet carefully</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Contra</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$40–$80/hr</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High — pre-vetted</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Phases 2–3 — when complexity increases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YC Startup School</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Negotiable / equity</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High — startup-minded</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Could find a technical co-founder alternative</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US-based agency</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$150–$250/hr</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High but expensive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Avoid at this stage — too expensive for our budget</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993C1D"/>
          <w:sz w:val="26"/>
          <w:szCs w:val="26"/>
        </w:rPr>
        <w:t xml:space="preserve">What to ask in the developer interview</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Show us 2 to 3 live products you have built — we want to click around them ourselves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Walk us through how you would structure the database for tracking student progress across 90 concepts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Have you built anything with subscription billing through Stripe?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How do you typically work with non-technical founders?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Are you comfortable using AI tools to accelerate your work? (Strong candidates say yes immediately)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What is your fixed-price quote for our Phase 1 scope? (Reject hourly-only quotes)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Can we talk to two of your past clients?</w:t>
      </w:r>
    </w:p>
    <w:p>
      <w:pPr>
        <w:spacing w:after="80" w:before="8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993C1D"/>
          <w:sz w:val="26"/>
          <w:szCs w:val="26"/>
        </w:rPr>
        <w:t xml:space="preserve">Red flags to walk away from</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No previous SaaS or subscription product in their portfolio</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Quotes hourly with no scope estimate or rough total</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Cannot clearly explain why they would choose one tool over another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Vague answers about timeline or what they would actually deliver each week</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Resists weekly check-ins or progress demos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Will not provide references</w:t>
      </w:r>
    </w:p>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Section 5  </w:t>
            </w:r>
            <w:r>
              <w:rPr>
                <w:rFonts w:ascii="Arial" w:cs="Arial" w:eastAsia="Arial" w:hAnsi="Arial"/>
                <w:color w:val="CCCCEE"/>
                <w:sz w:val="24"/>
                <w:szCs w:val="24"/>
              </w:rPr>
              <w:t xml:space="preserve">— Total Cost Summary</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600"/>
        <w:gridCol w:w="1600"/>
        <w:gridCol w:w="1600"/>
        <w:gridCol w:w="1460"/>
      </w:tblGrid>
      <w:tr>
        <w:tc>
          <w:tcPr>
            <w:tcW w:type="dxa" w:w="31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Item</w:t>
            </w:r>
          </w:p>
        </w:tc>
        <w:tc>
          <w:tcPr>
            <w:tcW w:type="dxa" w:w="16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Without AI</w:t>
            </w:r>
          </w:p>
        </w:tc>
        <w:tc>
          <w:tcPr>
            <w:tcW w:type="dxa" w:w="16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With AI tools</w:t>
            </w:r>
          </w:p>
        </w:tc>
        <w:tc>
          <w:tcPr>
            <w:tcW w:type="dxa" w:w="16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Timeline</w:t>
            </w:r>
          </w:p>
        </w:tc>
        <w:tc>
          <w:tcPr>
            <w:tcW w:type="dxa" w:w="14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Cost saving</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Phase 1 — MVP</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$5k–$8k</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$2.5k–$4k</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4–6 weeks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~50%</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Phase 2 — Curriculum graph</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$8k–$12k</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$4k–$6k</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6–8 weeks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~50%</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Phase 3 — Dashboards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$5k–$8k</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$3k–$5k</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5–7 weeks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~35%</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Phase 4 — Polish</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$3k–$5k</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$1.5k–$3k</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3–4 weeks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~40%</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Content (questions, scripts, animations)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$10k–$20k</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$0</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Ongoing</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~100%</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SEO blog (50 articles)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$5k–$8k</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$0</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Months 3–6</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~100%</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Monthly hosting (ongoing)</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$50–$100/mo</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$50–$100/mo</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Ongoing</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w:t>
            </w:r>
          </w:p>
        </w:tc>
      </w:tr>
      <w:tr>
        <w:tc>
          <w:tcPr>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TOTAL BUILD COST</w:t>
            </w:r>
          </w:p>
        </w:tc>
        <w:tc>
          <w:tcPr>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$31k–$53k</w:t>
            </w:r>
          </w:p>
        </w:tc>
        <w:tc>
          <w:tcPr>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$11k–$18k</w:t>
            </w:r>
          </w:p>
        </w:tc>
        <w:tc>
          <w:tcPr>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~7–8 months</w:t>
            </w:r>
          </w:p>
        </w:tc>
        <w:tc>
          <w:tcPr>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45–55%</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0FFF8" w:val="clear"/>
            <w:tcMar>
              <w:top w:type="dxa" w:w="90"/>
              <w:left w:type="dxa" w:w="130"/>
              <w:bottom w:type="dxa" w:w="90"/>
              <w:right w:type="dxa" w:w="130"/>
            </w:tcMar>
            <w:vAlign w:val="center"/>
          </w:tcPr>
          <w:p>
            <w:pPr>
              <w:jc w:val="center"/>
            </w:pPr>
            <w:r>
              <w:rPr>
                <w:rFonts w:ascii="Arial" w:cs="Arial" w:eastAsia="Arial" w:hAnsi="Arial"/>
                <w:color w:val="666666"/>
                <w:sz w:val="18"/>
                <w:szCs w:val="18"/>
              </w:rPr>
              <w:t xml:space="preserve">After-tax cost (28%)</w:t>
            </w:r>
            <w:r>
              <w:rPr>
                <w:rFonts w:ascii="Arial" w:cs="Arial" w:eastAsia="Arial" w:hAnsi="Arial"/>
                <w:b/>
                <w:bCs/>
                <w:color w:val="1D9E75"/>
                <w:sz w:val="22"/>
                <w:szCs w:val="22"/>
              </w:rPr>
              <w:t xml:space="preserve">
$7,920 – $12,960</w:t>
            </w:r>
          </w:p>
        </w:tc>
        <w:tc>
          <w:tcPr>
            <w:tcW w:type="dxa" w:w="3120"/>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jc w:val="center"/>
            </w:pPr>
            <w:r>
              <w:rPr>
                <w:rFonts w:ascii="Arial" w:cs="Arial" w:eastAsia="Arial" w:hAnsi="Arial"/>
                <w:color w:val="666666"/>
                <w:sz w:val="18"/>
                <w:szCs w:val="18"/>
              </w:rPr>
              <w:t xml:space="preserve">Break-even subscribers</w:t>
            </w:r>
            <w:r>
              <w:rPr>
                <w:rFonts w:ascii="Arial" w:cs="Arial" w:eastAsia="Arial" w:hAnsi="Arial"/>
                <w:b/>
                <w:bCs/>
                <w:color w:val="0F3460"/>
                <w:sz w:val="22"/>
                <w:szCs w:val="22"/>
              </w:rPr>
              <w:t xml:space="preserve">
~70–100 group subs</w:t>
            </w:r>
          </w:p>
        </w:tc>
        <w:tc>
          <w:tcPr>
            <w:tcW w:type="dxa" w:w="3120"/>
            <w:tcBorders>
              <w:top w:val="single" w:color="DDDDDD" w:sz="1"/>
              <w:left w:val="single" w:color="DDDDDD" w:sz="1"/>
              <w:bottom w:val="single" w:color="DDDDDD" w:sz="1"/>
              <w:right w:val="single" w:color="DDDDDD" w:sz="1"/>
            </w:tcBorders>
            <w:shd w:fill="FFF3F0" w:val="clear"/>
            <w:tcMar>
              <w:top w:type="dxa" w:w="90"/>
              <w:left w:type="dxa" w:w="130"/>
              <w:bottom w:type="dxa" w:w="90"/>
              <w:right w:type="dxa" w:w="130"/>
            </w:tcMar>
            <w:vAlign w:val="center"/>
          </w:tcPr>
          <w:p>
            <w:pPr>
              <w:jc w:val="center"/>
            </w:pPr>
            <w:r>
              <w:rPr>
                <w:rFonts w:ascii="Arial" w:cs="Arial" w:eastAsia="Arial" w:hAnsi="Arial"/>
                <w:color w:val="666666"/>
                <w:sz w:val="18"/>
                <w:szCs w:val="18"/>
              </w:rPr>
              <w:t xml:space="preserve">Animations cost reduced</w:t>
            </w:r>
            <w:r>
              <w:rPr>
                <w:rFonts w:ascii="Arial" w:cs="Arial" w:eastAsia="Arial" w:hAnsi="Arial"/>
                <w:b/>
                <w:bCs/>
                <w:color w:val="993C1D"/>
                <w:sz w:val="22"/>
                <w:szCs w:val="22"/>
              </w:rPr>
              <w:t xml:space="preserve">
$35k–$180k → $0</w:t>
            </w:r>
          </w:p>
        </w:tc>
      </w:tr>
    </w:tbl>
    <w:p>
      <w:pPr>
        <w:spacing w:after="80" w:before="8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1A1A2E"/>
          <w:sz w:val="26"/>
          <w:szCs w:val="26"/>
        </w:rPr>
        <w:t xml:space="preserve">How AI tools reduce our costs</w:t>
      </w:r>
    </w:p>
    <w:p>
      <w:pPr>
        <w:spacing w:after="80" w:before="0"/>
        <w:jc w:val="left"/>
      </w:pPr>
      <w:r>
        <w:rPr>
          <w:rFonts w:ascii="Arial" w:cs="Arial" w:eastAsia="Arial" w:hAnsi="Arial"/>
          <w:b w:val="false"/>
          <w:bCs w:val="false"/>
          <w:i w:val="false"/>
          <w:iCs w:val="false"/>
          <w:color w:val="333333"/>
          <w:sz w:val="19"/>
          <w:szCs w:val="19"/>
        </w:rPr>
        <w:t xml:space="preserve">AI is not a core function of our business — we are not building an AI product. AI is a set of tools that lets two non-technical founders build a professional platform without raising millions of dollars. Specifically: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Claude generates code for our developer to review and integrate — cuts developer time roughly in half</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ChatGPT writes first drafts of all educational content — we review and edit instead of writing from scratch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Manim plus Claude produces animation scripts that would otherwise cost $500–$2,000 each from a studio</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Gemini analyzes College Board materials to define our curriculum scope without manual mapping</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NotebookLM serves as our searchable knowledge base for accuracy verification</w:t>
      </w:r>
    </w:p>
    <w:p>
      <w:pPr>
        <w:spacing w:after="80" w:before="80"/>
        <w:jc w:val="left"/>
      </w:pPr>
      <w:r>
        <w:rPr>
          <w:rFonts w:ascii="Arial" w:cs="Arial" w:eastAsia="Arial" w:hAnsi="Arial"/>
          <w:b w:val="false"/>
          <w:bCs w:val="false"/>
          <w:i w:val="false"/>
          <w:iCs w:val="false"/>
          <w:color w:val="111111"/>
          <w:sz w:val="20"/>
          <w:szCs w:val="20"/>
        </w:rPr>
        <w:t xml:space="preserve"/>
      </w:r>
    </w:p>
    <w:p>
      <w:pPr>
        <w:spacing w:after="80" w:before="0"/>
        <w:jc w:val="left"/>
      </w:pPr>
      <w:r>
        <w:rPr>
          <w:rFonts w:ascii="Arial" w:cs="Arial" w:eastAsia="Arial" w:hAnsi="Arial"/>
          <w:b w:val="false"/>
          <w:bCs w:val="false"/>
          <w:i/>
          <w:iCs/>
          <w:color w:val="555555"/>
          <w:sz w:val="19"/>
          <w:szCs w:val="19"/>
        </w:rPr>
        <w:t xml:space="preserve">These tools save us $20,000 to $35,000 in development costs and 2 to 3 months of timeline. They do not change what we are building — they change what is possible for us to build given our resources and skill level.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999999"/>
        <w:sz w:val="16"/>
        <w:szCs w:val="16"/>
      </w:rPr>
      <w:t xml:space="preserve">SAT Tutoring Business — Product Development Plan   |   p.</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2026-04-19T04:27:15.521Z</dcterms:created>
  <dcterms:modified xsi:type="dcterms:W3CDTF">2026-04-19T04:27:15.527Z</dcterms:modified>
</cp:coreProperties>
</file>

<file path=docProps/custom.xml><?xml version="1.0" encoding="utf-8"?>
<Properties xmlns="http://schemas.openxmlformats.org/officeDocument/2006/custom-properties" xmlns:vt="http://schemas.openxmlformats.org/officeDocument/2006/docPropsVTypes"/>
</file>