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Casablanca, le 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11/03/2024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left="2124" w:firstLine="707.0000000000002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left="2124" w:firstLine="707.0000000000002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ind w:left="2124" w:firstLine="707.0000000000002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TERMES DE RÉFÉRENCES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36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360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*-*-*-*</w:t>
      </w:r>
    </w:p>
    <w:p w:rsidR="00000000" w:rsidDel="00000000" w:rsidP="00000000" w:rsidRDefault="00000000" w:rsidRPr="00000000" w14:paraId="00000008">
      <w:pPr>
        <w:spacing w:line="240" w:lineRule="auto"/>
        <w:ind w:firstLine="360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Objet 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highlight w:val="white"/>
          <w:rtl w:val="0"/>
        </w:rPr>
        <w:t xml:space="preserve">Consultation pour l'acquisition du matériel informatique et du système de visioconférence pour les locaux de l'INRH à Casablanca.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ambria" w:cs="Cambria" w:eastAsia="Cambria" w:hAnsi="Cambria"/>
          <w:color w:val="1d1d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ambria" w:cs="Cambria" w:eastAsia="Cambria" w:hAnsi="Cambria"/>
          <w:color w:val="1d1d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OBJET DE LA CONSULTATION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ambria" w:cs="Cambria" w:eastAsia="Cambria" w:hAnsi="Cambria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highlight w:val="white"/>
          <w:rtl w:val="0"/>
        </w:rPr>
        <w:t xml:space="preserve">Le système de visioconférence est destiné à mettre en relation par visioconférence les salles de réunion des laboratoires centraux de l’INRH à Casablanca avec plusieurs sites extérieurs distants.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ambria" w:cs="Cambria" w:eastAsia="Cambria" w:hAnsi="Cambria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highlight w:val="white"/>
          <w:rtl w:val="0"/>
        </w:rPr>
        <w:t xml:space="preserve">Le présent cahier des charges définit le cadre général et les modalités pratiques régissant la présente consultation relative à la fourniture d’équipements et de prestations nécessaires à la livraison, l’installation, la mise en service et la maintenance du système de visioconférence au niveau du siège de l’INRH à Casablanca et aux centres régionaux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ambria" w:cs="Cambria" w:eastAsia="Cambria" w:hAnsi="Cambria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mbria" w:cs="Cambria" w:eastAsia="Cambria" w:hAnsi="Cambria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Spécifications techniques 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Cambria" w:cs="Cambria" w:eastAsia="Cambria" w:hAnsi="Cambri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LOT 1 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PRIX N° 1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INATEUR PORTABLE TYPE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Caractéristiques techniques minimales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Processeur : M3 Pro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Écran 14-Pouce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Système d’exploitation : iOS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12-core CPU, Mémoire unifiée 18 Go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Stockage SSD 1 To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Couleur : Space Grey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 (HDMI, USB) vers USB-Type C de même marque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Souris sans fil de même marque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Housse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bonne qualité cuir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ans Garantie pièce et main d’œuvre sur site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b w:val="1"/>
          <w:bCs w:val="1"/>
          <w:color w:val="00000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PRIX N° 2 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ORDINATEUR PORTABLE TYPE 2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Ordinateur portable professionnel de marque international représentée au maroc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Caractéristiques techniques minimales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Ordinateur portable de type : 2in1 tactile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: i7-1365U vPro (12 MB cache, 10 cores, up to 5.2 GHz)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Ecran : 14"QHD tactile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 IPS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Touch, Anti-Smudge, Anti-Reflective, FHD IR cam, ComfortView + Pen Support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with ExpressSign-In + Intelligent privacy, TNR, SafeShutter, MicCamera with ExpressSign-In + Intelligent privacy, TNR, SafeShutter, Mic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Mémoire : 16 Go RAM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Stockage : 512 Go SSD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Système : licence Win 11 PRO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Clavier : Azerty fr-fr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 et logements : Prise jack audio universelle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Thunderbolt™ 4 avec Power Delivery et DisplayPort (USB-C)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Logement antivol Wedge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ports Thunderbolt™ 4 avec Power Delivery et DisplayPort 1.4 (USB-C)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Inclure un Adaptateur multiport (HDMI, USB, vga) vers USB-Type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Souris sans fil de même marque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 à dos de même marque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ans Garantie pièce et main d’oeuvre sur site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PRIX N°3 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ORDINATEUR PORTABLE TYPE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Ordinateur portable professionnel de marque international représentée au maroc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Caractéristiques techniques minimales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Processeur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13th Generation Intel® Core™ i7-1355U Processor (E-cores up to 3.70 GHz P-cores up to 5.00 GHz)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Mémoire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16GB DDR4-3200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14" FHD(1920x1080), IPS, Anti-Glare, 45%NTSC, 300 nits, 60Hz, 1080P FHD IR/RGB Hybrid w/ MIC, WWAN, WLAN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 Wifi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Intel® Wi-Fi 6 AX201 2x2 AX &amp; Bluetooth® 5.1 or above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  3 Cell Li-Polymer 46.5Wh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65W USB-C Low Cost 90% PCC 3pin AC Adapter – EU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  1080P FHD RGB/IR Hybrid with Microphone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Disque dur 1To SSD M.2 2280 PCIe® 4.0x4 NVMe® Opal 2.0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 graphique Intel® UHD 730 Graphics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Lecteur de carte 3-en-1, Graveur DVD±RW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haute définition (HD), codec Realtek® ALC222-CG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Clavier AZERTY fr-fr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 à dos de même marque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ans Garantie pièce et main d’oeuvre sur site pièce et main d’oeuvre sur site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PRIX N°4 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ORDINATEUR PORTABLE TYPE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Ordinateur portable professionnel de marque international représentée au maroc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Caractéristiques techniques minimales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Processeur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13th Generation Intel® Core™ i5-1355U Processor (E-cores up to 3.70 GHz P-cores up to 5.00 GHz)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Mémoire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16GB DDR4-3200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Disque dur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512GB SSD M.2 2280 PCIe® 4.0x4 NVMe® Opal 2.0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 graphique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Intel® UHD 730 Graphics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14" FHD(1920x1080), IPS, Anti-Glare, Touch, 45%NTSC, 300 nits, 60Hz, 1080P FHD IR/RGB Hybrid w/ MIC, WWAN, WLAN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 Wifi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Intel® Wi-Fi 6 AX201 2x2 AX &amp; Bluetooth® 5.1 or above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  3 Cell Li-Polymer 46.5Wh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65W USB-C Low Cost 90% PCC 3pin AC Adapter – EU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1080P FHD RGB/IR Hybrid with Microphone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Lecteur de carte 3-en-1, Graveur DVD±RW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haute définition (HD), codec Realtek® ALC222-CG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Clavier Français AZERTY fr-fr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 à dos de même marque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ans Garantie pièce et main d’oeuvre sur site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PRIX N°5 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ORDINATEUR DE BUREAU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Ordinateur de bureau professionnel de marque international représentée au maroc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Caractéristiques techniques minimales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Processor</w:t>
        <w:tab/>
        <w:t xml:space="preserve">13th Generation Intel® Core™ i7-13700 Processor (E-cores up to 4.10 GHz P-cores up to 5.10 GHz)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Mémoire 16GB DDR4-3200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Disque dur 512GB SSD 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 graphique Intel® UHD 730 Graphics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Lecteur de carte 3-en-1, Graveur DVD±RW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haute définition (HD), codec Realtek® ALC222-CG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Tower 260W 90%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Clavier Calliope USB, Noir, Français AZERTY fr-fr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Souris Calliope USB, Noir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RÉSEAUX Intel® AX201, 11ax 2x2 + BT5.1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Accessoires : clavier (français &amp; arabe) et souris de même marque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Attestation de garantie de constructeur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Garantie : 3 ans (pièces et main d'œuvre).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N.B : Les assemblages ne sont pas admis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PRIX N° 6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IMPRIMANTE COULEUR MULTIFONCTION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Marque de renommé mondiale,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Imprimante multifonctions (Impression, Scan, Copie)  Couleur 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 d'impression : Laser (7KW75A)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 de papier : A4/Legal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Résolution jusqu'à 600 x 600 ppp,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Vitesse de copie : Jusqu'à 21 ppm,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Vitesse d'impression Jusqu'à :  21 ppm,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Capacité de bac : 250 feuilles,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 : USB / Wifi / Réseau Rj45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Compatible avec les toners hp-207A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Garantie : 1 An de constructeur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Compatible avec MAC 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packs de 4 Toners (noire, cyan, magenta, jaune) de plus 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Garantie : 3 ans (pièces et main d'œuvre).</w:t>
      </w:r>
    </w:p>
    <w:p w:rsidR="00000000" w:rsidDel="00000000" w:rsidP="00000000" w:rsidRDefault="00000000" w:rsidRPr="00000000" w14:paraId="0000007C">
      <w:pPr>
        <w:spacing w:after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0" w:before="0" w:lineRule="auto"/>
        <w:ind w:left="15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u w:val="single"/>
          <w:rtl w:val="0"/>
        </w:rPr>
        <w:t xml:space="preserve">PRIX N° 7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u w:val="single"/>
          <w:rtl w:val="0"/>
        </w:rPr>
        <w:t xml:space="preserve"> Carte contrôleur HBA SAS 12 Gbits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Compatibilité DELL PowerEdge R440 et R640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P/N Dell : 156NC, J91FN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: Carte Contrôleur SAS 12 Gbits pour Baie Externe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Connecteur Externe : 2 Prise SAS Externe 12 Gbits SFF8644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: PCI-E (PCI Express )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0" w:before="0" w:lineRule="auto"/>
        <w:ind w:left="15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u w:val="single"/>
          <w:rtl w:val="0"/>
        </w:rPr>
        <w:t xml:space="preserve">PRIX N° 8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SOLUTION DE VISIOCONFÉRENCE POUR LA SALLE DE CONFÉRENCE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Caractéristiques techniques minimales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Marque de renommé mondiale,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Attestation délivrée par le constructeur/éditeur, pour les produits proposés dans l’offre, stipulant que le concurrent est habilité à livrer et à maintenir les articles proposés dans son offre.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Une Caméra de visioconférence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Layout w:type="fixed"/>
        <w:tblLook w:val="0400"/>
      </w:tblPr>
      <w:tblGrid>
        <w:gridCol w:w="2021"/>
        <w:gridCol w:w="7319"/>
        <w:tblGridChange w:id="0">
          <w:tblGrid>
            <w:gridCol w:w="2021"/>
            <w:gridCol w:w="7319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91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Certifications et compatibilité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Microsoft Teams Rooms sous Android</w:t>
              <w:br w:type="textWrapping"/>
              <w:t xml:space="preserve">Microsoft Teams Rooms sous Windows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Caractéristiques générales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Composants intégrés: 6 microphones avec technologie de beamforming, caméra PTZ, 2 haut-parleurs, AI Viewfinder, rangement des câbles et système d’attache, support de table, système CollabOS</w:t>
              <w:br w:type="textWrapping"/>
              <w:t xml:space="preserve"> Boîtier: Boîtier tout-en-un avec support de table intégré et système de suspension des haut-parleurs breveté pour éviter tout tremblement de la caméra dû aux vibrations et toute interférence audio</w:t>
              <w:br w:type="textWrapping"/>
              <w:t xml:space="preserve"> Gestion des dispositifs: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Sync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br w:type="textWrapping"/>
              <w:t xml:space="preserve"> Écrans pris en charge: 2</w:t>
              <w:br w:type="textWrapping"/>
              <w:t xml:space="preserve"> Résolution de l’écran: jusqu’à 1080p</w:t>
              <w:br w:type="textWrapping"/>
              <w:t xml:space="preserve"> Prise en charge de protocole réseau: IPv4, IPv6</w:t>
              <w:br w:type="textWrapping"/>
              <w:t xml:space="preserve"> Prise en charge de proxy: Proxy basé sur l’IP, proxy basé sur FQDN, proxy avec fichier PAC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Caméra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Résolution : 4K, 1440p, 1080p, 900p, 720p et SD à 30 ips</w:t>
              <w:br w:type="textWrapping"/>
              <w:t xml:space="preserve"> Réglage du panoramique: Motorisé ±25°</w:t>
              <w:br w:type="textWrapping"/>
              <w:t xml:space="preserve"> Réglage de l’inclinaison: Motorisé ±15°</w:t>
              <w:br w:type="textWrapping"/>
              <w:t xml:space="preserve"> Zoom: Zoom HD 15X (optique 5X, numérique 3X)</w:t>
              <w:br w:type="textWrapping"/>
              <w:t xml:space="preserve"> Champ de vision diagonal: 90°</w:t>
              <w:br w:type="textWrapping"/>
              <w:t xml:space="preserve"> Champ de vision horizontal: 82,1°</w:t>
              <w:br w:type="textWrapping"/>
              <w:t xml:space="preserve"> Champ de vision vertical: 52,2°</w:t>
              <w:br w:type="textWrapping"/>
              <w:t xml:space="preserve"> Couverture totale de la salle (champ de vision + panoramique et inclinaison):: 132.1° horizontal x 82.2° vertical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Haut-parleurs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Pilotes : 2 x 70 mm</w:t>
              <w:br w:type="textWrapping"/>
              <w:t xml:space="preserve"> Sensibilité: 92 dB SPL à 1 W, 99 dB SPL à 8 W, les deux +/- 2 dB à ½ mètre</w:t>
              <w:br w:type="textWrapping"/>
              <w:t xml:space="preserve"> Alimentation nominale: 8W</w:t>
              <w:br w:type="textWrapping"/>
              <w:t xml:space="preserve"> THD: 1 kHz &lt; 2 % à 1 W</w:t>
              <w:br w:type="textWrapping"/>
              <w:t xml:space="preserve"> Fréquence d’échantillonnage du haut-parleur: 48 kHz</w:t>
              <w:br w:type="textWrapping"/>
              <w:t xml:space="preserve"> Impédance: 4 Ω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Microphones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Réponse en fréquence: 90 Hz – 16 kHz</w:t>
              <w:br w:type="textWrapping"/>
              <w:t xml:space="preserve"> Sensibilité: &gt;-36dBFS +/-1 dB @ 1Pa</w:t>
              <w:br w:type="textWrapping"/>
              <w:t xml:space="preserve"> Débit de données microphone: 48 KHz</w:t>
              <w:br w:type="textWrapping"/>
              <w:t xml:space="preserve"> Portée de détection: Jusqu’à 7 m</w:t>
              <w:br w:type="textWrapping"/>
              <w:t xml:space="preserve"> Éléments Beamforming: 6 microphones omnidirectionnels MEMS numériques formant 5 faisceaux acoustiques latéraux adaptatifs</w:t>
              <w:br w:type="textWrapping"/>
              <w:t xml:space="preserve"> Traitement audio: AEC (Annulation de l’écho acoustique), DAV (Détecteur d’activité vocale)</w:t>
              <w:br w:type="textWrapping"/>
              <w:t xml:space="preserve"> Suppression du bruit: Algorithme de débruitage basé sur l’IA</w:t>
              <w:br w:type="textWrapping"/>
              <w:t xml:space="preserve"> Microphones supplémentaires: Prend en charge jusqu’à 4 modules de micro Rally et 2 Rally Mic Pod Hubs supplémentaires pour des salles de conférences plus grandes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Technologies rightsense™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RightLight: Rendu des tons de peau naturel pour chaque participant devant la caméra</w:t>
              <w:br w:type="textWrapping"/>
              <w:t xml:space="preserve"> RightSight: La caméra principale encadre l’intervenant actif tandis qu’AI Viewfinder capture une vue de toutes les personnes présentes dans la pièce</w:t>
              <w:br w:type="textWrapping"/>
              <w:t xml:space="preserve"> RightSound: Distingue les mots d’autres sons pour une égalisation de la voix automatique tout en supprimant les bruits de fond et les échos</w:t>
              <w:br w:type="textWrapping"/>
              <w:t xml:space="preserve"> Vue grille: Détecte et cadre tous les participants aux réunions afin de créer des expériences de réunion hybrides équitables. Pour en savoir plus, rendez-vous sur logitech.com/prosupport/gridview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Interfaces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Sortie HDMI: 2 (jusqu’à 1080p)</w:t>
              <w:br w:type="textWrapping"/>
              <w:t xml:space="preserve"> Entrée HDMI: 1</w:t>
              <w:br w:type="textWrapping"/>
              <w:t xml:space="preserve"> USB: 3x Type A, 1x Type C</w:t>
              <w:br w:type="textWrapping"/>
              <w:t xml:space="preserve"> Réseau: 10/100/1G Ethernet</w:t>
              <w:br w:type="textWrapping"/>
              <w:t xml:space="preserve"> Wi-Fi: 802.11a/b/g/n/ac</w:t>
              <w:br w:type="textWrapping"/>
              <w:t xml:space="preserve"> Entrée micro externe: Oui (l’entrée propriétaire prend en charge le module de micro Rally, le hub de module de micro Rally et la rallonge pour module de micro Rally en option)</w:t>
              <w:br w:type="textWrapping"/>
              <w:t xml:space="preserve"> Télécommande: Bluetooth® Low Energy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Câble d’alimentation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Boîtier d’alimentation: Détection automatique</w:t>
              <w:br w:type="textWrapping"/>
              <w:t xml:space="preserve"> Tension/alimentation de fonctionnement:: 100-240 V, 19V, 4,74A</w:t>
              <w:br w:type="textWrapping"/>
              <w:t xml:space="preserve"> Dimensions de l’alimentation: 127 mm x 51 mm x 30 mm</w:t>
              <w:br w:type="textWrapping"/>
              <w:t xml:space="preserve"> Câble CC: 1,5 m</w:t>
              <w:br w:type="textWrapping"/>
              <w:t xml:space="preserve"> Câble CA: 1 m</w:t>
              <w:br w:type="textWrapping"/>
              <w:t xml:space="preserve"> Câble HDMI 1.4: 2 m</w:t>
              <w:br w:type="textWrapping"/>
              <w:t xml:space="preserve"> Câble USB-A vers USB-C 3.0: 2,2 m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Environnement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Température de fonctionnement: de 0 à 40 °C</w:t>
              <w:br w:type="textWrapping"/>
              <w:t xml:space="preserve"> Température de stockage: -40 à 70 °C</w:t>
              <w:br w:type="textWrapping"/>
              <w:t xml:space="preserve"> Humidité: 10 à 95 %</w:t>
              <w:br w:type="textWrapping"/>
              <w:t xml:space="preserve"> BTU/heure: 57 inactif, 64 pendant une réunion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Sécurité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Chiffrement disque: Port USB disponible</w:t>
              <w:br w:type="textWrapping"/>
              <w:t xml:space="preserve"> Chiffrement des données: Touches symétriques, PKI</w:t>
              <w:br w:type="textWrapping"/>
              <w:t xml:space="preserve"> ID de dispositif: Protégée par attestation de dispositif</w:t>
              <w:br w:type="textWrapping"/>
              <w:t xml:space="preserve"> Accès au dispositif: Authentification via API</w:t>
              <w:br w:type="textWrapping"/>
              <w:t xml:space="preserve"> Protection des clés: Arm TrustZone, RPMP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Accessoires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Supports: Support mural pour barres vidéo, support téléviseur pour barres vidéo</w:t>
              <w:br w:type="textWrapping"/>
              <w:t xml:space="preserve"> Audio: Module de micro Rally, hub pour module de micro Rally, support pour module de micro Rally, rallonge pour module de micro Rally</w:t>
              <w:br w:type="textWrapping"/>
              <w:t xml:space="preserve"> Connectivité: Câble USB Strong (10 m, 25 m, 45 m)</w:t>
              <w:br w:type="textWrapping"/>
              <w:t xml:space="preserve"> Contrôleur tactile: Tap et Tap IP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Deux Caméra sur table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Composants intégrés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7 microphones avec technologie Beamforming, caméra à double objectif, plateforme Collab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Gestion des dispositifs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Caméra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Résolution du capteur: 4K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Zoom: X1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Champ de vision horizontal: 315°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Champ de vision vertical: 97°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Champ de vision diagonal: 180°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Distance focale: 1,87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Profondeur de champ: 50 cm-5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Débit d’images (max): 60 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Spécifications du microphone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Éléments Beamforming: 7 microphones omnidirectionnels MEMS numériques formant 6 faisceaux acoustiques longitudinaux adaptatifs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Portée de détection: Rayon de 2,3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Type de microphone: Microphones MEMS numériques avec 72 dB SNR et 130 dB AOP, résistants à la saleté et à l’eau selon les spécifications IP57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Réponse en fréquence: 90 Hz à 16 kHz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Sensibilité: &gt;-36 dBFS +/-1 dB @ 1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Traitement audio: AEC (Annulation de l’écho acoustique), DAV (Détecteur d’activité vocale) pour l’apprentissage automatique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Suppression du bruit: Apprentissage automatique par intelligence artificielle pour réduire les bruits stationnaires et non stationnaires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Une Tablette de contrôle</w:t>
      </w: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Layout w:type="fixed"/>
        <w:tblLook w:val="0400"/>
      </w:tblPr>
      <w:tblGrid>
        <w:gridCol w:w="2116"/>
        <w:gridCol w:w="7224"/>
        <w:tblGridChange w:id="0">
          <w:tblGrid>
            <w:gridCol w:w="2116"/>
            <w:gridCol w:w="7224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Caractéristiques générales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Système interne de regroupement des câbles et de traction</w:t>
              <w:br w:type="textWrapping"/>
              <w:t xml:space="preserve"> Haut-parleur à ultrasons intégré</w:t>
              <w:br w:type="textWrapping"/>
              <w:t xml:space="preserve"> Capteur de mouvement PIR intégré</w:t>
              <w:br w:type="textWrapping"/>
              <w:t xml:space="preserve"> 100 mm x 100 mm VESA FDMI (Flat Display Mounting Interface)</w:t>
              <w:br w:type="textWrapping"/>
              <w:t xml:space="preserve"> Emplacements Kensington (2)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Compatibilité et certifications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Logitech Tap est certifié ou compatible en tant qu’écran tactile pour les solutions de salles de visioconférence: Google Meet; Microsoft Teams Rooms sous Windows; RingCentral Rooms™; Zoom Room™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Displaylink plug and display™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Tap se connecte via USB comme écran supplémentaire pour les systèmes d’exploitation pris en charge, notamment Windows 10 et ChromeOS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Accessoires en option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8" w:val="single"/>
              <w:left w:color="a9a9a9" w:space="0" w:sz="8" w:val="single"/>
              <w:bottom w:color="a9a9a9" w:space="0" w:sz="8" w:val="single"/>
              <w:right w:color="a9a9a9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Support de table</w:t>
              <w:br w:type="textWrapping"/>
              <w:t xml:space="preserve"> Fixation surélevée</w:t>
              <w:br w:type="textWrapping"/>
              <w:t xml:space="preserve"> Fixation murale</w:t>
              <w:br w:type="textWrapping"/>
              <w:t xml:space="preserve"> Kit Cat5e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PRIX N° 9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SOLUTION DE VISIOCONFÉRENCE POUR LA SALLE DE RÉUNION DG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Caractéristiques techniques minimales 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Marque de renommé mondiale,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Écran interactif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highlight w:val="white"/>
          <w:u w:val="single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Attestation délivrée par le constructeur/éditeur, pour les produits proposés dans l’offre, stipulant que le concurrent est habilité à livrer et à maintenir les articles proposés dans son offre.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highlight w:val="white"/>
          <w:u w:val="singl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Diagonale de l'écran (cm) : 189,3 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Diagonale de l'écran (pouces): 74,5  pouces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Résolution d'écran 3840 x 2160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Résolution optimale 3840 x 2160 à 60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Luminosité (avant la vitre)410  cd/m²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Luminosité (après la vitre)380  cd/m²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Rapport de contraste dynamique 500 000:1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Temps de réponse (standard)8 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Format d'image 16/9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Angle de visualisation (horizontal)178  degrés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Angle de visualisation (vertical)178  degrés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Pas de masque 0,4296 x 0,4296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Couleurs d'affichage 1,07 milliard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Amélioration de l'image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c3c3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Compensation de mouvement 3/2 - 2/2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c3c3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Filtre en peigne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c3c3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Désentrelac. avec compens. de mouvement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c3c3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Balayage progressif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c3c3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Désentrelacement avec analyse du mouvement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c3c3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Contraste dynamique amélioré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Technologie de la dalle :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Niveau de contraste (standard) :   1 200:1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Système d'exploitation : Android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Résolution de l'interface utilisateur OS :  3 840 x 2 160 à 60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50505"/>
          <w:sz w:val="22"/>
          <w:szCs w:val="22"/>
          <w:u w:val="none"/>
          <w:shd w:fill="auto" w:val="clear"/>
          <w:vertAlign w:val="baseline"/>
          <w:rtl w:val="0"/>
        </w:rPr>
        <w:t xml:space="preserve">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Entrée vidéo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DVI-D (x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HDMI 2.0 (x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3 ports USB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3 ports USB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USB-C (jusqu'à 65 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Entrée audio Prise mini-jack 3,5 mm (x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Sortie vidéo HDMI 2.0 (x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Sortie audio Prise mini-jack 3,5 mm (x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Commande externe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Infrarouge (entrée/sortie) jack 3,5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RJ45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RS232C (entrée/sortie) jack 2,5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Autres connexions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Micro 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USB-B (x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Largeur de l'appareil : 1715,5  millimètre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Hauteur de l'appareil : 1 007,6  millimètre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Largeur de l'appareil : (pouces) 67,54  pouces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Hauteur de l'appareil : (pouces) 39,67  pouces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Profondeur de l'appareil : (pouces) 3,99 (maxi.) / 3,12 (montage mural)  pouces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Fixation murale : 600 x 400 mm, M8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Largeur du cadre : 17,8 mm (H/D/G) x 31,7 mm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Profondeur de l'appareil : 101,5 mm (maxi.) / 79,2 mm (montage mural)  millimètre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Fixation Smart insert : 100 x 100 mm, 6 x M4L6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Poids : 55,85 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Une Caméra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 CAMÉRA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Résolution : 4K, 1440p, 1080p, 900p, 720p et SD à 30 ips Panoramique : motorisé ±25° Inclinaison : motorisé ±15° Zoom Zoom numérique HD 4X Champ de vision diagonal : 120° Champ de vision horizontal : 113° Champ de vision vertical : 80,7° Couverture totale de la salle (champ de vision + panoramique et inclinaison) : 163° horizontal x 110° vertical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Hauteur : 91,4 mm (3,6 po) Largeur : 719 mm (2,36 pi) Épaisseur : 101 mm (3,98 po) Profondeur de l’objectif : 18,5 mm (0,73 po) Poids : 4,03 kg (8,88 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HAUT-PARLEURS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Caisson de basses : 70 mm (2,7 po) Moyenne fréquence : 2x / 2,5 cm (1,5 po) Sortie : 90 dB SPL @1 W, 99 dB SPL @8,0 W, dans les deux cas +/-2 dB à ½ mètre Sensibilité : 86+/-2 dB SPL à 1 W, ½ mètre THD : 1 kHz &lt; 2 % Fréquence d’échantillonnage de l’enceinte : 48 kHz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MICROPHONES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Réponse en fréquence : 90 Hz – 16 kHz Sensibilité : &gt;-36 dBFS +/-1 dB @ 1 Pa Débit de données microphone : 48 kHz Portée de détection : 23 ft (7 m) Éléments Beamforming : six microphones omnidirectionnels MEMS formant cinq faisceaux acoustiques latéraux Traitement audio : AEC (Annulation de l’écho acoustique), DAV (Détecteur d’activité vocale) Suppression du bruit Filtre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Support tv mount pour video bars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single"/>
          <w:vertAlign w:val="baseline"/>
          <w:rtl w:val="0"/>
        </w:rPr>
        <w:t xml:space="preserve">Système de partage interactive sans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Systèmes d’exploitation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Windows 11 et versions ultérieures macOS 11 (BigSur) et versions ultérieures.</w:t>
        <w:br w:type="textWrapping"/>
        <w:t xml:space="preserve">Android 9 et versions ultérieures (application ClickShare)*</w:t>
        <w:br w:type="textWrapping"/>
        <w:t xml:space="preserve">iOS 12 et versions ultérieures (application ClickShare)*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Sorties vidéo : UHD 4 K (3 840*2 160) à 30 Hz. HDMI 1.4b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Sortie audio : HDMI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USB : 1 port USB-A, 1 port USB-C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ClickShare Buttons : 1 or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ClickShare App : Bureau et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Native protocols : Airplay, Google Cast, Miracast*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Nombre maximum de connexions simultanées (avec Boutons et/ou Application) :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Niveau sonore : Max. 25 dBA à 0-30°C   Max. 30 dBA à 30-40°C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Protocole d’authentification 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WPA2-PSK en mode autonome</w:t>
        <w:br w:type="textWrapping"/>
        <w:t xml:space="preserve">WPA2-PSK ou IEEE 802.1X avec le bouton ClickShare en mode d'intégration réseau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Protocole de transmission sans fil : IEEE 802.11 a/g/n/ac et IEEE 802.15.1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Portée : Réglable avec modulation de la force du signal, max. 30 m (100 pi) entre le bouton ClickShare et la ClickShare Base Unit</w:t>
        <w:br w:type="textWrapping"/>
        <w:t xml:space="preserve">Bande de fréquence 2,4 GHZ et 5 GHz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Bande de fréquence : 2,4 GHz et 5 GHz (canaux DFS pris en charge dans un certain nombre de pays)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Connexions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1 port Ethernet LAN 1 Gbit</w:t>
        <w:br w:type="textWrapping"/>
        <w:t xml:space="preserve">1 port USB-C 2.0 (à l’avant) ; 1 port USB-A 2.0 (à l’avant)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Plage de température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Fonctionnement : 0°C à +40°C (+32°F à +104°F)</w:t>
        <w:br w:type="textWrapping"/>
        <w:t xml:space="preserve">Max : 35°C (95°F) à 3 000 m</w:t>
        <w:br w:type="textWrapping"/>
        <w:t xml:space="preserve">Stockage : -20°C à +60°C (-4°F à +140°F)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Humidité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Stockage : de 0 à 90 % d’humidité relative, sans condensation</w:t>
        <w:br w:type="textWrapping"/>
        <w:t xml:space="preserve">Fonctionnement : de 0 à 85 % d’humidité relative, sans condensation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Système antivol: Verrouillage Kensington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Certifications : FCC/CE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Touch screen support &amp; Interactivity : Oui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Room Dock (peripheral support) : 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Visualisation locale : Oui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Connexion réseau : LAN et Wi-Fi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Management and reporting : Oui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Garantie : standard d’un an.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highlight w:val="white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  <w:color w:val="00000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0" w:before="80" w:lineRule="auto"/>
        <w:ind w:left="1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u w:val="single"/>
          <w:rtl w:val="0"/>
        </w:rPr>
        <w:t xml:space="preserve">ESTIMAION DES PRIX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00000000002" w:type="dxa"/>
        <w:jc w:val="left"/>
        <w:tblLayout w:type="fixed"/>
        <w:tblLook w:val="0400"/>
      </w:tblPr>
      <w:tblGrid>
        <w:gridCol w:w="681"/>
        <w:gridCol w:w="3776"/>
        <w:gridCol w:w="1395"/>
        <w:gridCol w:w="967"/>
        <w:gridCol w:w="1210"/>
        <w:gridCol w:w="1321"/>
        <w:tblGridChange w:id="0">
          <w:tblGrid>
            <w:gridCol w:w="681"/>
            <w:gridCol w:w="3776"/>
            <w:gridCol w:w="1395"/>
            <w:gridCol w:w="967"/>
            <w:gridCol w:w="1210"/>
            <w:gridCol w:w="13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Prix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Désignation des prestations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Unité de mesure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 HT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(En chiffre)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PT HT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(En chiffre)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Ordinateur portable 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41 500,00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41 500,00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Ordinateur portable 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31 500,00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94 500,00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Ordinateur portable Type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11 900,00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59 500,00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Ordinateur portable Type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9 900,00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128 700,00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Ordinateur de bureau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7 900,00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118 500,00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Imprimante couleur multifonction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5 500,00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11 000,00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Carte contrôleur HBA SAS 12Gbits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4 000,00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12 000,00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Solution de visioconférence pour la salle de conférence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105 000,00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105 000,00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Solution de visioconférence pour la salle de réunion DG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70 000,00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70 000,00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H.T.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640 700,00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T.V.A. 20 %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12 814,00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T.T.C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768 840,00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 sur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2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0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0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0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0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0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nac.com/Housses-et-Sacoches-pour-MacBook/Accessoires/nsh407792/w-4" TargetMode="External"/><Relationship Id="rId8" Type="http://schemas.openxmlformats.org/officeDocument/2006/relationships/hyperlink" Target="https://www.iris.ma/catalogue/ecran-pc-ip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ccjwh8km3YL+bRmtP76YQVgkA==">CgMxLjA4AHIhMTI0NUFVYXVXWXlBaTdZSHpONzd4QVhHOVNrVFk2Smg2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