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35FEE" w14:textId="17AC89C4" w:rsidR="00872E13" w:rsidRDefault="00872E13" w:rsidP="00872E13">
      <w:r>
        <w:t>Le produit Espace Lux Initial est un contrat d'assurance-vie et de capitalisation luxembourgeois proposé par Generali, un acteur majeur de l’assurance depuis 200 ans. Espace Lux Initial est conçu pour offrir une gestion haut de gamme et une large diversification des investissements.</w:t>
      </w:r>
    </w:p>
    <w:p w14:paraId="6841CE2A" w14:textId="77777777" w:rsidR="007B3E14" w:rsidRDefault="007B3E14" w:rsidP="00872E13"/>
    <w:p w14:paraId="79541F33" w14:textId="77777777" w:rsidR="00872E13" w:rsidRDefault="00872E13" w:rsidP="00872E13">
      <w:r>
        <w:t>Caractéristiques Principales de Espace Lux Initial</w:t>
      </w:r>
    </w:p>
    <w:p w14:paraId="2B3DDD64" w14:textId="77777777" w:rsidR="00872E13" w:rsidRDefault="00872E13" w:rsidP="00872E13">
      <w:r>
        <w:t>Offre Diversifiée</w:t>
      </w:r>
    </w:p>
    <w:p w14:paraId="7F631486" w14:textId="77777777" w:rsidR="00872E13" w:rsidRDefault="00872E13" w:rsidP="00872E13"/>
    <w:p w14:paraId="171758A9" w14:textId="77777777" w:rsidR="00872E13" w:rsidRDefault="00872E13" w:rsidP="00872E13">
      <w:r>
        <w:t>OPC : Produits structurés, fonds immobiliers (OPCI), et fonds non cotés offerts par Espace Lux Initial.</w:t>
      </w:r>
    </w:p>
    <w:p w14:paraId="75B10829" w14:textId="77777777" w:rsidR="00872E13" w:rsidRDefault="00872E13" w:rsidP="00872E13">
      <w:r>
        <w:t>Fonds Euros Réassuré : Rémunération majorée selon le pourcentage d’unités de compte constaté à la fin de chaque mois avec Espace Lux Initial.</w:t>
      </w:r>
    </w:p>
    <w:p w14:paraId="2392F2A6" w14:textId="77777777" w:rsidR="00872E13" w:rsidRDefault="00872E13" w:rsidP="00872E13">
      <w:r>
        <w:t>Rendements Nets de Frais de Gestion</w:t>
      </w:r>
    </w:p>
    <w:p w14:paraId="5773978E" w14:textId="77777777" w:rsidR="00872E13" w:rsidRDefault="00872E13" w:rsidP="00872E13"/>
    <w:p w14:paraId="088A06D8" w14:textId="77777777" w:rsidR="00872E13" w:rsidRDefault="00872E13" w:rsidP="00872E13">
      <w:r>
        <w:t>Les rendements annuels de Espace Lux Initial sont variables et dépendent des conditions du marché et de la performance des actifs.</w:t>
      </w:r>
    </w:p>
    <w:p w14:paraId="3235414B" w14:textId="77777777" w:rsidR="00872E13" w:rsidRDefault="00872E13" w:rsidP="00872E13">
      <w:r>
        <w:t>Gestion Flexible</w:t>
      </w:r>
    </w:p>
    <w:p w14:paraId="4016B642" w14:textId="77777777" w:rsidR="00872E13" w:rsidRDefault="00872E13" w:rsidP="00872E13"/>
    <w:p w14:paraId="425ADDEA" w14:textId="77777777" w:rsidR="00872E13" w:rsidRDefault="00872E13" w:rsidP="00872E13">
      <w:r>
        <w:t xml:space="preserve">Espace Lux Initial permet de déléguer tout ou partie de la gestion à un gestionnaire d’actifs, avec des options telles que le Fonds Interne Collectif </w:t>
      </w:r>
      <w:proofErr w:type="spellStart"/>
      <w:r>
        <w:t>Amplegest</w:t>
      </w:r>
      <w:proofErr w:type="spellEnd"/>
      <w:r>
        <w:t xml:space="preserve"> (FIC) et le Fonds Interne Dédié </w:t>
      </w:r>
      <w:proofErr w:type="spellStart"/>
      <w:r>
        <w:t>Amplegest</w:t>
      </w:r>
      <w:proofErr w:type="spellEnd"/>
      <w:r>
        <w:t xml:space="preserve"> (FID).</w:t>
      </w:r>
    </w:p>
    <w:p w14:paraId="33002EFA" w14:textId="77777777" w:rsidR="00872E13" w:rsidRDefault="00872E13" w:rsidP="00872E13">
      <w:r>
        <w:t>Espace Lux Initial offre trois modes de gestion : classique, discrétionnaire, ou produits structurés.</w:t>
      </w:r>
    </w:p>
    <w:p w14:paraId="291705E9" w14:textId="77777777" w:rsidR="00872E13" w:rsidRDefault="00872E13" w:rsidP="00872E13">
      <w:r>
        <w:t>Avantages du Contrat Luxembourgeois Espace Lux Initial</w:t>
      </w:r>
    </w:p>
    <w:p w14:paraId="734A945B" w14:textId="77777777" w:rsidR="00872E13" w:rsidRDefault="00872E13" w:rsidP="00872E13">
      <w:r>
        <w:t>Triangle de sécurité : Espace Lux Initial offre une protection accrue des actifs des assurés.</w:t>
      </w:r>
    </w:p>
    <w:p w14:paraId="0F2A69A9" w14:textId="77777777" w:rsidR="00872E13" w:rsidRDefault="00872E13" w:rsidP="00872E13">
      <w:r>
        <w:t>Neutralité fiscale : Espace Lux Initial est conçu pour optimiser la fiscalité des investissements.</w:t>
      </w:r>
    </w:p>
    <w:p w14:paraId="692442F2" w14:textId="77777777" w:rsidR="00872E13" w:rsidRDefault="00872E13" w:rsidP="00872E13">
      <w:r>
        <w:t>Large Univers d’Investissement : Espace Lux Initial permet d'accéder à une grande variété d'actifs et de marchés internationaux.</w:t>
      </w:r>
    </w:p>
    <w:p w14:paraId="2F2933DA" w14:textId="77777777" w:rsidR="00872E13" w:rsidRDefault="00872E13" w:rsidP="00872E13">
      <w:r>
        <w:t>Portabilité du contrat : Espace Lux Initial est facilement transférable entre plusieurs pays.</w:t>
      </w:r>
    </w:p>
    <w:p w14:paraId="5AB70849" w14:textId="737DAF8F" w:rsidR="00872E13" w:rsidRDefault="00872E13" w:rsidP="00872E13">
      <w:r>
        <w:lastRenderedPageBreak/>
        <w:t>Options de Versement et Rachat</w:t>
      </w:r>
      <w:r w:rsidR="009F762D">
        <w:t xml:space="preserve"> </w:t>
      </w:r>
      <w:r w:rsidR="009F762D">
        <w:t>pour Espace Lux Initial</w:t>
      </w:r>
    </w:p>
    <w:p w14:paraId="3AC5CD69" w14:textId="5AA06640" w:rsidR="00872E13" w:rsidRDefault="00872E13" w:rsidP="00872E13">
      <w:r>
        <w:t>Versement Initial:</w:t>
      </w:r>
    </w:p>
    <w:p w14:paraId="5165F668" w14:textId="77777777" w:rsidR="00872E13" w:rsidRDefault="00872E13" w:rsidP="00872E13"/>
    <w:p w14:paraId="4FAAD5A3" w14:textId="77777777" w:rsidR="00872E13" w:rsidRDefault="00872E13" w:rsidP="00872E13">
      <w:r>
        <w:t>250 000€ pour un Fonds Interne Collectif.</w:t>
      </w:r>
    </w:p>
    <w:p w14:paraId="67D2B098" w14:textId="77777777" w:rsidR="00872E13" w:rsidRDefault="00872E13" w:rsidP="00872E13">
      <w:r>
        <w:t>10 000€ avec un minimum de 250 000€ sur le contrat pour un Fonds Interne Dédié.</w:t>
      </w:r>
    </w:p>
    <w:p w14:paraId="18CDA404" w14:textId="77777777" w:rsidR="00872E13" w:rsidRDefault="00872E13" w:rsidP="00872E13">
      <w:r>
        <w:t>500 000€ pour des Fonds d’Assurance Spécialisé.</w:t>
      </w:r>
    </w:p>
    <w:p w14:paraId="2419FD67" w14:textId="31B6D59C" w:rsidR="00872E13" w:rsidRDefault="00872E13" w:rsidP="00872E13">
      <w:r>
        <w:t>Versement Libre: Minimum de 20 000€.</w:t>
      </w:r>
    </w:p>
    <w:p w14:paraId="141B2AFE" w14:textId="77777777" w:rsidR="00872E13" w:rsidRDefault="00872E13" w:rsidP="00872E13"/>
    <w:p w14:paraId="714D0C31" w14:textId="29F72DAF" w:rsidR="00872E13" w:rsidRDefault="00872E13" w:rsidP="00872E13">
      <w:r>
        <w:t>Versement Programm</w:t>
      </w:r>
      <w:r w:rsidR="009F762D">
        <w:t xml:space="preserve">é </w:t>
      </w:r>
      <w:r>
        <w:t>: À partir de 3 000€ par trimestre ou semestre pour les personnes physiques.</w:t>
      </w:r>
    </w:p>
    <w:p w14:paraId="33D99D4D" w14:textId="77777777" w:rsidR="00872E13" w:rsidRDefault="00872E13" w:rsidP="00872E13"/>
    <w:p w14:paraId="3E746339" w14:textId="77777777" w:rsidR="00872E13" w:rsidRDefault="00872E13" w:rsidP="00872E13">
      <w:r>
        <w:t>Rachat Partiel et Arbitrage : Minimum de 10 000€.</w:t>
      </w:r>
    </w:p>
    <w:p w14:paraId="120F49CB" w14:textId="77777777" w:rsidR="00872E13" w:rsidRDefault="00872E13" w:rsidP="00872E13"/>
    <w:p w14:paraId="6F8E9A2E" w14:textId="3725D5FF" w:rsidR="00872E13" w:rsidRDefault="00872E13" w:rsidP="00872E13">
      <w:r>
        <w:t>Frais et Tarification</w:t>
      </w:r>
      <w:r w:rsidR="002D6C0A">
        <w:t xml:space="preserve"> </w:t>
      </w:r>
      <w:r w:rsidR="002D6C0A">
        <w:t>pour Espace Lux Initial</w:t>
      </w:r>
    </w:p>
    <w:p w14:paraId="4CBDC1B5" w14:textId="77777777" w:rsidR="00872E13" w:rsidRDefault="00872E13" w:rsidP="00872E13">
      <w:r>
        <w:t>Frais de Gestion Administrative :</w:t>
      </w:r>
    </w:p>
    <w:p w14:paraId="26BD2548" w14:textId="77777777" w:rsidR="00872E13" w:rsidRDefault="00872E13" w:rsidP="00872E13">
      <w:r>
        <w:t>0.90%/an pour les fonds euros.</w:t>
      </w:r>
    </w:p>
    <w:p w14:paraId="414BFD8B" w14:textId="77777777" w:rsidR="00872E13" w:rsidRDefault="00872E13" w:rsidP="00872E13">
      <w:r>
        <w:t>1.00%/an pour les unités de compte.</w:t>
      </w:r>
    </w:p>
    <w:p w14:paraId="1B4A94CA" w14:textId="77777777" w:rsidR="00872E13" w:rsidRDefault="00872E13" w:rsidP="00872E13">
      <w:r>
        <w:t>Frais de Gestion Financière :</w:t>
      </w:r>
    </w:p>
    <w:p w14:paraId="173AD450" w14:textId="77777777" w:rsidR="00872E13" w:rsidRDefault="00872E13" w:rsidP="00872E13">
      <w:r>
        <w:t>Pour le FIC : 0.5031%/an.</w:t>
      </w:r>
    </w:p>
    <w:p w14:paraId="46EFCD1D" w14:textId="77777777" w:rsidR="00872E13" w:rsidRDefault="00872E13" w:rsidP="00872E13">
      <w:r>
        <w:t>Pour le FID classique et discrétionnaire : Option 1 avec des frais fixes + variables (0.7605%/an + commission de performance de 5.85%) et Option 2 avec des frais fixes uniquement (0.9360%/an).</w:t>
      </w:r>
    </w:p>
    <w:p w14:paraId="789CB962" w14:textId="77777777" w:rsidR="00872E13" w:rsidRDefault="00872E13" w:rsidP="00872E13">
      <w:r>
        <w:t>Frais Additionnels : Droits de garde (1.14%/an pour CA Lux, 0.58%/an pour Quintet) et frais de transaction estimés à 0.25%.</w:t>
      </w:r>
    </w:p>
    <w:p w14:paraId="2F80DB5D" w14:textId="77777777" w:rsidR="00872E13" w:rsidRDefault="00872E13" w:rsidP="00872E13">
      <w:r>
        <w:t>Conclusion</w:t>
      </w:r>
    </w:p>
    <w:p w14:paraId="7D6C54E0" w14:textId="77777777" w:rsidR="00872E13" w:rsidRDefault="00872E13" w:rsidP="00872E13">
      <w:r>
        <w:t>Espace Lux Initial offre une solution complète et flexible pour la gestion de patrimoine, combinant sécurité, diversification et rendement potentiel. En choisissant Espace Lux Initial, les investisseurs bénéficient de l'expertise et de la solidité d'un grand groupe comme Generali. Les caractéristiques avantageuses et les options flexibles font de Espace Lux Initial une solution attractive pour optimiser la gestion de patrimoine à long terme.</w:t>
      </w:r>
    </w:p>
    <w:p w14:paraId="40010A43" w14:textId="77777777" w:rsidR="00872E13" w:rsidRDefault="00872E13" w:rsidP="00872E13"/>
    <w:p w14:paraId="0963AC48" w14:textId="02F393F8" w:rsidR="00872E13" w:rsidRDefault="00872E13" w:rsidP="00872E13">
      <w:r>
        <w:t>Espace Lux Initial se distingue par sa capacité à s'adapter aux besoins spécifiques des investisseurs, offrant ainsi une expérience personnalisée et sécurisée. Avec des produits comme Espace Lux Initial, les investisseurs disposent des outils nécessaires pour maximiser leurs rendements tout en minimisant les risques associés aux fluctuations du marché.</w:t>
      </w:r>
    </w:p>
    <w:sectPr w:rsidR="00872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13"/>
    <w:rsid w:val="002D6C0A"/>
    <w:rsid w:val="007B3E14"/>
    <w:rsid w:val="00872E13"/>
    <w:rsid w:val="009F762D"/>
    <w:rsid w:val="00B92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D7F2"/>
  <w15:chartTrackingRefBased/>
  <w15:docId w15:val="{F3A272C7-01BC-4A1A-8764-AE28E7D8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2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72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72E1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72E1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72E1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72E1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72E1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72E1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72E1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E1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72E1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72E1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72E1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72E1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72E1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72E1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72E1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72E13"/>
    <w:rPr>
      <w:rFonts w:eastAsiaTheme="majorEastAsia" w:cstheme="majorBidi"/>
      <w:color w:val="272727" w:themeColor="text1" w:themeTint="D8"/>
    </w:rPr>
  </w:style>
  <w:style w:type="paragraph" w:styleId="Titre">
    <w:name w:val="Title"/>
    <w:basedOn w:val="Normal"/>
    <w:next w:val="Normal"/>
    <w:link w:val="TitreCar"/>
    <w:uiPriority w:val="10"/>
    <w:qFormat/>
    <w:rsid w:val="00872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2E1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72E1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72E1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72E13"/>
    <w:pPr>
      <w:spacing w:before="160"/>
      <w:jc w:val="center"/>
    </w:pPr>
    <w:rPr>
      <w:i/>
      <w:iCs/>
      <w:color w:val="404040" w:themeColor="text1" w:themeTint="BF"/>
    </w:rPr>
  </w:style>
  <w:style w:type="character" w:customStyle="1" w:styleId="CitationCar">
    <w:name w:val="Citation Car"/>
    <w:basedOn w:val="Policepardfaut"/>
    <w:link w:val="Citation"/>
    <w:uiPriority w:val="29"/>
    <w:rsid w:val="00872E13"/>
    <w:rPr>
      <w:i/>
      <w:iCs/>
      <w:color w:val="404040" w:themeColor="text1" w:themeTint="BF"/>
    </w:rPr>
  </w:style>
  <w:style w:type="paragraph" w:styleId="Paragraphedeliste">
    <w:name w:val="List Paragraph"/>
    <w:basedOn w:val="Normal"/>
    <w:uiPriority w:val="34"/>
    <w:qFormat/>
    <w:rsid w:val="00872E13"/>
    <w:pPr>
      <w:ind w:left="720"/>
      <w:contextualSpacing/>
    </w:pPr>
  </w:style>
  <w:style w:type="character" w:styleId="Accentuationintense">
    <w:name w:val="Intense Emphasis"/>
    <w:basedOn w:val="Policepardfaut"/>
    <w:uiPriority w:val="21"/>
    <w:qFormat/>
    <w:rsid w:val="00872E13"/>
    <w:rPr>
      <w:i/>
      <w:iCs/>
      <w:color w:val="0F4761" w:themeColor="accent1" w:themeShade="BF"/>
    </w:rPr>
  </w:style>
  <w:style w:type="paragraph" w:styleId="Citationintense">
    <w:name w:val="Intense Quote"/>
    <w:basedOn w:val="Normal"/>
    <w:next w:val="Normal"/>
    <w:link w:val="CitationintenseCar"/>
    <w:uiPriority w:val="30"/>
    <w:qFormat/>
    <w:rsid w:val="00872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72E13"/>
    <w:rPr>
      <w:i/>
      <w:iCs/>
      <w:color w:val="0F4761" w:themeColor="accent1" w:themeShade="BF"/>
    </w:rPr>
  </w:style>
  <w:style w:type="character" w:styleId="Rfrenceintense">
    <w:name w:val="Intense Reference"/>
    <w:basedOn w:val="Policepardfaut"/>
    <w:uiPriority w:val="32"/>
    <w:qFormat/>
    <w:rsid w:val="00872E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512</Words>
  <Characters>2822</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4</cp:revision>
  <dcterms:created xsi:type="dcterms:W3CDTF">2024-06-11T14:50:00Z</dcterms:created>
  <dcterms:modified xsi:type="dcterms:W3CDTF">2024-06-11T14:57:00Z</dcterms:modified>
</cp:coreProperties>
</file>