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CDE9E" w14:textId="77777777" w:rsidR="00174E2F" w:rsidRDefault="00174E2F" w:rsidP="00174E2F">
      <w:r>
        <w:t>Eurazeo Strategic Opportunity 3</w:t>
      </w:r>
    </w:p>
    <w:p w14:paraId="3BC53DF2" w14:textId="77777777" w:rsidR="00174E2F" w:rsidRDefault="00174E2F" w:rsidP="00174E2F"/>
    <w:p w14:paraId="18E651FF" w14:textId="77777777" w:rsidR="00174E2F" w:rsidRDefault="00174E2F" w:rsidP="00174E2F">
      <w:r>
        <w:t>Les documents "Presentation detaillee ESO 3 (Usage interne).pdf", "DIC PRIIPS - ESO 3 - A - FR001400B3G3.pdf" et "Plaquette Eurazeo Strategic Opportunities 3.pdf" fournissent des informations essentielles sur le fonds d'investissement Eurazeo Strategic Opportunity 3, un Fonds Commun de Placement à Risque (FCPR) géré par Eurazeo Investment Manager (Eurazeo IM). Eurazeo Strategic Opportunity 3 vise à offrir un accès diversifié au capital d’entreprises non cotées principalement situées en Europe.</w:t>
      </w:r>
    </w:p>
    <w:p w14:paraId="56E45863" w14:textId="77777777" w:rsidR="00174E2F" w:rsidRDefault="00174E2F" w:rsidP="00174E2F"/>
    <w:p w14:paraId="111FA303" w14:textId="77777777" w:rsidR="00174E2F" w:rsidRDefault="00174E2F" w:rsidP="00174E2F">
      <w:r>
        <w:t>Objectifs de Eurazeo Strategic Opportunity 3</w:t>
      </w:r>
    </w:p>
    <w:p w14:paraId="05BD63CA" w14:textId="77777777" w:rsidR="00174E2F" w:rsidRDefault="00174E2F" w:rsidP="00174E2F">
      <w:r>
        <w:t>Eurazeo Strategic Opportunity 3 a pour objectif principal d'opérer sur le marché secondaire du capital investissement. Le fonds investira directement ou indirectement dans des sociétés essentiellement européennes, couvrant divers secteurs industriels et commerciaux. Eurazeo Strategic Opportunity 3 vise à générer un rendement attractif en investissant dans des actifs de grande qualité à des prix intéressants, tout en offrant une diversification immédiate et une visibilité sur les actifs achetés.</w:t>
      </w:r>
    </w:p>
    <w:p w14:paraId="4DA9EA9D" w14:textId="77777777" w:rsidR="00174E2F" w:rsidRDefault="00174E2F" w:rsidP="00174E2F"/>
    <w:p w14:paraId="0A9A65A6" w14:textId="77777777" w:rsidR="00174E2F" w:rsidRDefault="00174E2F" w:rsidP="00174E2F">
      <w:r>
        <w:t>Caractéristiques Principales de Eurazeo Strategic Opportunity 3</w:t>
      </w:r>
    </w:p>
    <w:p w14:paraId="603A5843" w14:textId="77777777" w:rsidR="00174E2F" w:rsidRDefault="00174E2F" w:rsidP="00174E2F">
      <w:r>
        <w:t>Type de Produit :</w:t>
      </w:r>
    </w:p>
    <w:p w14:paraId="3958DCB4" w14:textId="77777777" w:rsidR="00174E2F" w:rsidRDefault="00174E2F" w:rsidP="00174E2F"/>
    <w:p w14:paraId="2117C17B" w14:textId="77777777" w:rsidR="00174E2F" w:rsidRDefault="00174E2F" w:rsidP="00174E2F">
      <w:r>
        <w:t>Eurazeo Strategic Opportunity 3 est un Fonds Commun de Placement à Risque (FCPR).</w:t>
      </w:r>
    </w:p>
    <w:p w14:paraId="2766483A" w14:textId="77777777" w:rsidR="00174E2F" w:rsidRDefault="00174E2F" w:rsidP="00174E2F">
      <w:r>
        <w:t>Durée de Vie :</w:t>
      </w:r>
    </w:p>
    <w:p w14:paraId="19EDA9EC" w14:textId="77777777" w:rsidR="00174E2F" w:rsidRDefault="00174E2F" w:rsidP="00174E2F"/>
    <w:p w14:paraId="4D9C75D6" w14:textId="77777777" w:rsidR="00174E2F" w:rsidRDefault="00174E2F" w:rsidP="00174E2F">
      <w:r>
        <w:t>La durée de vie de Eurazeo Strategic Opportunity 3 est de huit ans, prorogeable deux fois pour une durée d'un an chacune, soit une durée maximale de 10 ans.</w:t>
      </w:r>
    </w:p>
    <w:p w14:paraId="066167F1" w14:textId="77777777" w:rsidR="00174E2F" w:rsidRDefault="00174E2F" w:rsidP="00174E2F">
      <w:r>
        <w:t>Stratégie d'Investissement :</w:t>
      </w:r>
    </w:p>
    <w:p w14:paraId="61DD29D1" w14:textId="77777777" w:rsidR="00174E2F" w:rsidRDefault="00174E2F" w:rsidP="00174E2F"/>
    <w:p w14:paraId="7C9A29A3" w14:textId="77777777" w:rsidR="00174E2F" w:rsidRDefault="00174E2F" w:rsidP="00174E2F">
      <w:r>
        <w:t>Eurazeo Strategic Opportunity 3 se concentre sur les transactions secondaires dans le domaine du private equity. Le fonds achète des parts de fonds existants (Limited Partners) ou réalise des transactions initiées par des gestionnaires de fonds (GP-led).</w:t>
      </w:r>
    </w:p>
    <w:p w14:paraId="413C55F0" w14:textId="77777777" w:rsidR="00174E2F" w:rsidRDefault="00174E2F" w:rsidP="00174E2F">
      <w:r>
        <w:t>Cette stratégie permet d’acquérir des actifs matures avec une visibilité sur la composition du portefeuille, réduisant ainsi le risque de "blind pool".</w:t>
      </w:r>
    </w:p>
    <w:p w14:paraId="42B9BE9D" w14:textId="77777777" w:rsidR="00174E2F" w:rsidRDefault="00174E2F" w:rsidP="00174E2F">
      <w:r>
        <w:lastRenderedPageBreak/>
        <w:t>Période de Blocage des Rachats :</w:t>
      </w:r>
    </w:p>
    <w:p w14:paraId="6AD2727C" w14:textId="77777777" w:rsidR="00174E2F" w:rsidRDefault="00174E2F" w:rsidP="00174E2F"/>
    <w:p w14:paraId="267EFD01" w14:textId="77777777" w:rsidR="00174E2F" w:rsidRDefault="00174E2F" w:rsidP="00174E2F">
      <w:r>
        <w:t>Les parts de Eurazeo Strategic Opportunity 3 sont bloquées pendant une période de huit à dix ans. Les investisseurs ne peuvent pas demander le rachat de leurs parts avant la fin de cette période, sauf cas de force majeure.</w:t>
      </w:r>
    </w:p>
    <w:p w14:paraId="70BCCFE0" w14:textId="77777777" w:rsidR="00174E2F" w:rsidRDefault="00174E2F" w:rsidP="00174E2F">
      <w:r>
        <w:t>Souscription Minimale :</w:t>
      </w:r>
    </w:p>
    <w:p w14:paraId="167FAD47" w14:textId="77777777" w:rsidR="00174E2F" w:rsidRDefault="00174E2F" w:rsidP="00174E2F"/>
    <w:p w14:paraId="3B273BA9" w14:textId="77777777" w:rsidR="00174E2F" w:rsidRDefault="00174E2F" w:rsidP="00174E2F">
      <w:r>
        <w:t>La souscription minimale pour Eurazeo Strategic Opportunity 3 est de 10 000 euros par part A.</w:t>
      </w:r>
    </w:p>
    <w:p w14:paraId="6B288514" w14:textId="77777777" w:rsidR="00174E2F" w:rsidRDefault="00174E2F" w:rsidP="00174E2F">
      <w:r>
        <w:t>Risques Associés à Eurazeo Strategic Opportunity 3</w:t>
      </w:r>
    </w:p>
    <w:p w14:paraId="0C86436F" w14:textId="77777777" w:rsidR="00174E2F" w:rsidRDefault="00174E2F" w:rsidP="00174E2F">
      <w:r>
        <w:t>Les principaux risques liés à l’investissement dans Eurazeo Strategic Opportunity 3 incluent :</w:t>
      </w:r>
    </w:p>
    <w:p w14:paraId="15D5B3D9" w14:textId="77777777" w:rsidR="00174E2F" w:rsidRDefault="00174E2F" w:rsidP="00174E2F"/>
    <w:p w14:paraId="426139FD" w14:textId="77777777" w:rsidR="00174E2F" w:rsidRDefault="00174E2F" w:rsidP="00174E2F">
      <w:r>
        <w:t>Risque de perte en capital : Le capital investi n'est pas garanti et peut ne pas être restitué.</w:t>
      </w:r>
    </w:p>
    <w:p w14:paraId="26FA748E" w14:textId="77777777" w:rsidR="00174E2F" w:rsidRDefault="00174E2F" w:rsidP="00174E2F">
      <w:r>
        <w:t>Risque d'illiquidité : Les actifs détenus par Eurazeo Strategic Opportunity 3 ne sont pas cotés en bourse et peuvent être difficiles à vendre rapidement.</w:t>
      </w:r>
    </w:p>
    <w:p w14:paraId="715636A9" w14:textId="77777777" w:rsidR="00174E2F" w:rsidRDefault="00174E2F" w:rsidP="00174E2F">
      <w:r>
        <w:t>Risque de marché : Les performances futures du marché sont imprévisibles, et le fonds peut être affecté par des mouvements défavorables sur les marchés financiers.</w:t>
      </w:r>
    </w:p>
    <w:p w14:paraId="137BF1C0" w14:textId="77777777" w:rsidR="00174E2F" w:rsidRDefault="00174E2F" w:rsidP="00174E2F">
      <w:r>
        <w:t>Risque de change : Les investissements en devises étrangères peuvent être soumis aux fluctuations des taux de change.</w:t>
      </w:r>
    </w:p>
    <w:p w14:paraId="14F60C13" w14:textId="77777777" w:rsidR="00174E2F" w:rsidRDefault="00174E2F" w:rsidP="00174E2F">
      <w:r>
        <w:t>Risque lié à l'endettement : L'utilisation de l'endettement peut amplifier les pertes.</w:t>
      </w:r>
    </w:p>
    <w:p w14:paraId="3E39E6A8" w14:textId="77777777" w:rsidR="00174E2F" w:rsidRDefault="00174E2F" w:rsidP="00174E2F">
      <w:r>
        <w:t>Performance et Scénarios de Eurazeo Strategic Opportunity 3</w:t>
      </w:r>
    </w:p>
    <w:p w14:paraId="4E5285E2" w14:textId="77777777" w:rsidR="00174E2F" w:rsidRDefault="00174E2F" w:rsidP="00174E2F">
      <w:r>
        <w:t>Les scénarios de performance de Eurazeo Strategic Opportunity 3 montrent les rendements potentiels en fonction de différents scénarios de marché, avec des exemples basés sur un investissement de 10 000 euros :</w:t>
      </w:r>
    </w:p>
    <w:p w14:paraId="4EE71A8C" w14:textId="77777777" w:rsidR="00174E2F" w:rsidRDefault="00174E2F" w:rsidP="00174E2F"/>
    <w:p w14:paraId="12F258D6" w14:textId="77777777" w:rsidR="00174E2F" w:rsidRDefault="00174E2F" w:rsidP="00174E2F">
      <w:r>
        <w:t>Scénario de tensions :</w:t>
      </w:r>
    </w:p>
    <w:p w14:paraId="7646B366" w14:textId="77777777" w:rsidR="00174E2F" w:rsidRDefault="00174E2F" w:rsidP="00174E2F"/>
    <w:p w14:paraId="115D4FF6" w14:textId="77777777" w:rsidR="00174E2F" w:rsidRDefault="00174E2F" w:rsidP="00174E2F">
      <w:r>
        <w:t>Sortie après 1 an : 5 936 EUR (-40,6 %)</w:t>
      </w:r>
    </w:p>
    <w:p w14:paraId="43D1463E" w14:textId="77777777" w:rsidR="00174E2F" w:rsidRDefault="00174E2F" w:rsidP="00174E2F">
      <w:r>
        <w:t>Sortie après 5 ans : 6 994 EUR (-6,9 %)</w:t>
      </w:r>
    </w:p>
    <w:p w14:paraId="4E808300" w14:textId="77777777" w:rsidR="00174E2F" w:rsidRDefault="00174E2F" w:rsidP="00174E2F">
      <w:r>
        <w:lastRenderedPageBreak/>
        <w:t>Sortie après 10 ans : 5 927 EUR (-5,1 %)</w:t>
      </w:r>
    </w:p>
    <w:p w14:paraId="332E85F8" w14:textId="77777777" w:rsidR="00174E2F" w:rsidRDefault="00174E2F" w:rsidP="00174E2F">
      <w:r>
        <w:t>Scénario défavorable :</w:t>
      </w:r>
    </w:p>
    <w:p w14:paraId="1AD6554F" w14:textId="77777777" w:rsidR="00174E2F" w:rsidRDefault="00174E2F" w:rsidP="00174E2F"/>
    <w:p w14:paraId="2B9385DA" w14:textId="77777777" w:rsidR="00174E2F" w:rsidRDefault="00174E2F" w:rsidP="00174E2F">
      <w:r>
        <w:t>Sortie après 1 an : 5 936 EUR (-40,6 %)</w:t>
      </w:r>
    </w:p>
    <w:p w14:paraId="5582C0FA" w14:textId="77777777" w:rsidR="00174E2F" w:rsidRDefault="00174E2F" w:rsidP="00174E2F">
      <w:r>
        <w:t>Sortie après 5 ans : 7 333 EUR (-6,0 %)</w:t>
      </w:r>
    </w:p>
    <w:p w14:paraId="14322D49" w14:textId="77777777" w:rsidR="00174E2F" w:rsidRDefault="00174E2F" w:rsidP="00174E2F">
      <w:r>
        <w:t>Sortie après 10 ans : 7 789 EUR (-3,1 %)</w:t>
      </w:r>
    </w:p>
    <w:p w14:paraId="640003A9" w14:textId="77777777" w:rsidR="00174E2F" w:rsidRDefault="00174E2F" w:rsidP="00174E2F">
      <w:r>
        <w:t>Scénario intermédiaire :</w:t>
      </w:r>
    </w:p>
    <w:p w14:paraId="6F9968CC" w14:textId="77777777" w:rsidR="00174E2F" w:rsidRDefault="00174E2F" w:rsidP="00174E2F"/>
    <w:p w14:paraId="6B56445B" w14:textId="77777777" w:rsidR="00174E2F" w:rsidRDefault="00174E2F" w:rsidP="00174E2F">
      <w:r>
        <w:t>Sortie après 1 an : 10 405 EUR (+4,1 %)</w:t>
      </w:r>
    </w:p>
    <w:p w14:paraId="678946C6" w14:textId="77777777" w:rsidR="00174E2F" w:rsidRDefault="00174E2F" w:rsidP="00174E2F">
      <w:r>
        <w:t>Sortie après 5 ans : 11 522 EUR (+2,9 %)</w:t>
      </w:r>
    </w:p>
    <w:p w14:paraId="186D138B" w14:textId="77777777" w:rsidR="00174E2F" w:rsidRDefault="00174E2F" w:rsidP="00174E2F">
      <w:r>
        <w:t>Sortie après 10 ans : 13 977 EUR (+4,3 %)</w:t>
      </w:r>
    </w:p>
    <w:p w14:paraId="2B936768" w14:textId="77777777" w:rsidR="00174E2F" w:rsidRDefault="00174E2F" w:rsidP="00174E2F">
      <w:r>
        <w:t>Scénario favorable :</w:t>
      </w:r>
    </w:p>
    <w:p w14:paraId="50F2C531" w14:textId="77777777" w:rsidR="00174E2F" w:rsidRDefault="00174E2F" w:rsidP="00174E2F"/>
    <w:p w14:paraId="0C83BC6D" w14:textId="77777777" w:rsidR="00174E2F" w:rsidRDefault="00174E2F" w:rsidP="00174E2F">
      <w:r>
        <w:t>Sortie après 1 an : 14 722 EUR (+47,2 %)</w:t>
      </w:r>
    </w:p>
    <w:p w14:paraId="34E049FC" w14:textId="77777777" w:rsidR="00174E2F" w:rsidRDefault="00174E2F" w:rsidP="00174E2F">
      <w:r>
        <w:t>Sortie après 5 ans : 19 171 EUR (+13,9 %)</w:t>
      </w:r>
    </w:p>
    <w:p w14:paraId="1B831EB8" w14:textId="77777777" w:rsidR="00174E2F" w:rsidRDefault="00174E2F" w:rsidP="00174E2F">
      <w:r>
        <w:t>Sortie après 10 ans : 20 126 EUR (+9,2 %)</w:t>
      </w:r>
    </w:p>
    <w:p w14:paraId="103E27FA" w14:textId="77777777" w:rsidR="00174E2F" w:rsidRDefault="00174E2F" w:rsidP="00174E2F">
      <w:r>
        <w:t>Frais et Tarification de Eurazeo Strategic Opportunity 3</w:t>
      </w:r>
    </w:p>
    <w:p w14:paraId="3B905EF6" w14:textId="77777777" w:rsidR="00174E2F" w:rsidRDefault="00174E2F" w:rsidP="00174E2F">
      <w:r>
        <w:t>Commission de souscription : 0,40 % des montants souscrits.</w:t>
      </w:r>
    </w:p>
    <w:p w14:paraId="2C97E59A" w14:textId="77777777" w:rsidR="00174E2F" w:rsidRDefault="00174E2F" w:rsidP="00174E2F">
      <w:r>
        <w:t>Frais de gestion annuels : 2,56 % pour les parts A, D et D2 ; 2,06 % pour les parts C ; 0,96 % pour les parts E.</w:t>
      </w:r>
    </w:p>
    <w:p w14:paraId="5A4FFD71" w14:textId="77777777" w:rsidR="00174E2F" w:rsidRDefault="00174E2F" w:rsidP="00174E2F">
      <w:r>
        <w:t>Frais de constitution du FCPR : 0,05 %.</w:t>
      </w:r>
    </w:p>
    <w:p w14:paraId="49BAB03E" w14:textId="77777777" w:rsidR="00174E2F" w:rsidRDefault="00174E2F" w:rsidP="00174E2F">
      <w:r>
        <w:t>Frais non récurrents : 0,03 %.</w:t>
      </w:r>
    </w:p>
    <w:p w14:paraId="1A080C59" w14:textId="77777777" w:rsidR="00174E2F" w:rsidRDefault="00174E2F" w:rsidP="00174E2F">
      <w:r>
        <w:t>Frais de gestion indirects : 1,50 %.</w:t>
      </w:r>
    </w:p>
    <w:p w14:paraId="41CE734C" w14:textId="77777777" w:rsidR="00174E2F" w:rsidRDefault="00174E2F" w:rsidP="00174E2F">
      <w:r>
        <w:t>Avantages de Eurazeo Strategic Opportunity 3</w:t>
      </w:r>
    </w:p>
    <w:p w14:paraId="2829F098" w14:textId="77777777" w:rsidR="00174E2F" w:rsidRDefault="00174E2F" w:rsidP="00174E2F">
      <w:r>
        <w:t>Accès à des actifs de qualité : Eurazeo Strategic Opportunity 3 offre l'accès à des entreprises non cotées en bourse de grande qualité, souvent réservées aux investisseurs institutionnels.</w:t>
      </w:r>
    </w:p>
    <w:p w14:paraId="6BFFC3B8" w14:textId="77777777" w:rsidR="00174E2F" w:rsidRDefault="00174E2F" w:rsidP="00174E2F">
      <w:r>
        <w:t>Diversification : Les investissements sont diversifiés sur plusieurs secteurs et types d'actifs, réduisant le risque global.</w:t>
      </w:r>
    </w:p>
    <w:p w14:paraId="4E045524" w14:textId="77777777" w:rsidR="00174E2F" w:rsidRDefault="00174E2F" w:rsidP="00174E2F">
      <w:r>
        <w:lastRenderedPageBreak/>
        <w:t>Alignement des intérêts : Les gestionnaires de Eurazeo Strategic Opportunity 3 ont un intérêt aligné avec celui des investisseurs, favorisant une gestion efficace et transparente.</w:t>
      </w:r>
    </w:p>
    <w:p w14:paraId="1743241E" w14:textId="77777777" w:rsidR="00174E2F" w:rsidRDefault="00174E2F" w:rsidP="00174E2F">
      <w:r>
        <w:t>Conclusion</w:t>
      </w:r>
    </w:p>
    <w:p w14:paraId="05CD44CE" w14:textId="77777777" w:rsidR="00174E2F" w:rsidRDefault="00174E2F" w:rsidP="00174E2F">
      <w:r>
        <w:t>Eurazeo Strategic Opportunity 3 représente une opportunité d'investissement unique dans le secteur du private equity en Europe. En choisissant Eurazeo Strategic Opportunity 3, les investisseurs peuvent bénéficier d'un potentiel de rendement attractif tout en accédant à des actifs de qualité à des prix intéressants. Les caractéristiques avantageuses et la stratégie bien définie font de Eurazeo Strategic Opportunity 3 un choix attractif pour les investisseurs cherchant à diversifier leur portefeuille avec des actifs non cotés.</w:t>
      </w:r>
    </w:p>
    <w:p w14:paraId="2ED54544" w14:textId="77777777" w:rsidR="00174E2F" w:rsidRDefault="00174E2F" w:rsidP="00174E2F"/>
    <w:p w14:paraId="2676AF61" w14:textId="46CEFE8B" w:rsidR="00174E2F" w:rsidRDefault="00174E2F" w:rsidP="00174E2F">
      <w:r>
        <w:t>En résumé, Eurazeo Strategic Opportunity 3 est un fonds complet et flexible, conçu pour répondre aux divers besoins financiers des investisseurs professionnels et non-professionnels, offrant une opportunité unique de participer à la croissance du secteur du private equity en Europe. Avec des produits comme Eurazeo Strategic Opportunity 3, les investisseurs disposent des outils nécessaires pour maximiser leurs rendements tout en minimisant les risques associés aux fluctuations du marché et aux changements réglementaires. Eurazeo Strategic Opportunity 3 permet une diversification intelligente des investissements et offre une combinaison de sécurité et de rendement potentiel.</w:t>
      </w:r>
    </w:p>
    <w:sectPr w:rsidR="00174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2F"/>
    <w:rsid w:val="00174E2F"/>
    <w:rsid w:val="004106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9367"/>
  <w15:chartTrackingRefBased/>
  <w15:docId w15:val="{68E7DFBE-68C5-49FD-836B-B568B079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4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4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4E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4E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4E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4E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4E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4E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4E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4E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4E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4E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4E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4E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4E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4E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4E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4E2F"/>
    <w:rPr>
      <w:rFonts w:eastAsiaTheme="majorEastAsia" w:cstheme="majorBidi"/>
      <w:color w:val="272727" w:themeColor="text1" w:themeTint="D8"/>
    </w:rPr>
  </w:style>
  <w:style w:type="paragraph" w:styleId="Titre">
    <w:name w:val="Title"/>
    <w:basedOn w:val="Normal"/>
    <w:next w:val="Normal"/>
    <w:link w:val="TitreCar"/>
    <w:uiPriority w:val="10"/>
    <w:qFormat/>
    <w:rsid w:val="0017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4E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4E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4E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4E2F"/>
    <w:pPr>
      <w:spacing w:before="160"/>
      <w:jc w:val="center"/>
    </w:pPr>
    <w:rPr>
      <w:i/>
      <w:iCs/>
      <w:color w:val="404040" w:themeColor="text1" w:themeTint="BF"/>
    </w:rPr>
  </w:style>
  <w:style w:type="character" w:customStyle="1" w:styleId="CitationCar">
    <w:name w:val="Citation Car"/>
    <w:basedOn w:val="Policepardfaut"/>
    <w:link w:val="Citation"/>
    <w:uiPriority w:val="29"/>
    <w:rsid w:val="00174E2F"/>
    <w:rPr>
      <w:i/>
      <w:iCs/>
      <w:color w:val="404040" w:themeColor="text1" w:themeTint="BF"/>
    </w:rPr>
  </w:style>
  <w:style w:type="paragraph" w:styleId="Paragraphedeliste">
    <w:name w:val="List Paragraph"/>
    <w:basedOn w:val="Normal"/>
    <w:uiPriority w:val="34"/>
    <w:qFormat/>
    <w:rsid w:val="00174E2F"/>
    <w:pPr>
      <w:ind w:left="720"/>
      <w:contextualSpacing/>
    </w:pPr>
  </w:style>
  <w:style w:type="character" w:styleId="Accentuationintense">
    <w:name w:val="Intense Emphasis"/>
    <w:basedOn w:val="Policepardfaut"/>
    <w:uiPriority w:val="21"/>
    <w:qFormat/>
    <w:rsid w:val="00174E2F"/>
    <w:rPr>
      <w:i/>
      <w:iCs/>
      <w:color w:val="0F4761" w:themeColor="accent1" w:themeShade="BF"/>
    </w:rPr>
  </w:style>
  <w:style w:type="paragraph" w:styleId="Citationintense">
    <w:name w:val="Intense Quote"/>
    <w:basedOn w:val="Normal"/>
    <w:next w:val="Normal"/>
    <w:link w:val="CitationintenseCar"/>
    <w:uiPriority w:val="30"/>
    <w:qFormat/>
    <w:rsid w:val="00174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4E2F"/>
    <w:rPr>
      <w:i/>
      <w:iCs/>
      <w:color w:val="0F4761" w:themeColor="accent1" w:themeShade="BF"/>
    </w:rPr>
  </w:style>
  <w:style w:type="character" w:styleId="Rfrenceintense">
    <w:name w:val="Intense Reference"/>
    <w:basedOn w:val="Policepardfaut"/>
    <w:uiPriority w:val="32"/>
    <w:qFormat/>
    <w:rsid w:val="00174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5039</Characters>
  <Application>Microsoft Office Word</Application>
  <DocSecurity>0</DocSecurity>
  <Lines>41</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2024-06-11T16:09:00Z</dcterms:created>
  <dcterms:modified xsi:type="dcterms:W3CDTF">2024-06-11T16:09:00Z</dcterms:modified>
</cp:coreProperties>
</file>