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100F5" w14:textId="77777777" w:rsidR="00064E0E" w:rsidRDefault="00064E0E" w:rsidP="00064E0E">
      <w:r>
        <w:t xml:space="preserve">Obligation </w:t>
      </w:r>
      <w:proofErr w:type="spellStart"/>
      <w:r>
        <w:t>Callable</w:t>
      </w:r>
      <w:proofErr w:type="spellEnd"/>
      <w:r>
        <w:t xml:space="preserve"> Taux Fixe </w:t>
      </w:r>
      <w:proofErr w:type="gramStart"/>
      <w:r>
        <w:t>Mai</w:t>
      </w:r>
      <w:proofErr w:type="gramEnd"/>
      <w:r>
        <w:t xml:space="preserve"> 2024</w:t>
      </w:r>
    </w:p>
    <w:p w14:paraId="7C3E81F7" w14:textId="77777777" w:rsidR="00064E0E" w:rsidRDefault="00064E0E" w:rsidP="00064E0E"/>
    <w:p w14:paraId="050CE9D1" w14:textId="77777777" w:rsidR="00064E0E" w:rsidRDefault="00064E0E" w:rsidP="00064E0E">
      <w:r>
        <w:t xml:space="preserve">Les documents "Obligation </w:t>
      </w:r>
      <w:proofErr w:type="spellStart"/>
      <w:r>
        <w:t>Callable</w:t>
      </w:r>
      <w:proofErr w:type="spellEnd"/>
      <w:r>
        <w:t xml:space="preserve"> Taux Fixe Mai 2024 - DIC" et "Obligation </w:t>
      </w:r>
      <w:proofErr w:type="spellStart"/>
      <w:r>
        <w:t>Callable</w:t>
      </w:r>
      <w:proofErr w:type="spellEnd"/>
      <w:r>
        <w:t xml:space="preserve"> Taux Fixe Mai 2024 - Note d'information" fournissent des informations essentielles sur l'obligation Obligation </w:t>
      </w:r>
      <w:proofErr w:type="spellStart"/>
      <w:r>
        <w:t>Callable</w:t>
      </w:r>
      <w:proofErr w:type="spellEnd"/>
      <w:r>
        <w:t xml:space="preserve"> Taux Fixe Mai 2024 émise par Crédit Agricole CIB Financial Solutions et garantie par Crédit Agricole CIB. Obligation </w:t>
      </w:r>
      <w:proofErr w:type="spellStart"/>
      <w:r>
        <w:t>Callable</w:t>
      </w:r>
      <w:proofErr w:type="spellEnd"/>
      <w:r>
        <w:t xml:space="preserve"> Taux Fixe </w:t>
      </w:r>
      <w:proofErr w:type="gramStart"/>
      <w:r>
        <w:t>Mai</w:t>
      </w:r>
      <w:proofErr w:type="gramEnd"/>
      <w:r>
        <w:t xml:space="preserve"> 2024 est conçue pour les investisseurs cherchant un rendement fixe avec une option de remboursement anticipé par l'émetteur.</w:t>
      </w:r>
    </w:p>
    <w:p w14:paraId="5B72A335" w14:textId="77777777" w:rsidR="00064E0E" w:rsidRDefault="00064E0E" w:rsidP="00064E0E"/>
    <w:p w14:paraId="57EC0F81" w14:textId="77777777" w:rsidR="00064E0E" w:rsidRDefault="00064E0E" w:rsidP="00064E0E">
      <w:r>
        <w:t xml:space="preserve">Caractéristiques de Obligation </w:t>
      </w:r>
      <w:proofErr w:type="spellStart"/>
      <w:r>
        <w:t>Callable</w:t>
      </w:r>
      <w:proofErr w:type="spellEnd"/>
      <w:r>
        <w:t xml:space="preserve"> Taux Fixe </w:t>
      </w:r>
      <w:proofErr w:type="gramStart"/>
      <w:r>
        <w:t>Mai</w:t>
      </w:r>
      <w:proofErr w:type="gramEnd"/>
      <w:r>
        <w:t xml:space="preserve"> 2024</w:t>
      </w:r>
    </w:p>
    <w:p w14:paraId="161BAD3F" w14:textId="77777777" w:rsidR="00064E0E" w:rsidRDefault="00064E0E" w:rsidP="00064E0E">
      <w:r>
        <w:t xml:space="preserve">Obligation </w:t>
      </w:r>
      <w:proofErr w:type="spellStart"/>
      <w:r>
        <w:t>Callable</w:t>
      </w:r>
      <w:proofErr w:type="spellEnd"/>
      <w:r>
        <w:t xml:space="preserve"> Taux Fixe </w:t>
      </w:r>
      <w:proofErr w:type="gramStart"/>
      <w:r>
        <w:t>Mai</w:t>
      </w:r>
      <w:proofErr w:type="gramEnd"/>
      <w:r>
        <w:t xml:space="preserve"> 2024 est un titre de créance à taux fixe offrant un rendement annuel fixe de 4,75 %, avec possibilité de remboursement anticipé à partir de la deuxième année jusqu'à l'année 11.</w:t>
      </w:r>
    </w:p>
    <w:p w14:paraId="3ED1F426" w14:textId="77777777" w:rsidR="00064E0E" w:rsidRDefault="00064E0E" w:rsidP="00064E0E"/>
    <w:p w14:paraId="17901A5E" w14:textId="77777777" w:rsidR="00064E0E" w:rsidRDefault="00064E0E" w:rsidP="00064E0E">
      <w:r>
        <w:t>Émetteur et Garant : Crédit Agricole CIB Financial Solutions, avec Crédit Agricole CIB comme garant.</w:t>
      </w:r>
    </w:p>
    <w:p w14:paraId="0E504358" w14:textId="77777777" w:rsidR="00064E0E" w:rsidRDefault="00064E0E" w:rsidP="00064E0E">
      <w:r>
        <w:t>Code ISIN : FR2CIBFS5853</w:t>
      </w:r>
    </w:p>
    <w:p w14:paraId="38344D7A" w14:textId="77777777" w:rsidR="00064E0E" w:rsidRDefault="00064E0E" w:rsidP="00064E0E">
      <w:r>
        <w:t>Date d'émission : 24 mai 2024</w:t>
      </w:r>
    </w:p>
    <w:p w14:paraId="498D183D" w14:textId="77777777" w:rsidR="00064E0E" w:rsidRDefault="00064E0E" w:rsidP="00064E0E">
      <w:r>
        <w:t>Date de maturité : 24 mai 2036</w:t>
      </w:r>
    </w:p>
    <w:p w14:paraId="44E7AA9C" w14:textId="77777777" w:rsidR="00064E0E" w:rsidRDefault="00064E0E" w:rsidP="00064E0E">
      <w:r>
        <w:t>Prix d'émission : 100 %</w:t>
      </w:r>
    </w:p>
    <w:p w14:paraId="06890355" w14:textId="77777777" w:rsidR="00064E0E" w:rsidRDefault="00064E0E" w:rsidP="00064E0E">
      <w:r>
        <w:t>Valeur nominale : 1 000 EUR</w:t>
      </w:r>
    </w:p>
    <w:p w14:paraId="5151937E" w14:textId="77777777" w:rsidR="00064E0E" w:rsidRDefault="00064E0E" w:rsidP="00064E0E">
      <w:r>
        <w:t>Rendement fixe : 4,75 % par an</w:t>
      </w:r>
    </w:p>
    <w:p w14:paraId="41942AC8" w14:textId="77777777" w:rsidR="00064E0E" w:rsidRDefault="00064E0E" w:rsidP="00064E0E">
      <w:r>
        <w:t>Dates de remboursement anticipé : Annuellement du 24 mai 2026 au 24 mai 2035</w:t>
      </w:r>
    </w:p>
    <w:p w14:paraId="6C3A049C" w14:textId="77777777" w:rsidR="00064E0E" w:rsidRDefault="00064E0E" w:rsidP="00064E0E">
      <w:r>
        <w:t xml:space="preserve">Objectifs d'investissement de Obligation </w:t>
      </w:r>
      <w:proofErr w:type="spellStart"/>
      <w:r>
        <w:t>Callable</w:t>
      </w:r>
      <w:proofErr w:type="spellEnd"/>
      <w:r>
        <w:t xml:space="preserve"> Taux Fixe </w:t>
      </w:r>
      <w:proofErr w:type="gramStart"/>
      <w:r>
        <w:t>Mai</w:t>
      </w:r>
      <w:proofErr w:type="gramEnd"/>
      <w:r>
        <w:t xml:space="preserve"> 2024</w:t>
      </w:r>
    </w:p>
    <w:p w14:paraId="08CFB93B" w14:textId="77777777" w:rsidR="00064E0E" w:rsidRDefault="00064E0E" w:rsidP="00064E0E">
      <w:r>
        <w:t xml:space="preserve">Obligation </w:t>
      </w:r>
      <w:proofErr w:type="spellStart"/>
      <w:r>
        <w:t>Callable</w:t>
      </w:r>
      <w:proofErr w:type="spellEnd"/>
      <w:r>
        <w:t xml:space="preserve"> Taux Fixe </w:t>
      </w:r>
      <w:proofErr w:type="gramStart"/>
      <w:r>
        <w:t>Mai</w:t>
      </w:r>
      <w:proofErr w:type="gramEnd"/>
      <w:r>
        <w:t xml:space="preserve"> 2024 vise à fournir un rendement fixe aux investisseurs tout en permettant à l'émetteur de rappeler l'obligation par anticipation. Les objectifs incluent :</w:t>
      </w:r>
    </w:p>
    <w:p w14:paraId="2401B6EC" w14:textId="77777777" w:rsidR="00064E0E" w:rsidRDefault="00064E0E" w:rsidP="00064E0E"/>
    <w:p w14:paraId="70D32ED5" w14:textId="77777777" w:rsidR="00064E0E" w:rsidRDefault="00064E0E" w:rsidP="00064E0E">
      <w:r>
        <w:t>Rendement fixe : Les investisseurs reçoivent un taux d'intérêt fixe de 4,75 % chaque année.</w:t>
      </w:r>
    </w:p>
    <w:p w14:paraId="70B89CEF" w14:textId="77777777" w:rsidR="00064E0E" w:rsidRDefault="00064E0E" w:rsidP="00064E0E">
      <w:r>
        <w:lastRenderedPageBreak/>
        <w:t>Remboursement anticipé : L'émetteur peut rappeler le produit chaque année à partir de la deuxième année, offrant ainsi une flexibilité de gestion des taux d'intérêt pour les investisseurs.</w:t>
      </w:r>
    </w:p>
    <w:p w14:paraId="75696AE4" w14:textId="77777777" w:rsidR="00064E0E" w:rsidRDefault="00064E0E" w:rsidP="00064E0E">
      <w:r>
        <w:t xml:space="preserve">Risques Associés à Obligation </w:t>
      </w:r>
      <w:proofErr w:type="spellStart"/>
      <w:r>
        <w:t>Callable</w:t>
      </w:r>
      <w:proofErr w:type="spellEnd"/>
      <w:r>
        <w:t xml:space="preserve"> Taux Fixe </w:t>
      </w:r>
      <w:proofErr w:type="gramStart"/>
      <w:r>
        <w:t>Mai</w:t>
      </w:r>
      <w:proofErr w:type="gramEnd"/>
      <w:r>
        <w:t xml:space="preserve"> 2024</w:t>
      </w:r>
    </w:p>
    <w:p w14:paraId="6836A696" w14:textId="77777777" w:rsidR="00064E0E" w:rsidRDefault="00064E0E" w:rsidP="00064E0E">
      <w:r>
        <w:t>Risque de crédit : Les investisseurs sont exposés au risque de défaut de paiement de Crédit Agricole CIB Financial Solutions et de Crédit Agricole CIB.</w:t>
      </w:r>
    </w:p>
    <w:p w14:paraId="13A1A8C7" w14:textId="77777777" w:rsidR="00064E0E" w:rsidRDefault="00064E0E" w:rsidP="00064E0E">
      <w:r>
        <w:t>Risque de marché : Les fluctuations des taux d'intérêt peuvent affecter la valeur de l'obligation sur le marché secondaire.</w:t>
      </w:r>
    </w:p>
    <w:p w14:paraId="3BD49D6E" w14:textId="77777777" w:rsidR="00064E0E" w:rsidRDefault="00064E0E" w:rsidP="00064E0E">
      <w:r>
        <w:t>Risque de liquidité : La vente de l'obligation avant la maturité peut être difficile et entraîner une perte en capital.</w:t>
      </w:r>
    </w:p>
    <w:p w14:paraId="66A85535" w14:textId="77777777" w:rsidR="00064E0E" w:rsidRDefault="00064E0E" w:rsidP="00064E0E">
      <w:r>
        <w:t>Risque de réinvestissement : En cas de remboursement anticipé, les investisseurs peuvent devoir réinvestir à des taux d'intérêt moins favorables.</w:t>
      </w:r>
    </w:p>
    <w:p w14:paraId="62D9C0B2" w14:textId="77777777" w:rsidR="00064E0E" w:rsidRDefault="00064E0E" w:rsidP="00064E0E">
      <w:r>
        <w:t xml:space="preserve">Performance et Scénarios de Obligation </w:t>
      </w:r>
      <w:proofErr w:type="spellStart"/>
      <w:r>
        <w:t>Callable</w:t>
      </w:r>
      <w:proofErr w:type="spellEnd"/>
      <w:r>
        <w:t xml:space="preserve"> Taux Fixe </w:t>
      </w:r>
      <w:proofErr w:type="gramStart"/>
      <w:r>
        <w:t>Mai</w:t>
      </w:r>
      <w:proofErr w:type="gramEnd"/>
      <w:r>
        <w:t xml:space="preserve"> 2024</w:t>
      </w:r>
    </w:p>
    <w:p w14:paraId="56C262D3" w14:textId="77777777" w:rsidR="00064E0E" w:rsidRDefault="00064E0E" w:rsidP="00064E0E">
      <w:r>
        <w:t xml:space="preserve">Les scénarios de performance montrent les rendements potentiels en fonction de différents scénarios de marché pour Obligation </w:t>
      </w:r>
      <w:proofErr w:type="spellStart"/>
      <w:r>
        <w:t>Callable</w:t>
      </w:r>
      <w:proofErr w:type="spellEnd"/>
      <w:r>
        <w:t xml:space="preserve"> Taux Fixe </w:t>
      </w:r>
      <w:proofErr w:type="gramStart"/>
      <w:r>
        <w:t>Mai</w:t>
      </w:r>
      <w:proofErr w:type="gramEnd"/>
      <w:r>
        <w:t xml:space="preserve"> 2024. Les scénarios incluent des projections pour des périodes de détention allant de 1 à 12 ans, en prenant en compte les coûts et les rendements :</w:t>
      </w:r>
    </w:p>
    <w:p w14:paraId="7A5623A6" w14:textId="77777777" w:rsidR="00064E0E" w:rsidRDefault="00064E0E" w:rsidP="00064E0E"/>
    <w:p w14:paraId="55A27FD4" w14:textId="77777777" w:rsidR="00064E0E" w:rsidRDefault="00064E0E" w:rsidP="00064E0E">
      <w:r>
        <w:t>Scénario de tensions : 10 026 EUR après 1 an, 10 950 EUR après 2 ans (remboursement anticipé), rendement annuel de 4,64 %.</w:t>
      </w:r>
    </w:p>
    <w:p w14:paraId="560ED0D7" w14:textId="77777777" w:rsidR="00064E0E" w:rsidRDefault="00064E0E" w:rsidP="00064E0E">
      <w:r>
        <w:t>Scénario défavorable : 10 026 EUR après 1 an, 10 950 EUR après 2 ans, rendement annuel de 4,64 %.</w:t>
      </w:r>
    </w:p>
    <w:p w14:paraId="116EA65E" w14:textId="77777777" w:rsidR="00064E0E" w:rsidRDefault="00064E0E" w:rsidP="00064E0E">
      <w:r>
        <w:t>Scénario intermédiaire : 10 026 EUR après 1 an, 10 950 EUR après 2 ans, rendement annuel de 4,64 %.</w:t>
      </w:r>
    </w:p>
    <w:p w14:paraId="5CF12AF4" w14:textId="77777777" w:rsidR="00064E0E" w:rsidRDefault="00064E0E" w:rsidP="00064E0E">
      <w:r>
        <w:t>Scénario favorable : 10 026 EUR après 1 an, 10 950 EUR après 2 ans, rendement annuel de 4,64 %.</w:t>
      </w:r>
    </w:p>
    <w:p w14:paraId="2B09C56F" w14:textId="77777777" w:rsidR="00064E0E" w:rsidRDefault="00064E0E" w:rsidP="00064E0E">
      <w:r>
        <w:t xml:space="preserve">Frais et Tarification de Obligation </w:t>
      </w:r>
      <w:proofErr w:type="spellStart"/>
      <w:r>
        <w:t>Callable</w:t>
      </w:r>
      <w:proofErr w:type="spellEnd"/>
      <w:r>
        <w:t xml:space="preserve"> Taux Fixe </w:t>
      </w:r>
      <w:proofErr w:type="gramStart"/>
      <w:r>
        <w:t>Mai</w:t>
      </w:r>
      <w:proofErr w:type="gramEnd"/>
      <w:r>
        <w:t xml:space="preserve"> 2024</w:t>
      </w:r>
    </w:p>
    <w:p w14:paraId="30E7F14B" w14:textId="77777777" w:rsidR="00064E0E" w:rsidRDefault="00064E0E" w:rsidP="00064E0E">
      <w:r>
        <w:t>Frais d'entrée : 5 % du montant investi.</w:t>
      </w:r>
    </w:p>
    <w:p w14:paraId="4D20860A" w14:textId="77777777" w:rsidR="00064E0E" w:rsidRDefault="00064E0E" w:rsidP="00064E0E">
      <w:r>
        <w:t>Frais de sortie : 0,5 % du montant investi en cas de vente avant l'échéance.</w:t>
      </w:r>
    </w:p>
    <w:p w14:paraId="73C30585" w14:textId="77777777" w:rsidR="00064E0E" w:rsidRDefault="00064E0E" w:rsidP="00064E0E">
      <w:r>
        <w:t>Frais de gestion : Aucun frais de gestion annuel.</w:t>
      </w:r>
    </w:p>
    <w:p w14:paraId="1BB7C1FE" w14:textId="77777777" w:rsidR="00064E0E" w:rsidRDefault="00064E0E" w:rsidP="00064E0E">
      <w:r>
        <w:t>Coûts de transaction : Aucun coût de transaction récurrent.</w:t>
      </w:r>
    </w:p>
    <w:p w14:paraId="7399FEB8" w14:textId="77777777" w:rsidR="00064E0E" w:rsidRDefault="00064E0E" w:rsidP="00064E0E">
      <w:r>
        <w:t xml:space="preserve">Avantages de Obligation </w:t>
      </w:r>
      <w:proofErr w:type="spellStart"/>
      <w:r>
        <w:t>Callable</w:t>
      </w:r>
      <w:proofErr w:type="spellEnd"/>
      <w:r>
        <w:t xml:space="preserve"> Taux Fixe </w:t>
      </w:r>
      <w:proofErr w:type="gramStart"/>
      <w:r>
        <w:t>Mai</w:t>
      </w:r>
      <w:proofErr w:type="gramEnd"/>
      <w:r>
        <w:t xml:space="preserve"> 2024</w:t>
      </w:r>
    </w:p>
    <w:p w14:paraId="75CDC3B0" w14:textId="77777777" w:rsidR="00064E0E" w:rsidRDefault="00064E0E" w:rsidP="00064E0E">
      <w:r>
        <w:lastRenderedPageBreak/>
        <w:t>Rendement fixe : Offre un rendement annuel prévisible de 4,75 %.</w:t>
      </w:r>
    </w:p>
    <w:p w14:paraId="71D93809" w14:textId="77777777" w:rsidR="00064E0E" w:rsidRDefault="00064E0E" w:rsidP="00064E0E">
      <w:r>
        <w:t>Flexibilité de remboursement : Possibilité de remboursement anticipé chaque année, offrant une certaine liquidité.</w:t>
      </w:r>
    </w:p>
    <w:p w14:paraId="3547B046" w14:textId="77777777" w:rsidR="00064E0E" w:rsidRDefault="00064E0E" w:rsidP="00064E0E">
      <w:r>
        <w:t>Garantie de capital à l'échéance : Les investisseurs reçoivent le montant nominal de 1 000 EUR à l'échéance ou en cas de remboursement anticipé.</w:t>
      </w:r>
    </w:p>
    <w:p w14:paraId="1A4242C7" w14:textId="77777777" w:rsidR="00064E0E" w:rsidRDefault="00064E0E" w:rsidP="00064E0E">
      <w:r>
        <w:t>Conclusion</w:t>
      </w:r>
    </w:p>
    <w:p w14:paraId="7B087B7F" w14:textId="77777777" w:rsidR="00064E0E" w:rsidRDefault="00064E0E" w:rsidP="00064E0E">
      <w:r>
        <w:t xml:space="preserve">Obligation </w:t>
      </w:r>
      <w:proofErr w:type="spellStart"/>
      <w:r>
        <w:t>Callable</w:t>
      </w:r>
      <w:proofErr w:type="spellEnd"/>
      <w:r>
        <w:t xml:space="preserve"> Taux Fixe </w:t>
      </w:r>
      <w:proofErr w:type="gramStart"/>
      <w:r>
        <w:t>Mai</w:t>
      </w:r>
      <w:proofErr w:type="gramEnd"/>
      <w:r>
        <w:t xml:space="preserve"> 2024 représente une opportunité d'investissement pour les investisseurs cherchant un rendement fixe avec une certaine flexibilité en termes de remboursement anticipé. En choisissant Obligation </w:t>
      </w:r>
      <w:proofErr w:type="spellStart"/>
      <w:r>
        <w:t>Callable</w:t>
      </w:r>
      <w:proofErr w:type="spellEnd"/>
      <w:r>
        <w:t xml:space="preserve"> Taux Fixe </w:t>
      </w:r>
      <w:proofErr w:type="gramStart"/>
      <w:r>
        <w:t>Mai</w:t>
      </w:r>
      <w:proofErr w:type="gramEnd"/>
      <w:r>
        <w:t xml:space="preserve"> 2024, les investisseurs peuvent bénéficier d'un rendement attractif tout en ayant la possibilité de réinvestir à des conditions potentiellement plus favorables en cas de remboursement anticipé.</w:t>
      </w:r>
    </w:p>
    <w:p w14:paraId="0F76A19D" w14:textId="77777777" w:rsidR="00064E0E" w:rsidRDefault="00064E0E" w:rsidP="00064E0E"/>
    <w:p w14:paraId="5522BBDB" w14:textId="77777777" w:rsidR="00064E0E" w:rsidRDefault="00064E0E" w:rsidP="00064E0E">
      <w:r>
        <w:t xml:space="preserve">En résumé, Obligation </w:t>
      </w:r>
      <w:proofErr w:type="spellStart"/>
      <w:r>
        <w:t>Callable</w:t>
      </w:r>
      <w:proofErr w:type="spellEnd"/>
      <w:r>
        <w:t xml:space="preserve"> Taux Fixe </w:t>
      </w:r>
      <w:proofErr w:type="gramStart"/>
      <w:r>
        <w:t>Mai</w:t>
      </w:r>
      <w:proofErr w:type="gramEnd"/>
      <w:r>
        <w:t xml:space="preserve"> 2024 est un produit d'investissement conçu pour offrir un rendement fixe et prévisible, avec la sécurité de l'engagement de Crédit Agricole CIB. Avec un taux de 4,75 % par an et des options de remboursement anticipé, Obligation </w:t>
      </w:r>
      <w:proofErr w:type="spellStart"/>
      <w:r>
        <w:t>Callable</w:t>
      </w:r>
      <w:proofErr w:type="spellEnd"/>
      <w:r>
        <w:t xml:space="preserve"> Taux Fixe </w:t>
      </w:r>
      <w:proofErr w:type="gramStart"/>
      <w:r>
        <w:t>Mai</w:t>
      </w:r>
      <w:proofErr w:type="gramEnd"/>
      <w:r>
        <w:t xml:space="preserve"> 2024 est un choix attractif pour les investisseurs à la recherche de revenus fixes tout en minimisant les risques associés aux fluctuations du marché et aux taux d'intérêt.</w:t>
      </w:r>
    </w:p>
    <w:p w14:paraId="308DA6C3" w14:textId="77777777" w:rsidR="00064E0E" w:rsidRDefault="00064E0E" w:rsidP="00064E0E"/>
    <w:p w14:paraId="2C99CBFB" w14:textId="45435763" w:rsidR="00064E0E" w:rsidRDefault="00064E0E" w:rsidP="00064E0E">
      <w:r>
        <w:t xml:space="preserve">Obligation </w:t>
      </w:r>
      <w:proofErr w:type="spellStart"/>
      <w:r>
        <w:t>Callable</w:t>
      </w:r>
      <w:proofErr w:type="spellEnd"/>
      <w:r>
        <w:t xml:space="preserve"> Taux Fixe </w:t>
      </w:r>
      <w:proofErr w:type="gramStart"/>
      <w:r>
        <w:t>Mai</w:t>
      </w:r>
      <w:proofErr w:type="gramEnd"/>
      <w:r>
        <w:t xml:space="preserve"> 2024 offre une combinaison de rendement stable et de sécurité du capital, en faisant un produit idéal pour les investisseurs cherchant à diversifier leur portefeuille avec des titres de créance de haute qualité. En conclusion, Obligation </w:t>
      </w:r>
      <w:proofErr w:type="spellStart"/>
      <w:r>
        <w:t>Callable</w:t>
      </w:r>
      <w:proofErr w:type="spellEnd"/>
      <w:r>
        <w:t xml:space="preserve"> Taux Fixe </w:t>
      </w:r>
      <w:proofErr w:type="gramStart"/>
      <w:r>
        <w:t>Mai</w:t>
      </w:r>
      <w:proofErr w:type="gramEnd"/>
      <w:r>
        <w:t xml:space="preserve"> 2024 est un choix solide et prometteur pour les investisseurs souhaitant sécuriser leurs investissements tout en bénéficiant d'un rendement attractif.</w:t>
      </w:r>
    </w:p>
    <w:sectPr w:rsidR="00064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0E"/>
    <w:rsid w:val="00064E0E"/>
    <w:rsid w:val="00A8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67FA"/>
  <w15:chartTrackingRefBased/>
  <w15:docId w15:val="{AB753E30-D9B4-4CBE-BDDB-AAA6653C8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4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64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64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64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64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64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64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64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64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4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64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64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64E0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64E0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64E0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64E0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64E0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64E0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64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4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4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64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64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64E0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64E0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64E0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64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64E0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64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783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ABBOUD</dc:creator>
  <cp:keywords/>
  <dc:description/>
  <cp:lastModifiedBy>Zakaria ABBOUD</cp:lastModifiedBy>
  <cp:revision>1</cp:revision>
  <dcterms:created xsi:type="dcterms:W3CDTF">2024-06-11T15:53:00Z</dcterms:created>
  <dcterms:modified xsi:type="dcterms:W3CDTF">2024-06-11T15:53:00Z</dcterms:modified>
</cp:coreProperties>
</file>