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 System Architecture and Pipeline</w:t>
      </w:r>
    </w:p>
    <w:p>
      <w:pPr>
        <w:pStyle w:val="Heading2"/>
      </w:pPr>
      <w:r>
        <w:t>4.1  Overview</w:t>
      </w:r>
    </w:p>
    <w:p>
      <w:pPr>
        <w:jc w:val="both"/>
      </w:pPr>
      <w:r>
        <w:rPr>
          <w:b w:val="0"/>
          <w:i w:val="0"/>
          <w:sz w:val="22"/>
        </w:rPr>
        <w:t>Our system is a five-stage Big Data pipeline that takes raw network flow records from the CIC-IDS2017 dataset and ends with a working binary classifier that decides whether each flow is BENIGN or part of an attack. We built the whole thing on top of a small Hadoop and Spark cluster, packaged with Docker so any teammate can spin it up in a couple of minutes without manually installing anything. HDFS stores everything (raw inputs, every intermediate dataset, and the model predictions), and Spark — running in standalone mode with one master and one worker — handles all the heavy work: cleaning, feature engineering, training three models with Spark MLlib, and comparing them at the end. The final stage produces a self-contained HTML dashboard with all the charts and metrics we use in this paper. Figure 1 shows the full architecture.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0112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11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20"/>
        </w:rPr>
        <w:t>Figure 1 — End-to-end system architecture.</w:t>
      </w:r>
    </w:p>
    <w:p>
      <w:pPr>
        <w:pStyle w:val="Heading2"/>
      </w:pPr>
      <w:r>
        <w:t>4.2  Storage layer (HDFS)</w:t>
      </w:r>
    </w:p>
    <w:p>
      <w:pPr>
        <w:jc w:val="both"/>
      </w:pPr>
      <w:r>
        <w:rPr>
          <w:b w:val="0"/>
          <w:i w:val="0"/>
          <w:sz w:val="22"/>
        </w:rPr>
        <w:t>Everything lives in HDFS under /user/bigdata/ids2017. The 14 raw CSVs (around 600 MB in total) are uploaded once into /raw using the 02_upload_hdfs.sh helper script. After each Spark stage we save the resulting DataFrame back to HDFS in Parquet format with Snappy compression. We chose Parquet over CSV for three practical reasons: it keeps the schema, it reads back into Spark much faster (columnar storage), and Snappy gives us a decent size reduction at almost no CPU cost. Every output directory also gets a _SUCCESS marker file, which we use as a simple checkpointing trick — if a stage already has its _SUCCESS file, we know we can skip it and pick up from there.</w:t>
      </w:r>
    </w:p>
    <w:p>
      <w:pPr>
        <w:pStyle w:val="Heading2"/>
      </w:pPr>
      <w:r>
        <w:t>4.3  Compute layer (Apache Spark)</w:t>
      </w:r>
    </w:p>
    <w:p>
      <w:pPr>
        <w:jc w:val="both"/>
      </w:pPr>
      <w:r>
        <w:rPr>
          <w:b w:val="0"/>
          <w:i w:val="0"/>
          <w:sz w:val="22"/>
        </w:rPr>
        <w:t>The cluster runs Spark in standalone mode: one spark-master container and one spark-worker. Each pipeline stage is a separate spark-submit call rather than one giant job, which makes it much easier to debug and inspect each step independently in the Spark UI at localhost:8080. We sized the cluster small on purpose — 1.5 GB executor memory, 1 executor core, 512 MB driver memory, and 4 shuffle partitions — so it fits comfortably on a laptop while still actually being distributed. All the Spark code is written in PySpark, and the features column produced in stage 4.4 is a Spark MLlib vector that the model trainers can consume directly without any extra conversion.</w:t>
      </w:r>
    </w:p>
    <w:p>
      <w:pPr>
        <w:pStyle w:val="Heading2"/>
      </w:pPr>
      <w:r>
        <w:t>4.4  Data preparation: cleaning and feature engineering</w:t>
      </w:r>
    </w:p>
    <w:p>
      <w:pPr>
        <w:jc w:val="both"/>
      </w:pPr>
      <w:r>
        <w:rPr>
          <w:b w:val="0"/>
          <w:i w:val="0"/>
          <w:sz w:val="22"/>
        </w:rPr>
        <w:t>The first cleaning job (04_clean.py) reads all 14 CSVs at once, renames every column to snake_case, drops rows with missing labels or infinite values, and groups the three web-attack subtypes (Brute Force, XSS, SQL Injection) under a single WEB_ATTACK label. After cleaning we are left with 785,583 flows and 122 numeric columns, all cast to double, written to /processed/cleaned.</w:t>
      </w:r>
    </w:p>
    <w:p>
      <w:pPr>
        <w:jc w:val="both"/>
      </w:pPr>
      <w:r>
        <w:rPr>
          <w:b w:val="0"/>
          <w:i w:val="0"/>
          <w:sz w:val="22"/>
        </w:rPr>
        <w:t>The feature-engineering job (05_feature_engineering.py) then turns this into the dataset that the models actually train on. It keeps the original multiclass attack name in a column called label_original (useful for the dataset-distribution chart later), and creates a binary target column called label where 0.0 means BENIGN and 1.0 means any attack. We added a handful of engineered features that summarise each flow more compactly — total_packets, total_payload_bytes, avg_payload_per_packet, fwd_bwd_packet_ratio, and log-scaled versions of duration, bytes-rate and packets-rate. After that, every numeric column is clipped at the 1st and 99th percentile to deal with outliers, any remaining nulls are filled with 0.0, and everything is packed into a single features vector with VectorAssembler. The ML-ready dataset is saved to /processed/ml_ready_binary with three columns: features (vector), label (double), and label_original (string).</w:t>
      </w:r>
    </w:p>
    <w:p>
      <w:pPr>
        <w:pStyle w:val="Heading2"/>
      </w:pPr>
      <w:r>
        <w:t>4.5  Modelling: three Spark MLlib classifiers</w:t>
      </w:r>
    </w:p>
    <w:p>
      <w:pPr>
        <w:jc w:val="both"/>
      </w:pPr>
      <w:r>
        <w:rPr>
          <w:b w:val="0"/>
          <w:i w:val="0"/>
          <w:sz w:val="22"/>
        </w:rPr>
        <w:t>From the ML-ready dataset, we do a deterministic 80/20 randomSplit with seed = 42, giving roughly 628,000 training rows and 157,348 test rows for each model. We train three classifiers from the same split so the comparison is fair. Model A is a Logistic Regression baseline (06_model_baseline.py). Model B is Spark MLlib's MultilayerPerceptronClassifier — a small deep-learning MLP (07_model_improved.py). Model C is a Random Forest (08_model_random_forest.py). For each model we save not just the metrics but the full test-set prediction DataFrame — features, label, label_original, prediction, and probability — back to its own folder under /results/. We did this on purpose: keeping the full predictions means we can later recompute any metric, draw any confusion matrix, or trace any misclassified flow back to its original record without retraining anything.</w:t>
      </w:r>
    </w:p>
    <w:p>
      <w:pPr>
        <w:pStyle w:val="Heading2"/>
      </w:pPr>
      <w:r>
        <w:t>4.6  Evaluation and reporting</w:t>
      </w:r>
    </w:p>
    <w:p>
      <w:pPr>
        <w:jc w:val="both"/>
      </w:pPr>
      <w:r>
        <w:rPr>
          <w:b w:val="0"/>
          <w:i w:val="0"/>
          <w:sz w:val="22"/>
        </w:rPr>
        <w:t>The comparison step (09_compare_all_models.py) reads back the three prediction Parquets and computes five metrics for each: accuracy, weighted precision, weighted recall, weighted F1, and AUC-ROC, using Spark's standard MulticlassClassificationEvaluator and BinaryClassificationEvaluator. It also builds a 2×2 confusion matrix per model. The aggregated metrics and confusion counts go back into HDFS under /results/model_comparison_all/, and a self-contained HTML report (reports/model_comparison_report.html) is written out — every chart inside it is an inline SVG so the report renders identically anywhere, even offline.</w:t>
      </w:r>
    </w:p>
    <w:p>
      <w:pPr>
        <w:jc w:val="both"/>
      </w:pPr>
      <w:r>
        <w:rPr>
          <w:b w:val="0"/>
          <w:i w:val="0"/>
          <w:sz w:val="22"/>
        </w:rPr>
        <w:t>On top of that, a small Python tool (10_export_readable_outputs.py) pulls every HDFS output down to local CSV and HTML for inspection without needing a cluster, and a dashboard generator (13_build_dashboard.py + 14_build_html_dashboard.py) produces all eight figures used in this paper: the original attack-type distribution, the binary class share, the metric-comparison bar chart, three confusion matrices, the overlaid ROC curves, and a pipeline data-flow figure showing row counts at each stage. Table 1 summarises the final numbers.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23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tric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20"/>
        </w:rPr>
        <w:t>Figure 2 — Per-model metric comparison.</w:t>
      </w:r>
    </w:p>
    <w:p>
      <w:pPr>
        <w:jc w:val="both"/>
      </w:pPr>
      <w:r>
        <w:rPr>
          <w:b/>
          <w:i w:val="0"/>
          <w:sz w:val="22"/>
        </w:rPr>
        <w:t>Table 1 — Final per-model test metrics (157,348 test rows each).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F1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AUC-ROC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Model A — Logistic Regression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0.9581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0.9579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0.9581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0.9580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0.9783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Model B — Deep Learning MLP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0.9831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0.9830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0.9831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0.9829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0.9940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Model C — Random Forest (best)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0.9954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0.9954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0.9954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0.9954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0.9999</w:t>
            </w:r>
          </w:p>
        </w:tc>
      </w:tr>
    </w:tbl>
    <w:p>
      <w:pPr>
        <w:jc w:val="both"/>
      </w:pPr>
      <w:r>
        <w:rPr>
          <w:b w:val="0"/>
          <w:i w:val="0"/>
          <w:sz w:val="22"/>
        </w:rPr>
      </w:r>
    </w:p>
    <w:p>
      <w:pPr>
        <w:jc w:val="both"/>
      </w:pPr>
      <w:r>
        <w:rPr>
          <w:b/>
          <w:i w:val="0"/>
          <w:sz w:val="22"/>
        </w:rPr>
        <w:t>Table 2 — Confusion matrices (rows = actual, columns = predicted).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TN (BENIGN→BENIGN)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FP (BENIGN→ATTACK)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FN (ATTACK→BENIGN)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TP (ATTACK→ATTACK)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Model 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23,161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3,480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3,106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127,601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Model 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24,593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2,048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130,097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Model C (best)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26,361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130,267</w:t>
            </w:r>
          </w:p>
        </w:tc>
      </w:tr>
    </w:tbl>
    <w:p>
      <w:pPr>
        <w:jc w:val="both"/>
      </w:pPr>
      <w:r>
        <w:rPr>
          <w:b w:val="0"/>
          <w:i w:val="0"/>
          <w:sz w:val="22"/>
        </w:rPr>
      </w:r>
    </w:p>
    <w:p>
      <w:pPr>
        <w:jc w:val="both"/>
      </w:pPr>
      <w:r>
        <w:rPr>
          <w:b w:val="0"/>
          <w:i w:val="0"/>
          <w:sz w:val="22"/>
        </w:rPr>
        <w:t>Random Forest comes out clearly ahead. It hits 0.9954 on every weighted metric and an AUC-ROC of 0.9999, with only 280 false positives and 440 false negatives across the 157,348-row test set. That is more than an order-of-magnitude improvement in error count over the logistic-regression baseline. Figure 3 shows the three ROC curves on the same axes.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00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oc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20"/>
        </w:rPr>
        <w:t>Figure 3 — Overlaid ROC curves for the three models.</w:t>
      </w:r>
    </w:p>
    <w:p>
      <w:pPr>
        <w:pStyle w:val="Heading2"/>
      </w:pPr>
      <w:r>
        <w:t>4.7  Reproducibility and engineering choices</w:t>
      </w:r>
    </w:p>
    <w:p>
      <w:pPr>
        <w:jc w:val="both"/>
      </w:pPr>
      <w:r>
        <w:rPr>
          <w:b w:val="0"/>
          <w:i w:val="0"/>
          <w:sz w:val="22"/>
        </w:rPr>
        <w:t>Reproducibility was a hard requirement for us. Every Spark job uses a fixed random seed (seed = 42) for splitting and model initialisation, so identical inputs give identical outputs. Every intermediate Parquet is committed to git under outputs/hdfs_export/, which means anyone reviewing the project can rebuild every chart and table in this paper by running a single Python script (13_build_dashboard.py) — no Hadoop install needed. Python dependencies are pinned in requirements.txt, and the cluster itself is captured as a docker-compose.yml file.</w:t>
      </w:r>
    </w:p>
    <w:p>
      <w:pPr>
        <w:jc w:val="both"/>
      </w:pPr>
      <w:r>
        <w:rPr>
          <w:b w:val="0"/>
          <w:i w:val="0"/>
          <w:sz w:val="22"/>
        </w:rPr>
        <w:t>A few engineering choices are worth calling out explicitly:</w:t>
      </w:r>
    </w:p>
    <w:p>
      <w:pPr>
        <w:jc w:val="both"/>
      </w:pPr>
      <w:r>
        <w:rPr>
          <w:b w:val="0"/>
          <w:i w:val="0"/>
          <w:sz w:val="22"/>
        </w:rPr>
        <w:t>First, Parquet over CSV at every intermediate stage. We tested this early — reading the cleaned dataset back from Parquet is roughly an order of magnitude faster than from CSV, and it carries the schema, so downstream stages do not have to re-infer types.</w:t>
      </w:r>
    </w:p>
    <w:p>
      <w:pPr>
        <w:jc w:val="both"/>
      </w:pPr>
      <w:r>
        <w:rPr>
          <w:b w:val="0"/>
          <w:i w:val="0"/>
          <w:sz w:val="22"/>
        </w:rPr>
        <w:t>Second, one spark-submit per stage rather than one big script. Each stage is independently restartable and independently profilable in the Spark UI. Combined with the _SUCCESS marker trick, a re-run of the pipeline only redoes the stages that are actually missing.</w:t>
      </w:r>
    </w:p>
    <w:p>
      <w:pPr>
        <w:jc w:val="both"/>
      </w:pPr>
      <w:r>
        <w:rPr>
          <w:b w:val="0"/>
          <w:i w:val="0"/>
          <w:sz w:val="22"/>
        </w:rPr>
        <w:t>Third, persisting the full prediction DataFrames rather than just scalar metrics. This added some storage cost but it was completely worth it: we could regenerate any chart, any table, any confusion matrix in this paper without retraining a single model.</w:t>
      </w:r>
    </w:p>
    <w:p>
      <w:pPr>
        <w:pStyle w:val="Heading2"/>
      </w:pPr>
      <w:r>
        <w:t>4.8  Pipeline data flow</w:t>
      </w:r>
    </w:p>
    <w:p>
      <w:pPr>
        <w:jc w:val="both"/>
      </w:pPr>
      <w:r>
        <w:rPr>
          <w:b w:val="0"/>
          <w:i w:val="0"/>
          <w:sz w:val="22"/>
        </w:rPr>
        <w:t>Table 3 lists what the dataset looks like at every stage, and Figure 4 shows the same flow visually with the actual row counts.</w:t>
      </w:r>
    </w:p>
    <w:p>
      <w:pPr>
        <w:jc w:val="both"/>
      </w:pPr>
      <w:r>
        <w:rPr>
          <w:b/>
          <w:i w:val="0"/>
          <w:sz w:val="22"/>
        </w:rPr>
        <w:t>Table 3 — Row counts at each stage of the pipeline.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HDFS path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Rows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Cols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Format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Raw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/raw/CSVs/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~3,000,000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 CSV files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Cleaned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/processed/cleaned/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785,583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Parquet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ML-ready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/processed/ml_ready_binary/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785,583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Parquet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Test predictions (each model)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/results/model_*/predictions/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157,348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Parquet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Comparison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/results/model_comparison_all/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 metric + 12 confusion rows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Parquet + HTML</w:t>
            </w:r>
          </w:p>
        </w:tc>
      </w:tr>
    </w:tbl>
    <w:p>
      <w:pPr>
        <w:jc w:val="both"/>
      </w:pPr>
      <w:r>
        <w:rPr>
          <w:b w:val="0"/>
          <w:i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280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ipeline_data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28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20"/>
        </w:rPr>
        <w:t>Figure 4 — Row counts persisted at each pipeline stage.</w:t>
      </w:r>
    </w:p>
    <w:p>
      <w:pPr>
        <w:jc w:val="both"/>
      </w:pPr>
      <w:r>
        <w:rPr>
          <w:b w:val="0"/>
          <w:i w:val="0"/>
          <w:sz w:val="22"/>
        </w:rPr>
        <w:t>This monotonic flow — raw bytes in, schema-typed Parquet artefacts at every stage, scalar metrics out at the end — is really the central design idea of the whole system. It is what makes the pipeline restart-safe, easy to inspect, and easy for someone else to reproduce without us in the room.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