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0"/>
        </w:rPr>
        <w:t>BOQ vs SOR RATE ANALYSIS REPORT</w:t>
      </w:r>
    </w:p>
    <w:p>
      <w:pPr>
        <w:jc w:val="center"/>
      </w:pPr>
      <w:r>
        <w:rPr>
          <w:color w:val="374151"/>
          <w:sz w:val="28"/>
        </w:rPr>
        <w:t>Tender ID: TEST-BUNDLE-001</w:t>
      </w:r>
    </w:p>
    <w:p>
      <w:pPr>
        <w:jc w:val="center"/>
      </w:pPr>
      <w:r>
        <w:rPr>
          <w:i/>
          <w:sz w:val="20"/>
        </w:rPr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Procuring 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BWDB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Agency / 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BWDB Schedule of 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 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Invitation Ref.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Tender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TEST-BUNDLE-001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Tender 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Analysis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14-Jun-2026 06:01</w:t>
            </w:r>
          </w:p>
        </w:tc>
      </w:tr>
    </w:tbl>
    <w:p/>
    <w:p>
      <w:r>
        <w:rPr>
          <w:b/>
          <w:color w:val="1E40AF"/>
          <w:sz w:val="28"/>
        </w:rP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Total SOR Amount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BDT 0.00</w:t>
            </w:r>
          </w:p>
        </w:tc>
      </w:tr>
      <w:tr>
        <w:tc>
          <w:tcPr>
            <w:tcW w:type="dxa" w:w="5669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Total Quoted Amount</w:t>
            </w:r>
          </w:p>
        </w:tc>
        <w:tc>
          <w:tcPr>
            <w:tcW w:type="dxa" w:w="4535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BDT 45,000.00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Net Saving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BDT -45,000.00</w:t>
            </w:r>
          </w:p>
        </w:tc>
      </w:tr>
      <w:tr>
        <w:tc>
          <w:tcPr>
            <w:tcW w:type="dxa" w:w="5669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Overall Discount</w:t>
            </w:r>
          </w:p>
        </w:tc>
        <w:tc>
          <w:tcPr>
            <w:tcW w:type="dxa" w:w="4535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Flagged Items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5669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Items Matched</w:t>
            </w:r>
          </w:p>
        </w:tc>
        <w:tc>
          <w:tcPr>
            <w:tcW w:type="dxa" w:w="4535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Total Items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</w:tbl>
    <w:p/>
    <w:p>
      <w:r>
        <w:rPr>
          <w:b/>
          <w:color w:val="1E40AF"/>
          <w:sz w:val="28"/>
        </w:rPr>
        <w:t>WORK TYPE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 Type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1701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SOR Amount (BDT)</w:t>
            </w:r>
          </w:p>
        </w:tc>
        <w:tc>
          <w:tcPr>
            <w:tcW w:type="dxa" w:w="1701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Quoted Amount (BDT)</w:t>
            </w:r>
          </w:p>
        </w:tc>
        <w:tc>
          <w:tcPr>
            <w:tcW w:type="dxa" w:w="1701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Saving (BDT)</w:t>
            </w:r>
          </w:p>
        </w:tc>
        <w:tc>
          <w:tcPr>
            <w:tcW w:type="dxa" w:w="113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Discount 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Earthwork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5,000.00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-5,000.00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701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Concrete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701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40,000.00</w:t>
            </w:r>
          </w:p>
        </w:tc>
        <w:tc>
          <w:tcPr>
            <w:tcW w:type="dxa" w:w="1701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-40,000.00</w:t>
            </w:r>
          </w:p>
        </w:tc>
        <w:tc>
          <w:tcPr>
            <w:tcW w:type="dxa" w:w="1134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</w:tr>
    </w:tbl>
    <w:p/>
    <w:p>
      <w:r>
        <w:rPr>
          <w:b/>
          <w:color w:val="1E40AF"/>
          <w:sz w:val="28"/>
        </w:rPr>
        <w:t>DETAILED BOQ ITEM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35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13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 (BDT)</w:t>
            </w:r>
          </w:p>
        </w:tc>
        <w:tc>
          <w:tcPr>
            <w:tcW w:type="dxa" w:w="113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SOR Rate (BDT)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 %</w:t>
            </w:r>
          </w:p>
        </w:tc>
        <w:tc>
          <w:tcPr>
            <w:tcW w:type="dxa" w:w="113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1001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Earthwork excavation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cum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500.00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SOR MISSING</w:t>
            </w:r>
          </w:p>
        </w:tc>
      </w:tr>
      <w:tr>
        <w:tc>
          <w:tcPr>
            <w:tcW w:type="dxa" w:w="567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417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1002</w:t>
            </w:r>
          </w:p>
        </w:tc>
        <w:tc>
          <w:tcPr>
            <w:tcW w:type="dxa" w:w="2835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Plain cement concrete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cum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134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8,000.00</w:t>
            </w:r>
          </w:p>
        </w:tc>
        <w:tc>
          <w:tcPr>
            <w:tcW w:type="dxa" w:w="1134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34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SOR MISSING</w:t>
            </w:r>
          </w:p>
        </w:tc>
      </w:tr>
    </w:tbl>
    <w:p/>
    <w:p>
      <w:r>
        <w:rPr>
          <w:b/>
          <w:color w:val="DC2626"/>
          <w:sz w:val="28"/>
        </w:rPr>
        <w:t>FLAGGED ITEMS — REQUIRES ATTENTION</w:t>
      </w:r>
    </w:p>
    <w:p>
      <w:r>
        <w:t>No flagged items — all rates match SOR within acceptable range.</w:t>
      </w:r>
    </w:p>
    <w:p/>
    <w:p>
      <w:r>
        <w:rPr>
          <w:b/>
          <w:color w:val="1E40AF"/>
          <w:sz w:val="28"/>
        </w:rPr>
        <w:t>FINANCIAL ELIGIBILITY CHECK</w:t>
      </w:r>
    </w:p>
    <w:p>
      <w:r>
        <w:t>No financial eligibility data available.</w:t>
      </w:r>
    </w:p>
    <w:p/>
    <w:p/>
    <w:p>
      <w:pPr>
        <w:jc w:val="center"/>
      </w:pPr>
      <w:r>
        <w:rPr>
          <w:i/>
          <w:color w:val="9CA3AF"/>
          <w:sz w:val="20"/>
        </w:rPr>
        <w:t>— End of Report —</w:t>
      </w:r>
    </w:p>
    <w:p>
      <w:pPr>
        <w:jc w:val="center"/>
      </w:pPr>
      <w:r>
        <w:rPr>
          <w:color w:val="9CA3AF"/>
          <w:sz w:val="16"/>
        </w:rPr>
        <w:t>Generated by Procurement Flow Specialist BD v2.0 on 14-Jun-2026 06:01</w:t>
      </w:r>
    </w:p>
    <w:p>
      <w:pPr>
        <w:jc w:val="center"/>
      </w:pPr>
      <w:r>
        <w:rPr>
          <w:i/>
          <w:color w:val="9CA3AF"/>
          <w:sz w:val="16"/>
        </w:rPr>
        <w:t>SOR rates are for reference only. Verify all rates with official schedule before bidding.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