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53B4" w:rsidRPr="0052164B" w:rsidRDefault="00D74604" w:rsidP="0052164B">
      <w:pPr>
        <w:tabs>
          <w:tab w:val="left" w:pos="9975"/>
          <w:tab w:val="right" w:pos="11088"/>
        </w:tabs>
        <w:rPr>
          <w:rFonts w:ascii="Arial" w:hAnsi="Arial" w:cs="Arial"/>
          <w:b/>
          <w:sz w:val="40"/>
          <w:szCs w:val="40"/>
        </w:rPr>
      </w:pPr>
      <w:r>
        <w:rPr>
          <w:rFonts w:ascii="Arial" w:hAnsi="Arial" w:cs="Arial"/>
          <w:b/>
          <w:color w:val="595959"/>
          <w:sz w:val="40"/>
          <w:szCs w:val="40"/>
        </w:rPr>
        <w:t xml:space="preserve">Why </w:t>
      </w:r>
      <w:r w:rsidR="003E0B4F">
        <w:rPr>
          <w:rFonts w:ascii="Arial" w:hAnsi="Arial" w:cs="Arial"/>
          <w:b/>
          <w:color w:val="595959"/>
          <w:sz w:val="40"/>
          <w:szCs w:val="40"/>
        </w:rPr>
        <w:t>“</w:t>
      </w:r>
      <w:r w:rsidR="00E07C02">
        <w:rPr>
          <w:rFonts w:ascii="Arial" w:hAnsi="Arial" w:cs="Arial"/>
          <w:b/>
          <w:color w:val="595959"/>
          <w:sz w:val="40"/>
          <w:szCs w:val="40"/>
        </w:rPr>
        <w:t>P</w:t>
      </w:r>
      <w:r>
        <w:rPr>
          <w:rFonts w:ascii="Arial" w:hAnsi="Arial" w:cs="Arial"/>
          <w:b/>
          <w:color w:val="595959"/>
          <w:sz w:val="40"/>
          <w:szCs w:val="40"/>
        </w:rPr>
        <w:t>re-spotted</w:t>
      </w:r>
      <w:r w:rsidR="003E0B4F">
        <w:rPr>
          <w:rFonts w:ascii="Arial" w:hAnsi="Arial" w:cs="Arial"/>
          <w:b/>
          <w:color w:val="595959"/>
          <w:sz w:val="40"/>
          <w:szCs w:val="40"/>
        </w:rPr>
        <w:t>”</w:t>
      </w:r>
      <w:r>
        <w:rPr>
          <w:rFonts w:ascii="Arial" w:hAnsi="Arial" w:cs="Arial"/>
          <w:b/>
          <w:color w:val="595959"/>
          <w:sz w:val="40"/>
          <w:szCs w:val="40"/>
        </w:rPr>
        <w:t xml:space="preserve"> </w:t>
      </w:r>
      <w:r w:rsidR="00E07C02">
        <w:rPr>
          <w:rFonts w:ascii="Arial" w:hAnsi="Arial" w:cs="Arial"/>
          <w:b/>
          <w:color w:val="595959"/>
          <w:sz w:val="40"/>
          <w:szCs w:val="40"/>
        </w:rPr>
        <w:t>P</w:t>
      </w:r>
      <w:r>
        <w:rPr>
          <w:rFonts w:ascii="Arial" w:hAnsi="Arial" w:cs="Arial"/>
          <w:b/>
          <w:color w:val="595959"/>
          <w:sz w:val="40"/>
          <w:szCs w:val="40"/>
        </w:rPr>
        <w:t>lates?</w:t>
      </w:r>
      <w:r w:rsidR="001F53B4" w:rsidRPr="0052164B">
        <w:rPr>
          <w:rFonts w:ascii="Arial" w:hAnsi="Arial" w:cs="Arial"/>
          <w:b/>
          <w:color w:val="595959"/>
          <w:sz w:val="40"/>
          <w:szCs w:val="40"/>
        </w:rPr>
        <w:tab/>
      </w:r>
    </w:p>
    <w:p w:rsidR="00493C31" w:rsidRPr="009F2935" w:rsidRDefault="00493C31" w:rsidP="001F53B4">
      <w:pPr>
        <w:pStyle w:val="Introcopy"/>
        <w:rPr>
          <w:rFonts w:ascii="Arial" w:hAnsi="Arial" w:cs="Arial"/>
          <w:color w:val="auto"/>
        </w:rPr>
      </w:pPr>
    </w:p>
    <w:p w:rsidR="00B61FEF" w:rsidRPr="009F2935" w:rsidRDefault="00695583" w:rsidP="001F53B4">
      <w:pPr>
        <w:pStyle w:val="Introcopy"/>
        <w:rPr>
          <w:rFonts w:ascii="Arial" w:hAnsi="Arial" w:cs="Arial"/>
          <w:i w:val="0"/>
          <w:color w:val="auto"/>
        </w:rPr>
      </w:pPr>
      <w:r w:rsidRPr="009F2935">
        <w:rPr>
          <w:rFonts w:ascii="Arial" w:hAnsi="Arial" w:cs="Arial"/>
          <w:i w:val="0"/>
          <w:color w:val="auto"/>
        </w:rPr>
        <w:t xml:space="preserve">Calibr has worked with dozens of </w:t>
      </w:r>
      <w:r w:rsidR="009B4DD0" w:rsidRPr="009F2935">
        <w:rPr>
          <w:rFonts w:ascii="Arial" w:hAnsi="Arial" w:cs="Arial"/>
          <w:i w:val="0"/>
          <w:color w:val="auto"/>
        </w:rPr>
        <w:t xml:space="preserve">screening </w:t>
      </w:r>
      <w:r w:rsidRPr="009F2935">
        <w:rPr>
          <w:rFonts w:ascii="Arial" w:hAnsi="Arial" w:cs="Arial"/>
          <w:i w:val="0"/>
          <w:color w:val="auto"/>
        </w:rPr>
        <w:t>partners to provide the</w:t>
      </w:r>
      <w:r w:rsidR="00B61FEF" w:rsidRPr="009F2935">
        <w:rPr>
          <w:rFonts w:ascii="Arial" w:hAnsi="Arial" w:cs="Arial"/>
          <w:i w:val="0"/>
          <w:color w:val="auto"/>
        </w:rPr>
        <w:t xml:space="preserve"> </w:t>
      </w:r>
      <w:r w:rsidR="004500C4" w:rsidRPr="009F2935">
        <w:rPr>
          <w:rFonts w:ascii="Arial" w:hAnsi="Arial" w:cs="Arial"/>
          <w:i w:val="0"/>
          <w:color w:val="auto"/>
        </w:rPr>
        <w:t xml:space="preserve">ReFRAME </w:t>
      </w:r>
      <w:r w:rsidR="00B61FEF" w:rsidRPr="009F2935">
        <w:rPr>
          <w:rFonts w:ascii="Arial" w:hAnsi="Arial" w:cs="Arial"/>
          <w:i w:val="0"/>
          <w:color w:val="auto"/>
        </w:rPr>
        <w:t xml:space="preserve">collection </w:t>
      </w:r>
      <w:r w:rsidRPr="009F2935">
        <w:rPr>
          <w:rFonts w:ascii="Arial" w:hAnsi="Arial" w:cs="Arial"/>
          <w:i w:val="0"/>
          <w:color w:val="auto"/>
        </w:rPr>
        <w:t>for screening</w:t>
      </w:r>
      <w:r w:rsidR="007A63D2" w:rsidRPr="009F2935">
        <w:rPr>
          <w:rFonts w:ascii="Arial" w:hAnsi="Arial" w:cs="Arial"/>
          <w:i w:val="0"/>
          <w:color w:val="auto"/>
        </w:rPr>
        <w:t xml:space="preserve"> and it </w:t>
      </w:r>
      <w:r w:rsidR="00B61FEF" w:rsidRPr="009F2935">
        <w:rPr>
          <w:rFonts w:ascii="Arial" w:hAnsi="Arial" w:cs="Arial"/>
          <w:i w:val="0"/>
          <w:color w:val="auto"/>
        </w:rPr>
        <w:t xml:space="preserve">is intended </w:t>
      </w:r>
      <w:r w:rsidRPr="009F2935">
        <w:rPr>
          <w:rFonts w:ascii="Arial" w:hAnsi="Arial" w:cs="Arial"/>
          <w:i w:val="0"/>
          <w:color w:val="auto"/>
        </w:rPr>
        <w:t>to fuel</w:t>
      </w:r>
      <w:r w:rsidR="00B61FEF" w:rsidRPr="009F2935">
        <w:rPr>
          <w:rFonts w:ascii="Arial" w:hAnsi="Arial" w:cs="Arial"/>
          <w:i w:val="0"/>
          <w:color w:val="auto"/>
        </w:rPr>
        <w:t xml:space="preserve"> hundreds of assays</w:t>
      </w:r>
      <w:r w:rsidR="004500C4" w:rsidRPr="009F2935">
        <w:rPr>
          <w:rFonts w:ascii="Arial" w:hAnsi="Arial" w:cs="Arial"/>
          <w:i w:val="0"/>
          <w:color w:val="auto"/>
        </w:rPr>
        <w:t xml:space="preserve">. Because the collection is finite, we provide the collection in nanomole quantities to </w:t>
      </w:r>
      <w:r w:rsidR="009B4DD0" w:rsidRPr="009F2935">
        <w:rPr>
          <w:rFonts w:ascii="Arial" w:hAnsi="Arial" w:cs="Arial"/>
          <w:i w:val="0"/>
          <w:color w:val="auto"/>
        </w:rPr>
        <w:t>prevent premature depletion of the library</w:t>
      </w:r>
      <w:r w:rsidR="004500C4" w:rsidRPr="009F2935">
        <w:rPr>
          <w:rFonts w:ascii="Arial" w:hAnsi="Arial" w:cs="Arial"/>
          <w:i w:val="0"/>
          <w:color w:val="auto"/>
        </w:rPr>
        <w:t xml:space="preserve">. </w:t>
      </w:r>
      <w:r w:rsidR="003E0B4F" w:rsidRPr="009F2935">
        <w:rPr>
          <w:rFonts w:ascii="Arial" w:hAnsi="Arial" w:cs="Arial"/>
          <w:i w:val="0"/>
          <w:color w:val="auto"/>
        </w:rPr>
        <w:t xml:space="preserve">The typical </w:t>
      </w:r>
      <w:r w:rsidR="009B4DD0" w:rsidRPr="009F2935">
        <w:rPr>
          <w:rFonts w:ascii="Arial" w:hAnsi="Arial" w:cs="Arial"/>
          <w:i w:val="0"/>
          <w:color w:val="auto"/>
        </w:rPr>
        <w:t xml:space="preserve">screening </w:t>
      </w:r>
      <w:r w:rsidR="003E0B4F" w:rsidRPr="009F2935">
        <w:rPr>
          <w:rFonts w:ascii="Arial" w:hAnsi="Arial" w:cs="Arial"/>
          <w:i w:val="0"/>
          <w:color w:val="auto"/>
        </w:rPr>
        <w:t>partner</w:t>
      </w:r>
      <w:r w:rsidR="004500C4" w:rsidRPr="009F2935">
        <w:rPr>
          <w:rFonts w:ascii="Arial" w:hAnsi="Arial" w:cs="Arial"/>
          <w:i w:val="0"/>
          <w:color w:val="auto"/>
        </w:rPr>
        <w:t xml:space="preserve"> receive</w:t>
      </w:r>
      <w:r w:rsidR="003E0B4F" w:rsidRPr="009F2935">
        <w:rPr>
          <w:rFonts w:ascii="Arial" w:hAnsi="Arial" w:cs="Arial"/>
          <w:i w:val="0"/>
          <w:color w:val="auto"/>
        </w:rPr>
        <w:t>s</w:t>
      </w:r>
      <w:r w:rsidR="004500C4" w:rsidRPr="009F2935">
        <w:rPr>
          <w:rFonts w:ascii="Arial" w:hAnsi="Arial" w:cs="Arial"/>
          <w:i w:val="0"/>
          <w:color w:val="auto"/>
        </w:rPr>
        <w:t xml:space="preserve"> </w:t>
      </w:r>
      <w:r w:rsidR="003E0B4F" w:rsidRPr="009F2935">
        <w:rPr>
          <w:rFonts w:ascii="Arial" w:hAnsi="Arial" w:cs="Arial"/>
          <w:i w:val="0"/>
          <w:color w:val="auto"/>
        </w:rPr>
        <w:t>~0.5</w:t>
      </w:r>
      <w:r w:rsidR="004500C4" w:rsidRPr="009F2935">
        <w:rPr>
          <w:rFonts w:ascii="Arial" w:hAnsi="Arial" w:cs="Arial"/>
          <w:i w:val="0"/>
          <w:color w:val="auto"/>
        </w:rPr>
        <w:t xml:space="preserve"> nanomoles of </w:t>
      </w:r>
      <w:r w:rsidR="003E0B4F" w:rsidRPr="009F2935">
        <w:rPr>
          <w:rFonts w:ascii="Arial" w:hAnsi="Arial" w:cs="Arial"/>
          <w:i w:val="0"/>
          <w:color w:val="auto"/>
        </w:rPr>
        <w:t>each compound</w:t>
      </w:r>
      <w:r w:rsidR="004500C4" w:rsidRPr="009F2935">
        <w:rPr>
          <w:rFonts w:ascii="Arial" w:hAnsi="Arial" w:cs="Arial"/>
          <w:i w:val="0"/>
          <w:color w:val="auto"/>
        </w:rPr>
        <w:t xml:space="preserve"> during primary screening (</w:t>
      </w:r>
      <w:r w:rsidR="009B4DD0" w:rsidRPr="009F2935">
        <w:rPr>
          <w:rFonts w:ascii="Arial" w:hAnsi="Arial" w:cs="Arial"/>
          <w:i w:val="0"/>
          <w:color w:val="auto"/>
        </w:rPr>
        <w:t xml:space="preserve">i.e., </w:t>
      </w:r>
      <w:r w:rsidR="003E0B4F" w:rsidRPr="005B03B3">
        <w:rPr>
          <w:rFonts w:ascii="Arial" w:hAnsi="Arial" w:cs="Arial"/>
          <w:b/>
          <w:i w:val="0"/>
          <w:color w:val="auto"/>
        </w:rPr>
        <w:t>50</w:t>
      </w:r>
      <w:r w:rsidR="004500C4" w:rsidRPr="005B03B3">
        <w:rPr>
          <w:rFonts w:ascii="Arial" w:hAnsi="Arial" w:cs="Arial"/>
          <w:b/>
          <w:i w:val="0"/>
          <w:color w:val="auto"/>
        </w:rPr>
        <w:t xml:space="preserve"> nL @ 10 mM</w:t>
      </w:r>
      <w:r w:rsidR="004500C4" w:rsidRPr="009F2935">
        <w:rPr>
          <w:rFonts w:ascii="Arial" w:hAnsi="Arial" w:cs="Arial"/>
          <w:i w:val="0"/>
          <w:color w:val="auto"/>
        </w:rPr>
        <w:t>)</w:t>
      </w:r>
      <w:r w:rsidR="003E0B4F" w:rsidRPr="009F2935">
        <w:rPr>
          <w:rFonts w:ascii="Arial" w:hAnsi="Arial" w:cs="Arial"/>
          <w:i w:val="0"/>
          <w:color w:val="auto"/>
        </w:rPr>
        <w:t xml:space="preserve"> and </w:t>
      </w:r>
      <w:r w:rsidR="003A6980" w:rsidRPr="009F2935">
        <w:rPr>
          <w:rFonts w:ascii="Arial" w:hAnsi="Arial" w:cs="Arial"/>
          <w:i w:val="0"/>
          <w:color w:val="auto"/>
        </w:rPr>
        <w:t xml:space="preserve">up to </w:t>
      </w:r>
      <w:r w:rsidR="003E0B4F" w:rsidRPr="009F2935">
        <w:rPr>
          <w:rFonts w:ascii="Arial" w:hAnsi="Arial" w:cs="Arial"/>
          <w:i w:val="0"/>
          <w:color w:val="auto"/>
        </w:rPr>
        <w:t xml:space="preserve">4 nanomoles for </w:t>
      </w:r>
      <w:r w:rsidR="00664491" w:rsidRPr="009F2935">
        <w:rPr>
          <w:rFonts w:ascii="Arial" w:hAnsi="Arial" w:cs="Arial"/>
          <w:i w:val="0"/>
          <w:color w:val="auto"/>
        </w:rPr>
        <w:t xml:space="preserve">“hits” </w:t>
      </w:r>
      <w:r w:rsidR="00B61FEF" w:rsidRPr="009F2935">
        <w:rPr>
          <w:rFonts w:ascii="Arial" w:hAnsi="Arial" w:cs="Arial"/>
          <w:i w:val="0"/>
          <w:color w:val="auto"/>
        </w:rPr>
        <w:t>during the campaign (includes</w:t>
      </w:r>
      <w:r w:rsidR="003E0B4F" w:rsidRPr="009F2935">
        <w:rPr>
          <w:rFonts w:ascii="Arial" w:hAnsi="Arial" w:cs="Arial"/>
          <w:i w:val="0"/>
          <w:color w:val="auto"/>
        </w:rPr>
        <w:t xml:space="preserve"> </w:t>
      </w:r>
      <w:r w:rsidR="00B61FEF" w:rsidRPr="009F2935">
        <w:rPr>
          <w:rFonts w:ascii="Arial" w:hAnsi="Arial" w:cs="Arial"/>
          <w:i w:val="0"/>
          <w:color w:val="auto"/>
        </w:rPr>
        <w:t xml:space="preserve">primary screen, </w:t>
      </w:r>
      <w:r w:rsidR="003E0B4F" w:rsidRPr="009F2935">
        <w:rPr>
          <w:rFonts w:ascii="Arial" w:hAnsi="Arial" w:cs="Arial"/>
          <w:i w:val="0"/>
          <w:color w:val="auto"/>
        </w:rPr>
        <w:t>dose response</w:t>
      </w:r>
      <w:r w:rsidR="00B61FEF" w:rsidRPr="009F2935">
        <w:rPr>
          <w:rFonts w:ascii="Arial" w:hAnsi="Arial" w:cs="Arial"/>
          <w:i w:val="0"/>
          <w:color w:val="auto"/>
        </w:rPr>
        <w:t xml:space="preserve"> experiments</w:t>
      </w:r>
      <w:r w:rsidR="003E0B4F" w:rsidRPr="009F2935">
        <w:rPr>
          <w:rFonts w:ascii="Arial" w:hAnsi="Arial" w:cs="Arial"/>
          <w:i w:val="0"/>
          <w:color w:val="auto"/>
        </w:rPr>
        <w:t xml:space="preserve"> and counter screens</w:t>
      </w:r>
      <w:r w:rsidR="00B61FEF" w:rsidRPr="009F2935">
        <w:rPr>
          <w:rFonts w:ascii="Arial" w:hAnsi="Arial" w:cs="Arial"/>
          <w:i w:val="0"/>
          <w:color w:val="auto"/>
        </w:rPr>
        <w:t>)</w:t>
      </w:r>
      <w:r w:rsidR="003E0B4F" w:rsidRPr="009F2935">
        <w:rPr>
          <w:rFonts w:ascii="Arial" w:hAnsi="Arial" w:cs="Arial"/>
          <w:i w:val="0"/>
          <w:color w:val="auto"/>
        </w:rPr>
        <w:t>. To achieve this</w:t>
      </w:r>
      <w:r w:rsidR="003A6980" w:rsidRPr="009F2935">
        <w:rPr>
          <w:rFonts w:ascii="Arial" w:hAnsi="Arial" w:cs="Arial"/>
          <w:i w:val="0"/>
          <w:color w:val="auto"/>
        </w:rPr>
        <w:t>,</w:t>
      </w:r>
      <w:r w:rsidR="003E0B4F" w:rsidRPr="009F2935">
        <w:rPr>
          <w:rFonts w:ascii="Arial" w:hAnsi="Arial" w:cs="Arial"/>
          <w:i w:val="0"/>
          <w:color w:val="auto"/>
        </w:rPr>
        <w:t xml:space="preserve"> Calibr uses acoustic dispensing to “pre-spot” assay plates or intermediate plates for our partners.</w:t>
      </w:r>
      <w:r w:rsidR="00B61FEF" w:rsidRPr="009F2935">
        <w:rPr>
          <w:rFonts w:ascii="Arial" w:hAnsi="Arial" w:cs="Arial"/>
          <w:i w:val="0"/>
          <w:color w:val="auto"/>
        </w:rPr>
        <w:t xml:space="preserve"> In addition to conserving the library, this </w:t>
      </w:r>
      <w:r w:rsidRPr="009F2935">
        <w:rPr>
          <w:rFonts w:ascii="Arial" w:hAnsi="Arial" w:cs="Arial"/>
          <w:i w:val="0"/>
          <w:color w:val="auto"/>
        </w:rPr>
        <w:t xml:space="preserve">format </w:t>
      </w:r>
      <w:r w:rsidR="00B61FEF" w:rsidRPr="009F2935">
        <w:rPr>
          <w:rFonts w:ascii="Arial" w:hAnsi="Arial" w:cs="Arial"/>
          <w:i w:val="0"/>
          <w:color w:val="auto"/>
        </w:rPr>
        <w:t>limits our partners</w:t>
      </w:r>
      <w:r w:rsidRPr="009F2935">
        <w:rPr>
          <w:rFonts w:ascii="Arial" w:hAnsi="Arial" w:cs="Arial"/>
          <w:i w:val="0"/>
          <w:color w:val="auto"/>
        </w:rPr>
        <w:t>’</w:t>
      </w:r>
      <w:r w:rsidR="00B61FEF" w:rsidRPr="009F2935">
        <w:rPr>
          <w:rFonts w:ascii="Arial" w:hAnsi="Arial" w:cs="Arial"/>
          <w:i w:val="0"/>
          <w:color w:val="auto"/>
        </w:rPr>
        <w:t xml:space="preserve"> need for automation and information management—all tracking, dosing and compound management are performed at Calibr. </w:t>
      </w:r>
      <w:r w:rsidR="003A6980" w:rsidRPr="009F2935">
        <w:rPr>
          <w:rFonts w:ascii="Arial" w:hAnsi="Arial" w:cs="Arial"/>
          <w:i w:val="0"/>
          <w:color w:val="auto"/>
        </w:rPr>
        <w:t xml:space="preserve">After the campaign, we work with our partners to provide larger quantities </w:t>
      </w:r>
      <w:r w:rsidR="004C3D03" w:rsidRPr="009F2935">
        <w:rPr>
          <w:rFonts w:ascii="Arial" w:hAnsi="Arial" w:cs="Arial"/>
          <w:i w:val="0"/>
          <w:color w:val="auto"/>
        </w:rPr>
        <w:t>for</w:t>
      </w:r>
      <w:r w:rsidR="003A6980" w:rsidRPr="009F2935">
        <w:rPr>
          <w:rFonts w:ascii="Arial" w:hAnsi="Arial" w:cs="Arial"/>
          <w:i w:val="0"/>
          <w:color w:val="auto"/>
        </w:rPr>
        <w:t xml:space="preserve"> the validated hits.</w:t>
      </w:r>
      <w:r w:rsidRPr="009F2935">
        <w:rPr>
          <w:rFonts w:ascii="Arial" w:hAnsi="Arial" w:cs="Arial"/>
          <w:i w:val="0"/>
          <w:color w:val="auto"/>
        </w:rPr>
        <w:t xml:space="preserve"> However, until then the library is provided in two formats:</w:t>
      </w:r>
    </w:p>
    <w:p w:rsidR="003A6980" w:rsidRPr="009F2935" w:rsidRDefault="003A6980" w:rsidP="001F53B4">
      <w:pPr>
        <w:pStyle w:val="Introcopy"/>
        <w:rPr>
          <w:rFonts w:ascii="Arial" w:hAnsi="Arial" w:cs="Arial"/>
          <w:i w:val="0"/>
          <w:color w:val="auto"/>
        </w:rPr>
      </w:pPr>
    </w:p>
    <w:p w:rsidR="00B61FEF" w:rsidRPr="009F2935" w:rsidRDefault="00695583" w:rsidP="00B61FEF">
      <w:pPr>
        <w:pStyle w:val="Introcopy"/>
        <w:rPr>
          <w:rFonts w:ascii="Arial" w:hAnsi="Arial" w:cs="Arial"/>
          <w:i w:val="0"/>
          <w:color w:val="auto"/>
        </w:rPr>
      </w:pPr>
      <w:r w:rsidRPr="009F2935">
        <w:rPr>
          <w:rFonts w:ascii="Arial" w:hAnsi="Arial" w:cs="Arial"/>
          <w:b/>
          <w:i w:val="0"/>
          <w:color w:val="auto"/>
        </w:rPr>
        <w:t>Format</w:t>
      </w:r>
      <w:r w:rsidR="00B61FEF" w:rsidRPr="009F2935">
        <w:rPr>
          <w:rFonts w:ascii="Arial" w:hAnsi="Arial" w:cs="Arial"/>
          <w:b/>
          <w:i w:val="0"/>
          <w:color w:val="auto"/>
        </w:rPr>
        <w:t xml:space="preserve"> 1,</w:t>
      </w:r>
      <w:r w:rsidR="00B61FEF" w:rsidRPr="009F2935">
        <w:rPr>
          <w:rFonts w:ascii="Arial" w:hAnsi="Arial" w:cs="Arial"/>
          <w:i w:val="0"/>
          <w:color w:val="auto"/>
        </w:rPr>
        <w:t xml:space="preserve"> </w:t>
      </w:r>
      <w:r w:rsidR="00B61FEF" w:rsidRPr="009F2935">
        <w:rPr>
          <w:rFonts w:ascii="Arial" w:hAnsi="Arial" w:cs="Arial"/>
          <w:b/>
          <w:i w:val="0"/>
          <w:color w:val="auto"/>
        </w:rPr>
        <w:t>Pre-spotted Assay plates</w:t>
      </w:r>
      <w:r w:rsidR="00B61FEF" w:rsidRPr="009F2935">
        <w:rPr>
          <w:rFonts w:ascii="Arial" w:hAnsi="Arial" w:cs="Arial"/>
          <w:i w:val="0"/>
          <w:color w:val="auto"/>
        </w:rPr>
        <w:t>: Calibr “dry spots” compound directly onto assay plate</w:t>
      </w:r>
      <w:r w:rsidRPr="009F2935">
        <w:rPr>
          <w:rFonts w:ascii="Arial" w:hAnsi="Arial" w:cs="Arial"/>
          <w:i w:val="0"/>
          <w:color w:val="auto"/>
        </w:rPr>
        <w:t>s</w:t>
      </w:r>
      <w:r w:rsidR="00B61FEF" w:rsidRPr="009F2935">
        <w:rPr>
          <w:rFonts w:ascii="Arial" w:hAnsi="Arial" w:cs="Arial"/>
          <w:i w:val="0"/>
          <w:color w:val="auto"/>
        </w:rPr>
        <w:t xml:space="preserve"> </w:t>
      </w:r>
      <w:r w:rsidR="00664491" w:rsidRPr="009F2935">
        <w:rPr>
          <w:rFonts w:ascii="Arial" w:hAnsi="Arial" w:cs="Arial"/>
          <w:i w:val="0"/>
          <w:color w:val="auto"/>
        </w:rPr>
        <w:t>and</w:t>
      </w:r>
      <w:r w:rsidR="00B61FEF" w:rsidRPr="009F2935">
        <w:rPr>
          <w:rFonts w:ascii="Arial" w:hAnsi="Arial" w:cs="Arial"/>
          <w:i w:val="0"/>
          <w:color w:val="auto"/>
        </w:rPr>
        <w:t xml:space="preserve"> ships to partner for assay. Optimal workflow when</w:t>
      </w:r>
      <w:r w:rsidR="004C3D03" w:rsidRPr="009F2935">
        <w:rPr>
          <w:rFonts w:ascii="Arial" w:hAnsi="Arial" w:cs="Arial"/>
          <w:i w:val="0"/>
          <w:color w:val="auto"/>
        </w:rPr>
        <w:t xml:space="preserve"> the</w:t>
      </w:r>
      <w:r w:rsidR="00B61FEF" w:rsidRPr="009F2935">
        <w:rPr>
          <w:rFonts w:ascii="Arial" w:hAnsi="Arial" w:cs="Arial"/>
          <w:i w:val="0"/>
          <w:color w:val="auto"/>
        </w:rPr>
        <w:t xml:space="preserve"> </w:t>
      </w:r>
      <w:r w:rsidR="009B4DD0" w:rsidRPr="009F2935">
        <w:rPr>
          <w:rFonts w:ascii="Arial" w:hAnsi="Arial" w:cs="Arial"/>
          <w:i w:val="0"/>
          <w:color w:val="auto"/>
        </w:rPr>
        <w:t>assay can accommodate addition of</w:t>
      </w:r>
      <w:r w:rsidR="00B61FEF" w:rsidRPr="009F2935">
        <w:rPr>
          <w:rFonts w:ascii="Arial" w:hAnsi="Arial" w:cs="Arial"/>
          <w:i w:val="0"/>
          <w:color w:val="auto"/>
        </w:rPr>
        <w:t xml:space="preserve"> compound</w:t>
      </w:r>
      <w:r w:rsidR="009B4DD0" w:rsidRPr="009F2935">
        <w:rPr>
          <w:rFonts w:ascii="Arial" w:hAnsi="Arial" w:cs="Arial"/>
          <w:i w:val="0"/>
          <w:color w:val="auto"/>
        </w:rPr>
        <w:t xml:space="preserve"> at the start of the assay.</w:t>
      </w:r>
    </w:p>
    <w:p w:rsidR="00B61FEF" w:rsidRPr="009F2935" w:rsidRDefault="00B61FEF" w:rsidP="00B61FEF">
      <w:pPr>
        <w:pStyle w:val="Introcopy"/>
        <w:rPr>
          <w:rFonts w:ascii="Arial" w:hAnsi="Arial" w:cs="Arial"/>
          <w:i w:val="0"/>
          <w:color w:val="auto"/>
        </w:rPr>
      </w:pPr>
    </w:p>
    <w:p w:rsidR="00B61FEF" w:rsidRPr="009F2935" w:rsidRDefault="00695583" w:rsidP="00B61FEF">
      <w:pPr>
        <w:pStyle w:val="Introcopy"/>
        <w:rPr>
          <w:rFonts w:ascii="Arial" w:hAnsi="Arial" w:cs="Arial"/>
          <w:i w:val="0"/>
          <w:color w:val="auto"/>
        </w:rPr>
      </w:pPr>
      <w:r w:rsidRPr="009F2935">
        <w:rPr>
          <w:rFonts w:ascii="Arial" w:hAnsi="Arial" w:cs="Arial"/>
          <w:b/>
          <w:i w:val="0"/>
          <w:color w:val="auto"/>
        </w:rPr>
        <w:t xml:space="preserve">Format </w:t>
      </w:r>
      <w:r w:rsidR="00B61FEF" w:rsidRPr="009F2935">
        <w:rPr>
          <w:rFonts w:ascii="Arial" w:hAnsi="Arial" w:cs="Arial"/>
          <w:b/>
          <w:i w:val="0"/>
          <w:color w:val="auto"/>
        </w:rPr>
        <w:t>2,</w:t>
      </w:r>
      <w:r w:rsidR="00B61FEF" w:rsidRPr="009F2935">
        <w:rPr>
          <w:rFonts w:ascii="Arial" w:hAnsi="Arial" w:cs="Arial"/>
          <w:i w:val="0"/>
          <w:color w:val="auto"/>
        </w:rPr>
        <w:t xml:space="preserve"> </w:t>
      </w:r>
      <w:r w:rsidR="00B61FEF" w:rsidRPr="009F2935">
        <w:rPr>
          <w:rFonts w:ascii="Arial" w:hAnsi="Arial" w:cs="Arial"/>
          <w:b/>
          <w:i w:val="0"/>
          <w:color w:val="auto"/>
        </w:rPr>
        <w:t>Pre-spotted Intermediate plates</w:t>
      </w:r>
      <w:r w:rsidR="00B61FEF" w:rsidRPr="009F2935">
        <w:rPr>
          <w:rFonts w:ascii="Arial" w:hAnsi="Arial" w:cs="Arial"/>
          <w:i w:val="0"/>
          <w:color w:val="auto"/>
        </w:rPr>
        <w:t>:</w:t>
      </w:r>
      <w:r w:rsidR="00B61FEF" w:rsidRPr="009F2935">
        <w:rPr>
          <w:rFonts w:ascii="Arial" w:hAnsi="Arial" w:cs="Arial"/>
          <w:b/>
          <w:i w:val="0"/>
          <w:color w:val="auto"/>
        </w:rPr>
        <w:t xml:space="preserve"> </w:t>
      </w:r>
      <w:r w:rsidR="00B61FEF" w:rsidRPr="009F2935">
        <w:rPr>
          <w:rFonts w:ascii="Arial" w:hAnsi="Arial" w:cs="Arial"/>
          <w:i w:val="0"/>
          <w:color w:val="auto"/>
        </w:rPr>
        <w:t xml:space="preserve">Calibr “dry spots” compound onto intermediate </w:t>
      </w:r>
      <w:r w:rsidRPr="009F2935">
        <w:rPr>
          <w:rFonts w:ascii="Arial" w:hAnsi="Arial" w:cs="Arial"/>
          <w:i w:val="0"/>
          <w:color w:val="auto"/>
        </w:rPr>
        <w:t xml:space="preserve">plates </w:t>
      </w:r>
      <w:r w:rsidR="00664491" w:rsidRPr="009F2935">
        <w:rPr>
          <w:rFonts w:ascii="Arial" w:hAnsi="Arial" w:cs="Arial"/>
          <w:i w:val="0"/>
          <w:color w:val="auto"/>
        </w:rPr>
        <w:t>and</w:t>
      </w:r>
      <w:r w:rsidR="00B61FEF" w:rsidRPr="009F2935">
        <w:rPr>
          <w:rFonts w:ascii="Arial" w:hAnsi="Arial" w:cs="Arial"/>
          <w:i w:val="0"/>
          <w:color w:val="auto"/>
        </w:rPr>
        <w:t xml:space="preserve"> ships to partner</w:t>
      </w:r>
      <w:r w:rsidR="00664491" w:rsidRPr="009F2935">
        <w:rPr>
          <w:rFonts w:ascii="Arial" w:hAnsi="Arial" w:cs="Arial"/>
          <w:i w:val="0"/>
          <w:color w:val="auto"/>
        </w:rPr>
        <w:t xml:space="preserve">. The partner then resuspends compounds </w:t>
      </w:r>
      <w:r w:rsidRPr="009F2935">
        <w:rPr>
          <w:rFonts w:ascii="Arial" w:hAnsi="Arial" w:cs="Arial"/>
          <w:i w:val="0"/>
          <w:color w:val="auto"/>
        </w:rPr>
        <w:t xml:space="preserve">in assay buffer </w:t>
      </w:r>
      <w:r w:rsidR="009B4DD0" w:rsidRPr="009F2935">
        <w:rPr>
          <w:rFonts w:ascii="Arial" w:hAnsi="Arial" w:cs="Arial"/>
          <w:i w:val="0"/>
          <w:color w:val="auto"/>
        </w:rPr>
        <w:t>for</w:t>
      </w:r>
      <w:r w:rsidR="00B61FEF" w:rsidRPr="009F2935">
        <w:rPr>
          <w:rFonts w:ascii="Arial" w:hAnsi="Arial" w:cs="Arial"/>
          <w:i w:val="0"/>
          <w:color w:val="auto"/>
        </w:rPr>
        <w:t xml:space="preserve"> transfer to</w:t>
      </w:r>
      <w:r w:rsidR="004C3D03" w:rsidRPr="009F2935">
        <w:rPr>
          <w:rFonts w:ascii="Arial" w:hAnsi="Arial" w:cs="Arial"/>
          <w:i w:val="0"/>
          <w:color w:val="auto"/>
        </w:rPr>
        <w:t xml:space="preserve"> the</w:t>
      </w:r>
      <w:r w:rsidR="00B61FEF" w:rsidRPr="009F2935">
        <w:rPr>
          <w:rFonts w:ascii="Arial" w:hAnsi="Arial" w:cs="Arial"/>
          <w:i w:val="0"/>
          <w:color w:val="auto"/>
        </w:rPr>
        <w:t xml:space="preserve"> assay plate</w:t>
      </w:r>
      <w:r w:rsidR="00664491" w:rsidRPr="009F2935">
        <w:rPr>
          <w:rFonts w:ascii="Arial" w:hAnsi="Arial" w:cs="Arial"/>
          <w:i w:val="0"/>
          <w:color w:val="auto"/>
        </w:rPr>
        <w:t xml:space="preserve"> at the appropriate time</w:t>
      </w:r>
      <w:r w:rsidR="00B61FEF" w:rsidRPr="009F2935">
        <w:rPr>
          <w:rFonts w:ascii="Arial" w:hAnsi="Arial" w:cs="Arial"/>
          <w:i w:val="0"/>
          <w:color w:val="auto"/>
        </w:rPr>
        <w:t xml:space="preserve">. </w:t>
      </w:r>
      <w:r w:rsidR="004C3D03" w:rsidRPr="009F2935">
        <w:rPr>
          <w:rFonts w:ascii="Arial" w:hAnsi="Arial" w:cs="Arial"/>
          <w:i w:val="0"/>
          <w:color w:val="auto"/>
        </w:rPr>
        <w:t>This workflow is n</w:t>
      </w:r>
      <w:r w:rsidR="00B61FEF" w:rsidRPr="009F2935">
        <w:rPr>
          <w:rFonts w:ascii="Arial" w:hAnsi="Arial" w:cs="Arial"/>
          <w:i w:val="0"/>
          <w:color w:val="auto"/>
        </w:rPr>
        <w:t>ecessary when</w:t>
      </w:r>
      <w:r w:rsidR="004C3D03" w:rsidRPr="009F2935">
        <w:rPr>
          <w:rFonts w:ascii="Arial" w:hAnsi="Arial" w:cs="Arial"/>
          <w:i w:val="0"/>
          <w:color w:val="auto"/>
        </w:rPr>
        <w:t xml:space="preserve"> the</w:t>
      </w:r>
      <w:r w:rsidR="00B61FEF" w:rsidRPr="009F2935">
        <w:rPr>
          <w:rFonts w:ascii="Arial" w:hAnsi="Arial" w:cs="Arial"/>
          <w:i w:val="0"/>
          <w:color w:val="auto"/>
        </w:rPr>
        <w:t xml:space="preserve"> partner needs to </w:t>
      </w:r>
      <w:r w:rsidR="009B4DD0" w:rsidRPr="009F2935">
        <w:rPr>
          <w:rFonts w:ascii="Arial" w:hAnsi="Arial" w:cs="Arial"/>
          <w:i w:val="0"/>
          <w:color w:val="auto"/>
        </w:rPr>
        <w:t xml:space="preserve">delay addition of the </w:t>
      </w:r>
      <w:r w:rsidR="00B61FEF" w:rsidRPr="009F2935">
        <w:rPr>
          <w:rFonts w:ascii="Arial" w:hAnsi="Arial" w:cs="Arial"/>
          <w:i w:val="0"/>
          <w:color w:val="auto"/>
        </w:rPr>
        <w:t xml:space="preserve">compound </w:t>
      </w:r>
      <w:r w:rsidR="009B4DD0" w:rsidRPr="009F2935">
        <w:rPr>
          <w:rFonts w:ascii="Arial" w:hAnsi="Arial" w:cs="Arial"/>
          <w:i w:val="0"/>
          <w:color w:val="auto"/>
        </w:rPr>
        <w:t xml:space="preserve">to the assay well </w:t>
      </w:r>
      <w:r w:rsidR="00B61FEF" w:rsidRPr="009F2935">
        <w:rPr>
          <w:rFonts w:ascii="Arial" w:hAnsi="Arial" w:cs="Arial"/>
          <w:i w:val="0"/>
          <w:color w:val="auto"/>
        </w:rPr>
        <w:t>(e.g. some adherent cell-based assays).</w:t>
      </w:r>
    </w:p>
    <w:p w:rsidR="00B61FEF" w:rsidRPr="009F2935" w:rsidRDefault="00B61FEF" w:rsidP="00B61FEF">
      <w:pPr>
        <w:pStyle w:val="Introcopy"/>
        <w:rPr>
          <w:rFonts w:ascii="Arial" w:hAnsi="Arial" w:cs="Arial"/>
          <w:i w:val="0"/>
          <w:color w:val="auto"/>
        </w:rPr>
      </w:pPr>
    </w:p>
    <w:p w:rsidR="00BC128F" w:rsidRPr="009F2935" w:rsidRDefault="00B61FEF" w:rsidP="000E2CF4">
      <w:pPr>
        <w:pStyle w:val="Introcopy"/>
        <w:rPr>
          <w:rFonts w:ascii="Arial" w:hAnsi="Arial" w:cs="Arial"/>
          <w:i w:val="0"/>
          <w:color w:val="auto"/>
        </w:rPr>
      </w:pPr>
      <w:r w:rsidRPr="009F2935">
        <w:rPr>
          <w:rFonts w:ascii="Arial" w:hAnsi="Arial" w:cs="Arial"/>
          <w:i w:val="0"/>
          <w:color w:val="auto"/>
        </w:rPr>
        <w:t>Exceptions can be made. However</w:t>
      </w:r>
      <w:r w:rsidR="009B4DD0" w:rsidRPr="009F2935">
        <w:rPr>
          <w:rFonts w:ascii="Arial" w:hAnsi="Arial" w:cs="Arial"/>
          <w:i w:val="0"/>
          <w:color w:val="auto"/>
        </w:rPr>
        <w:t>,</w:t>
      </w:r>
      <w:r w:rsidR="007A63D2" w:rsidRPr="009F2935">
        <w:rPr>
          <w:rFonts w:ascii="Arial" w:hAnsi="Arial" w:cs="Arial"/>
          <w:i w:val="0"/>
          <w:color w:val="auto"/>
        </w:rPr>
        <w:t xml:space="preserve"> </w:t>
      </w:r>
      <w:r w:rsidR="009B4DD0" w:rsidRPr="009F2935">
        <w:rPr>
          <w:rFonts w:ascii="Arial" w:hAnsi="Arial" w:cs="Arial"/>
          <w:i w:val="0"/>
          <w:color w:val="auto"/>
        </w:rPr>
        <w:t>exceptions are</w:t>
      </w:r>
      <w:r w:rsidR="007A63D2" w:rsidRPr="009F2935">
        <w:rPr>
          <w:rFonts w:ascii="Arial" w:hAnsi="Arial" w:cs="Arial"/>
          <w:i w:val="0"/>
          <w:color w:val="auto"/>
        </w:rPr>
        <w:t xml:space="preserve"> rare and</w:t>
      </w:r>
      <w:r w:rsidRPr="009F2935">
        <w:rPr>
          <w:rFonts w:ascii="Arial" w:hAnsi="Arial" w:cs="Arial"/>
          <w:i w:val="0"/>
          <w:color w:val="auto"/>
        </w:rPr>
        <w:t xml:space="preserve"> only</w:t>
      </w:r>
      <w:r w:rsidR="004B1359" w:rsidRPr="009F2935">
        <w:rPr>
          <w:rFonts w:ascii="Arial" w:hAnsi="Arial" w:cs="Arial"/>
          <w:i w:val="0"/>
          <w:color w:val="auto"/>
        </w:rPr>
        <w:t xml:space="preserve"> made</w:t>
      </w:r>
      <w:r w:rsidRPr="009F2935">
        <w:rPr>
          <w:rFonts w:ascii="Arial" w:hAnsi="Arial" w:cs="Arial"/>
          <w:i w:val="0"/>
          <w:color w:val="auto"/>
        </w:rPr>
        <w:t xml:space="preserve"> when the assay is considered very high </w:t>
      </w:r>
      <w:r w:rsidR="009B4DD0" w:rsidRPr="009F2935">
        <w:rPr>
          <w:rFonts w:ascii="Arial" w:hAnsi="Arial" w:cs="Arial"/>
          <w:i w:val="0"/>
          <w:color w:val="auto"/>
        </w:rPr>
        <w:t>priority with</w:t>
      </w:r>
      <w:r w:rsidR="004B1359" w:rsidRPr="009F2935">
        <w:rPr>
          <w:rFonts w:ascii="Arial" w:hAnsi="Arial" w:cs="Arial"/>
          <w:i w:val="0"/>
          <w:color w:val="auto"/>
        </w:rPr>
        <w:t xml:space="preserve"> no other options. </w:t>
      </w:r>
      <w:r w:rsidR="007A63D2" w:rsidRPr="009F2935">
        <w:rPr>
          <w:rFonts w:ascii="Arial" w:hAnsi="Arial" w:cs="Arial"/>
          <w:i w:val="0"/>
          <w:color w:val="auto"/>
        </w:rPr>
        <w:t xml:space="preserve">We typically will not accommodate </w:t>
      </w:r>
      <w:r w:rsidR="009B4DD0" w:rsidRPr="009F2935">
        <w:rPr>
          <w:rFonts w:ascii="Arial" w:hAnsi="Arial" w:cs="Arial"/>
          <w:i w:val="0"/>
          <w:color w:val="auto"/>
        </w:rPr>
        <w:t xml:space="preserve">assay </w:t>
      </w:r>
      <w:r w:rsidR="007A63D2" w:rsidRPr="009F2935">
        <w:rPr>
          <w:rFonts w:ascii="Arial" w:hAnsi="Arial" w:cs="Arial"/>
          <w:i w:val="0"/>
          <w:color w:val="auto"/>
        </w:rPr>
        <w:t xml:space="preserve">well volumes greater than 50 </w:t>
      </w:r>
      <w:proofErr w:type="spellStart"/>
      <w:r w:rsidR="007A63D2" w:rsidRPr="009F2935">
        <w:rPr>
          <w:rFonts w:ascii="Arial" w:hAnsi="Arial" w:cs="Arial"/>
          <w:i w:val="0"/>
          <w:color w:val="auto"/>
        </w:rPr>
        <w:t>μL</w:t>
      </w:r>
      <w:proofErr w:type="spellEnd"/>
      <w:r w:rsidR="007A63D2" w:rsidRPr="009F2935">
        <w:rPr>
          <w:rFonts w:ascii="Arial" w:hAnsi="Arial" w:cs="Arial"/>
          <w:i w:val="0"/>
          <w:color w:val="auto"/>
        </w:rPr>
        <w:t xml:space="preserve"> and </w:t>
      </w:r>
      <w:r w:rsidR="009B4DD0" w:rsidRPr="009F2935">
        <w:rPr>
          <w:rFonts w:ascii="Arial" w:hAnsi="Arial" w:cs="Arial"/>
          <w:i w:val="0"/>
          <w:color w:val="auto"/>
        </w:rPr>
        <w:t xml:space="preserve">we </w:t>
      </w:r>
      <w:r w:rsidR="004B1359" w:rsidRPr="009F2935">
        <w:rPr>
          <w:rFonts w:ascii="Arial" w:hAnsi="Arial" w:cs="Arial"/>
          <w:i w:val="0"/>
          <w:color w:val="auto"/>
        </w:rPr>
        <w:t xml:space="preserve">expect our partners to conserve compound to the best of their ability. </w:t>
      </w:r>
      <w:r w:rsidR="004C3D03" w:rsidRPr="009F2935">
        <w:rPr>
          <w:rFonts w:ascii="Arial" w:hAnsi="Arial" w:cs="Arial"/>
          <w:i w:val="0"/>
          <w:color w:val="auto"/>
        </w:rPr>
        <w:t>To date, a large majority of ReFRAME screens have been in 384</w:t>
      </w:r>
      <w:r w:rsidR="009B4DD0" w:rsidRPr="009F2935">
        <w:rPr>
          <w:rFonts w:ascii="Arial" w:hAnsi="Arial" w:cs="Arial"/>
          <w:i w:val="0"/>
          <w:color w:val="auto"/>
        </w:rPr>
        <w:t>-</w:t>
      </w:r>
      <w:r w:rsidR="004C3D03" w:rsidRPr="009F2935">
        <w:rPr>
          <w:rFonts w:ascii="Arial" w:hAnsi="Arial" w:cs="Arial"/>
          <w:i w:val="0"/>
          <w:color w:val="auto"/>
        </w:rPr>
        <w:t xml:space="preserve"> or 1536</w:t>
      </w:r>
      <w:r w:rsidR="009B4DD0" w:rsidRPr="009F2935">
        <w:rPr>
          <w:rFonts w:ascii="Arial" w:hAnsi="Arial" w:cs="Arial"/>
          <w:i w:val="0"/>
          <w:color w:val="auto"/>
        </w:rPr>
        <w:t>-</w:t>
      </w:r>
      <w:r w:rsidR="004C3D03" w:rsidRPr="009F2935">
        <w:rPr>
          <w:rFonts w:ascii="Arial" w:hAnsi="Arial" w:cs="Arial"/>
          <w:i w:val="0"/>
          <w:color w:val="auto"/>
        </w:rPr>
        <w:t>well format</w:t>
      </w:r>
      <w:r w:rsidR="000E2CF4" w:rsidRPr="009F2935">
        <w:rPr>
          <w:rFonts w:ascii="Arial" w:hAnsi="Arial" w:cs="Arial"/>
          <w:i w:val="0"/>
          <w:color w:val="auto"/>
        </w:rPr>
        <w:t>.</w:t>
      </w:r>
    </w:p>
    <w:p w:rsidR="00BC128F" w:rsidRDefault="00BC128F" w:rsidP="00B56279">
      <w:pPr>
        <w:tabs>
          <w:tab w:val="left" w:pos="9975"/>
          <w:tab w:val="right" w:pos="11088"/>
        </w:tabs>
        <w:rPr>
          <w:rFonts w:ascii="Arial" w:hAnsi="Arial" w:cs="Arial"/>
          <w:sz w:val="18"/>
        </w:rPr>
      </w:pPr>
    </w:p>
    <w:p w:rsidR="00757E75" w:rsidRDefault="00757E75" w:rsidP="00B56279">
      <w:pPr>
        <w:tabs>
          <w:tab w:val="left" w:pos="9975"/>
          <w:tab w:val="right" w:pos="11088"/>
        </w:tabs>
        <w:rPr>
          <w:rFonts w:ascii="Arial" w:hAnsi="Arial" w:cs="Arial"/>
          <w:sz w:val="18"/>
        </w:rPr>
      </w:pPr>
    </w:p>
    <w:tbl>
      <w:tblPr>
        <w:tblW w:w="10884" w:type="dxa"/>
        <w:tblInd w:w="-30" w:type="dxa"/>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shd w:val="clear" w:color="auto" w:fill="F2EDDE"/>
        <w:tblLayout w:type="fixed"/>
        <w:tblCellMar>
          <w:left w:w="144" w:type="dxa"/>
          <w:right w:w="144" w:type="dxa"/>
        </w:tblCellMar>
        <w:tblLook w:val="04A0" w:firstRow="1" w:lastRow="0" w:firstColumn="1" w:lastColumn="0" w:noHBand="0" w:noVBand="1"/>
      </w:tblPr>
      <w:tblGrid>
        <w:gridCol w:w="540"/>
        <w:gridCol w:w="10344"/>
      </w:tblGrid>
      <w:tr w:rsidR="001768EC" w:rsidRPr="003B2A9E" w:rsidTr="00306A8F">
        <w:trPr>
          <w:cantSplit/>
          <w:trHeight w:hRule="exact" w:val="360"/>
        </w:trPr>
        <w:tc>
          <w:tcPr>
            <w:tcW w:w="10884" w:type="dxa"/>
            <w:gridSpan w:val="2"/>
            <w:shd w:val="clear" w:color="auto" w:fill="0C6D77"/>
            <w:vAlign w:val="center"/>
          </w:tcPr>
          <w:p w:rsidR="001768EC" w:rsidRPr="003B2A9E" w:rsidRDefault="001768EC" w:rsidP="00306A8F">
            <w:pPr>
              <w:keepNext/>
              <w:spacing w:after="0" w:line="240" w:lineRule="auto"/>
              <w:ind w:right="-138"/>
              <w:rPr>
                <w:rFonts w:ascii="Arial" w:eastAsia="Times New Roman" w:hAnsi="Arial"/>
                <w:b/>
                <w:bCs/>
                <w:color w:val="404040"/>
                <w:sz w:val="24"/>
                <w:szCs w:val="24"/>
              </w:rPr>
            </w:pPr>
            <w:r>
              <w:rPr>
                <w:rFonts w:ascii="Arial" w:eastAsia="Times New Roman" w:hAnsi="Arial"/>
                <w:b/>
                <w:bCs/>
                <w:color w:val="FFFFFF" w:themeColor="background1"/>
                <w:sz w:val="24"/>
                <w:szCs w:val="24"/>
              </w:rPr>
              <w:t>Summary of Standard Workflow</w:t>
            </w:r>
          </w:p>
        </w:tc>
      </w:tr>
      <w:tr w:rsidR="001768EC" w:rsidTr="00306A8F">
        <w:trPr>
          <w:trHeight w:val="245"/>
        </w:trPr>
        <w:tc>
          <w:tcPr>
            <w:tcW w:w="540" w:type="dxa"/>
            <w:shd w:val="clear" w:color="auto" w:fill="auto"/>
          </w:tcPr>
          <w:p w:rsidR="001768EC" w:rsidRDefault="001768EC" w:rsidP="00306A8F">
            <w:pPr>
              <w:spacing w:before="40" w:after="40"/>
              <w:ind w:left="14"/>
              <w:rPr>
                <w:rFonts w:ascii="Arial" w:hAnsi="Arial" w:cs="Arial"/>
                <w:b/>
                <w:bCs/>
                <w:color w:val="808080"/>
                <w:sz w:val="20"/>
                <w:szCs w:val="20"/>
                <w:lang w:eastAsia="zh-TW"/>
              </w:rPr>
            </w:pPr>
            <w:r>
              <w:rPr>
                <w:rFonts w:ascii="Arial" w:hAnsi="Arial" w:cs="Arial"/>
                <w:b/>
                <w:bCs/>
                <w:color w:val="808080"/>
                <w:sz w:val="20"/>
                <w:szCs w:val="20"/>
              </w:rPr>
              <w:t>1</w:t>
            </w:r>
          </w:p>
        </w:tc>
        <w:tc>
          <w:tcPr>
            <w:tcW w:w="10344" w:type="dxa"/>
            <w:shd w:val="clear" w:color="auto" w:fill="E7E6E6"/>
            <w:vAlign w:val="center"/>
          </w:tcPr>
          <w:p w:rsidR="001768EC" w:rsidRDefault="001768EC" w:rsidP="00306A8F">
            <w:pPr>
              <w:ind w:right="144"/>
              <w:jc w:val="both"/>
              <w:rPr>
                <w:color w:val="000000"/>
              </w:rPr>
            </w:pPr>
            <w:r>
              <w:rPr>
                <w:color w:val="000000"/>
              </w:rPr>
              <w:t xml:space="preserve">MTA Approval and partner completes </w:t>
            </w:r>
            <w:r w:rsidRPr="00222950">
              <w:rPr>
                <w:i/>
                <w:color w:val="000000"/>
              </w:rPr>
              <w:t>Assay Registration Description</w:t>
            </w:r>
            <w:r>
              <w:rPr>
                <w:color w:val="000000"/>
              </w:rPr>
              <w:t xml:space="preserve"> Form</w:t>
            </w:r>
          </w:p>
        </w:tc>
      </w:tr>
      <w:tr w:rsidR="001768EC" w:rsidTr="00306A8F">
        <w:trPr>
          <w:trHeight w:val="245"/>
        </w:trPr>
        <w:tc>
          <w:tcPr>
            <w:tcW w:w="540" w:type="dxa"/>
            <w:shd w:val="clear" w:color="auto" w:fill="auto"/>
          </w:tcPr>
          <w:p w:rsidR="001768EC" w:rsidRDefault="001768EC" w:rsidP="00306A8F">
            <w:pPr>
              <w:spacing w:before="40" w:after="40"/>
              <w:ind w:left="14"/>
              <w:rPr>
                <w:rFonts w:ascii="Arial" w:hAnsi="Arial" w:cs="Arial"/>
                <w:b/>
                <w:bCs/>
                <w:color w:val="808080"/>
                <w:sz w:val="20"/>
                <w:szCs w:val="20"/>
              </w:rPr>
            </w:pPr>
            <w:r>
              <w:rPr>
                <w:rFonts w:ascii="Arial" w:hAnsi="Arial" w:cs="Arial"/>
                <w:b/>
                <w:bCs/>
                <w:color w:val="808080"/>
                <w:sz w:val="20"/>
                <w:szCs w:val="20"/>
              </w:rPr>
              <w:t>2</w:t>
            </w:r>
          </w:p>
        </w:tc>
        <w:tc>
          <w:tcPr>
            <w:tcW w:w="10344" w:type="dxa"/>
            <w:shd w:val="clear" w:color="auto" w:fill="E7E6E6"/>
            <w:vAlign w:val="center"/>
          </w:tcPr>
          <w:p w:rsidR="001768EC" w:rsidRDefault="001768EC" w:rsidP="00306A8F">
            <w:pPr>
              <w:ind w:right="144"/>
              <w:jc w:val="both"/>
              <w:rPr>
                <w:color w:val="000000"/>
              </w:rPr>
            </w:pPr>
            <w:r>
              <w:rPr>
                <w:color w:val="000000"/>
              </w:rPr>
              <w:t xml:space="preserve">Partner completes </w:t>
            </w:r>
            <w:r w:rsidRPr="001E234F">
              <w:rPr>
                <w:i/>
                <w:color w:val="000000"/>
              </w:rPr>
              <w:t>Plate Layout Form</w:t>
            </w:r>
            <w:r>
              <w:rPr>
                <w:color w:val="000000"/>
              </w:rPr>
              <w:t xml:space="preserve"> and finalizes all details (i.e. plate type, volumes, controls, etc.). Typical concentration of compound transferred goes up to 10uM. Typical volume of compound transferred ranges from 2.5nL to 100nL from a 10mM source. </w:t>
            </w:r>
          </w:p>
        </w:tc>
      </w:tr>
      <w:tr w:rsidR="001768EC" w:rsidTr="00306A8F">
        <w:trPr>
          <w:trHeight w:val="245"/>
        </w:trPr>
        <w:tc>
          <w:tcPr>
            <w:tcW w:w="540" w:type="dxa"/>
            <w:shd w:val="clear" w:color="auto" w:fill="auto"/>
          </w:tcPr>
          <w:p w:rsidR="001768EC" w:rsidRDefault="001768EC" w:rsidP="00306A8F">
            <w:pPr>
              <w:spacing w:before="40" w:after="40"/>
              <w:ind w:left="14"/>
              <w:rPr>
                <w:rFonts w:ascii="Arial" w:hAnsi="Arial" w:cs="Arial"/>
                <w:b/>
                <w:bCs/>
                <w:color w:val="808080"/>
                <w:sz w:val="20"/>
                <w:szCs w:val="20"/>
              </w:rPr>
            </w:pPr>
            <w:r>
              <w:rPr>
                <w:rFonts w:ascii="Arial" w:hAnsi="Arial" w:cs="Arial"/>
                <w:b/>
                <w:bCs/>
                <w:color w:val="808080"/>
                <w:sz w:val="20"/>
                <w:szCs w:val="20"/>
              </w:rPr>
              <w:t>3</w:t>
            </w:r>
          </w:p>
        </w:tc>
        <w:tc>
          <w:tcPr>
            <w:tcW w:w="10344" w:type="dxa"/>
            <w:shd w:val="clear" w:color="auto" w:fill="E7E6E6"/>
            <w:vAlign w:val="center"/>
          </w:tcPr>
          <w:p w:rsidR="001768EC" w:rsidRDefault="001768EC" w:rsidP="00306A8F">
            <w:pPr>
              <w:ind w:right="144"/>
              <w:jc w:val="both"/>
              <w:rPr>
                <w:color w:val="000000"/>
              </w:rPr>
            </w:pPr>
            <w:r>
              <w:rPr>
                <w:color w:val="000000"/>
              </w:rPr>
              <w:t>Partner sends Calibr plate and controls. Controls are given at 10mM in DMSO.</w:t>
            </w:r>
          </w:p>
        </w:tc>
      </w:tr>
      <w:tr w:rsidR="001768EC" w:rsidTr="00306A8F">
        <w:trPr>
          <w:trHeight w:val="245"/>
        </w:trPr>
        <w:tc>
          <w:tcPr>
            <w:tcW w:w="540" w:type="dxa"/>
            <w:shd w:val="clear" w:color="auto" w:fill="auto"/>
          </w:tcPr>
          <w:p w:rsidR="001768EC" w:rsidRDefault="001768EC" w:rsidP="00306A8F">
            <w:pPr>
              <w:spacing w:before="40" w:after="40"/>
              <w:rPr>
                <w:rFonts w:ascii="Arial" w:hAnsi="Arial" w:cs="Arial"/>
                <w:b/>
                <w:bCs/>
                <w:color w:val="808080"/>
                <w:sz w:val="20"/>
                <w:szCs w:val="20"/>
              </w:rPr>
            </w:pPr>
            <w:r>
              <w:rPr>
                <w:rFonts w:ascii="Arial" w:hAnsi="Arial" w:cs="Arial"/>
                <w:b/>
                <w:bCs/>
                <w:color w:val="808080"/>
                <w:sz w:val="20"/>
                <w:szCs w:val="20"/>
              </w:rPr>
              <w:t>4</w:t>
            </w:r>
          </w:p>
        </w:tc>
        <w:tc>
          <w:tcPr>
            <w:tcW w:w="10344" w:type="dxa"/>
            <w:shd w:val="clear" w:color="auto" w:fill="E7E6E6"/>
            <w:vAlign w:val="center"/>
          </w:tcPr>
          <w:p w:rsidR="001768EC" w:rsidRDefault="001768EC" w:rsidP="00306A8F">
            <w:pPr>
              <w:ind w:right="144"/>
              <w:jc w:val="both"/>
              <w:rPr>
                <w:color w:val="000000"/>
              </w:rPr>
            </w:pPr>
            <w:r>
              <w:rPr>
                <w:color w:val="000000"/>
              </w:rPr>
              <w:t xml:space="preserve">Calibr sends partner pre-spotted plates and compound keys (as blinded RFM IDs) for primary screen. Plates will be in singlicate in the format defined in </w:t>
            </w:r>
            <w:r w:rsidRPr="00217263">
              <w:rPr>
                <w:i/>
                <w:color w:val="000000"/>
              </w:rPr>
              <w:t>Plate Layout Form.</w:t>
            </w:r>
          </w:p>
        </w:tc>
      </w:tr>
      <w:tr w:rsidR="001768EC" w:rsidTr="00306A8F">
        <w:trPr>
          <w:trHeight w:val="245"/>
        </w:trPr>
        <w:tc>
          <w:tcPr>
            <w:tcW w:w="540" w:type="dxa"/>
            <w:shd w:val="clear" w:color="auto" w:fill="auto"/>
          </w:tcPr>
          <w:p w:rsidR="001768EC" w:rsidRDefault="001768EC" w:rsidP="00306A8F">
            <w:pPr>
              <w:spacing w:before="40" w:after="40"/>
              <w:ind w:left="14"/>
              <w:rPr>
                <w:rFonts w:ascii="Arial" w:hAnsi="Arial" w:cs="Arial"/>
                <w:b/>
                <w:bCs/>
                <w:color w:val="808080"/>
                <w:sz w:val="20"/>
                <w:szCs w:val="20"/>
              </w:rPr>
            </w:pPr>
            <w:r>
              <w:rPr>
                <w:rFonts w:ascii="Arial" w:hAnsi="Arial" w:cs="Arial"/>
                <w:b/>
                <w:bCs/>
                <w:color w:val="808080"/>
                <w:sz w:val="20"/>
                <w:szCs w:val="20"/>
              </w:rPr>
              <w:t>5</w:t>
            </w:r>
          </w:p>
        </w:tc>
        <w:tc>
          <w:tcPr>
            <w:tcW w:w="10344" w:type="dxa"/>
            <w:shd w:val="clear" w:color="auto" w:fill="E7E6E6"/>
            <w:vAlign w:val="center"/>
          </w:tcPr>
          <w:p w:rsidR="001768EC" w:rsidRDefault="001768EC" w:rsidP="00306A8F">
            <w:pPr>
              <w:ind w:right="144"/>
              <w:jc w:val="both"/>
              <w:rPr>
                <w:color w:val="000000"/>
              </w:rPr>
            </w:pPr>
            <w:r>
              <w:rPr>
                <w:color w:val="000000"/>
              </w:rPr>
              <w:t>Partner performs screen and select hits (up to 1% of the library)</w:t>
            </w:r>
          </w:p>
        </w:tc>
      </w:tr>
      <w:tr w:rsidR="001768EC" w:rsidTr="00306A8F">
        <w:trPr>
          <w:trHeight w:val="245"/>
        </w:trPr>
        <w:tc>
          <w:tcPr>
            <w:tcW w:w="540" w:type="dxa"/>
            <w:shd w:val="clear" w:color="auto" w:fill="auto"/>
          </w:tcPr>
          <w:p w:rsidR="001768EC" w:rsidRDefault="001768EC" w:rsidP="00306A8F">
            <w:pPr>
              <w:spacing w:before="40" w:after="40"/>
              <w:ind w:left="14"/>
              <w:rPr>
                <w:rFonts w:ascii="Arial" w:hAnsi="Arial" w:cs="Arial"/>
                <w:b/>
                <w:bCs/>
                <w:color w:val="808080"/>
                <w:sz w:val="20"/>
                <w:szCs w:val="20"/>
              </w:rPr>
            </w:pPr>
            <w:r>
              <w:rPr>
                <w:rFonts w:ascii="Arial" w:hAnsi="Arial" w:cs="Arial"/>
                <w:b/>
                <w:bCs/>
                <w:color w:val="808080"/>
                <w:sz w:val="20"/>
                <w:szCs w:val="20"/>
              </w:rPr>
              <w:t>6</w:t>
            </w:r>
          </w:p>
        </w:tc>
        <w:tc>
          <w:tcPr>
            <w:tcW w:w="10344" w:type="dxa"/>
            <w:shd w:val="clear" w:color="auto" w:fill="E7E6E6"/>
            <w:vAlign w:val="center"/>
          </w:tcPr>
          <w:p w:rsidR="001768EC" w:rsidRDefault="001768EC" w:rsidP="00306A8F">
            <w:pPr>
              <w:ind w:right="144"/>
              <w:jc w:val="both"/>
              <w:rPr>
                <w:color w:val="000000"/>
              </w:rPr>
            </w:pPr>
            <w:r>
              <w:rPr>
                <w:color w:val="000000"/>
              </w:rPr>
              <w:t>Partner sends hitlist as RFM IDs</w:t>
            </w:r>
          </w:p>
        </w:tc>
      </w:tr>
      <w:tr w:rsidR="001768EC" w:rsidTr="00306A8F">
        <w:trPr>
          <w:trHeight w:val="245"/>
        </w:trPr>
        <w:tc>
          <w:tcPr>
            <w:tcW w:w="540" w:type="dxa"/>
            <w:shd w:val="clear" w:color="auto" w:fill="auto"/>
          </w:tcPr>
          <w:p w:rsidR="001768EC" w:rsidRDefault="001768EC" w:rsidP="00306A8F">
            <w:pPr>
              <w:spacing w:before="40" w:after="40"/>
              <w:ind w:left="14"/>
              <w:rPr>
                <w:rFonts w:ascii="Arial" w:hAnsi="Arial" w:cs="Arial"/>
                <w:b/>
                <w:bCs/>
                <w:color w:val="808080"/>
                <w:sz w:val="20"/>
                <w:szCs w:val="20"/>
              </w:rPr>
            </w:pPr>
            <w:r>
              <w:rPr>
                <w:rFonts w:ascii="Arial" w:hAnsi="Arial" w:cs="Arial"/>
                <w:b/>
                <w:bCs/>
                <w:color w:val="808080"/>
                <w:sz w:val="20"/>
                <w:szCs w:val="20"/>
              </w:rPr>
              <w:t>7</w:t>
            </w:r>
          </w:p>
        </w:tc>
        <w:tc>
          <w:tcPr>
            <w:tcW w:w="10344" w:type="dxa"/>
            <w:shd w:val="clear" w:color="auto" w:fill="E7E6E6"/>
            <w:vAlign w:val="center"/>
          </w:tcPr>
          <w:p w:rsidR="001768EC" w:rsidRDefault="001768EC" w:rsidP="00306A8F">
            <w:r>
              <w:t xml:space="preserve">Calibr sends partner two sets of pre-spotted dose response plates. Sets are provided as replicate plates. Plates are prepared as 8-point 1:3 serial dilutions, starting at </w:t>
            </w:r>
            <w:r w:rsidR="00765B8E">
              <w:t xml:space="preserve">10 </w:t>
            </w:r>
            <w:proofErr w:type="spellStart"/>
            <w:r w:rsidR="00765B8E" w:rsidRPr="00765B8E">
              <w:t>μ</w:t>
            </w:r>
            <w:r>
              <w:t>M</w:t>
            </w:r>
            <w:proofErr w:type="spellEnd"/>
            <w:r>
              <w:t xml:space="preserve"> unless otherwise discussed. </w:t>
            </w:r>
          </w:p>
        </w:tc>
      </w:tr>
      <w:tr w:rsidR="001768EC" w:rsidTr="00306A8F">
        <w:trPr>
          <w:trHeight w:val="245"/>
        </w:trPr>
        <w:tc>
          <w:tcPr>
            <w:tcW w:w="540" w:type="dxa"/>
            <w:shd w:val="clear" w:color="auto" w:fill="auto"/>
          </w:tcPr>
          <w:p w:rsidR="001768EC" w:rsidRDefault="001768EC" w:rsidP="00306A8F">
            <w:pPr>
              <w:spacing w:before="40" w:after="40"/>
              <w:ind w:left="14"/>
              <w:rPr>
                <w:rFonts w:ascii="Arial" w:hAnsi="Arial" w:cs="Arial"/>
                <w:b/>
                <w:bCs/>
                <w:color w:val="808080"/>
                <w:sz w:val="20"/>
                <w:szCs w:val="20"/>
              </w:rPr>
            </w:pPr>
            <w:r>
              <w:rPr>
                <w:rFonts w:ascii="Arial" w:hAnsi="Arial" w:cs="Arial"/>
                <w:b/>
                <w:bCs/>
                <w:color w:val="808080"/>
                <w:sz w:val="20"/>
                <w:szCs w:val="20"/>
              </w:rPr>
              <w:t>8</w:t>
            </w:r>
          </w:p>
        </w:tc>
        <w:tc>
          <w:tcPr>
            <w:tcW w:w="10344" w:type="dxa"/>
            <w:shd w:val="clear" w:color="auto" w:fill="E7E6E6"/>
            <w:vAlign w:val="center"/>
          </w:tcPr>
          <w:p w:rsidR="001768EC" w:rsidRDefault="001768EC" w:rsidP="00306A8F">
            <w:pPr>
              <w:ind w:right="144"/>
              <w:jc w:val="both"/>
              <w:rPr>
                <w:color w:val="000000"/>
              </w:rPr>
            </w:pPr>
            <w:r>
              <w:rPr>
                <w:color w:val="000000"/>
              </w:rPr>
              <w:t xml:space="preserve">Collaborator sends Calibr dose response data via </w:t>
            </w:r>
            <w:r>
              <w:rPr>
                <w:i/>
                <w:iCs/>
                <w:color w:val="000000"/>
              </w:rPr>
              <w:t>Dose Response Data</w:t>
            </w:r>
            <w:r>
              <w:rPr>
                <w:color w:val="000000"/>
              </w:rPr>
              <w:t xml:space="preserve"> form</w:t>
            </w:r>
          </w:p>
        </w:tc>
      </w:tr>
      <w:tr w:rsidR="001768EC" w:rsidTr="00306A8F">
        <w:trPr>
          <w:trHeight w:val="245"/>
        </w:trPr>
        <w:tc>
          <w:tcPr>
            <w:tcW w:w="540" w:type="dxa"/>
            <w:shd w:val="clear" w:color="auto" w:fill="auto"/>
          </w:tcPr>
          <w:p w:rsidR="001768EC" w:rsidRDefault="001768EC" w:rsidP="00306A8F">
            <w:pPr>
              <w:spacing w:before="40" w:after="40"/>
              <w:ind w:left="14"/>
              <w:rPr>
                <w:rFonts w:ascii="Arial" w:hAnsi="Arial" w:cs="Arial"/>
                <w:b/>
                <w:bCs/>
                <w:color w:val="808080"/>
                <w:sz w:val="20"/>
                <w:szCs w:val="20"/>
              </w:rPr>
            </w:pPr>
            <w:r>
              <w:rPr>
                <w:rFonts w:ascii="Arial" w:hAnsi="Arial" w:cs="Arial"/>
                <w:b/>
                <w:bCs/>
                <w:color w:val="808080"/>
                <w:sz w:val="20"/>
                <w:szCs w:val="20"/>
              </w:rPr>
              <w:t>9</w:t>
            </w:r>
          </w:p>
        </w:tc>
        <w:tc>
          <w:tcPr>
            <w:tcW w:w="10344" w:type="dxa"/>
            <w:shd w:val="clear" w:color="auto" w:fill="E7E6E6"/>
            <w:vAlign w:val="center"/>
          </w:tcPr>
          <w:p w:rsidR="001768EC" w:rsidRDefault="001768EC" w:rsidP="00306A8F">
            <w:r>
              <w:t>Calibr sends collaborator structure and identities of confirmed hits</w:t>
            </w:r>
          </w:p>
        </w:tc>
      </w:tr>
      <w:tr w:rsidR="001768EC" w:rsidTr="00306A8F">
        <w:trPr>
          <w:trHeight w:val="245"/>
        </w:trPr>
        <w:tc>
          <w:tcPr>
            <w:tcW w:w="540" w:type="dxa"/>
            <w:shd w:val="clear" w:color="auto" w:fill="auto"/>
          </w:tcPr>
          <w:p w:rsidR="001768EC" w:rsidRDefault="001768EC" w:rsidP="00306A8F">
            <w:pPr>
              <w:spacing w:before="40" w:after="40"/>
              <w:ind w:left="14"/>
              <w:rPr>
                <w:rFonts w:ascii="Arial" w:hAnsi="Arial" w:cs="Arial"/>
                <w:b/>
                <w:bCs/>
                <w:color w:val="808080"/>
                <w:sz w:val="20"/>
                <w:szCs w:val="20"/>
              </w:rPr>
            </w:pPr>
            <w:r>
              <w:rPr>
                <w:rFonts w:ascii="Arial" w:hAnsi="Arial" w:cs="Arial"/>
                <w:b/>
                <w:bCs/>
                <w:color w:val="808080"/>
                <w:sz w:val="20"/>
                <w:szCs w:val="20"/>
              </w:rPr>
              <w:lastRenderedPageBreak/>
              <w:t>10</w:t>
            </w:r>
          </w:p>
        </w:tc>
        <w:tc>
          <w:tcPr>
            <w:tcW w:w="10344" w:type="dxa"/>
            <w:shd w:val="clear" w:color="auto" w:fill="E7E6E6"/>
            <w:vAlign w:val="center"/>
          </w:tcPr>
          <w:p w:rsidR="001768EC" w:rsidRDefault="001768EC" w:rsidP="00306A8F">
            <w:r>
              <w:t xml:space="preserve">Final review of </w:t>
            </w:r>
            <w:r>
              <w:rPr>
                <w:color w:val="000000"/>
              </w:rPr>
              <w:t>Assay Registration Description and publication date</w:t>
            </w:r>
          </w:p>
        </w:tc>
      </w:tr>
      <w:tr w:rsidR="001768EC" w:rsidTr="00306A8F">
        <w:trPr>
          <w:trHeight w:val="245"/>
        </w:trPr>
        <w:tc>
          <w:tcPr>
            <w:tcW w:w="540" w:type="dxa"/>
            <w:shd w:val="clear" w:color="auto" w:fill="auto"/>
          </w:tcPr>
          <w:p w:rsidR="001768EC" w:rsidRDefault="001768EC" w:rsidP="00306A8F">
            <w:pPr>
              <w:spacing w:before="40" w:after="40"/>
              <w:ind w:left="14"/>
              <w:rPr>
                <w:rFonts w:ascii="Arial" w:hAnsi="Arial" w:cs="Arial"/>
                <w:b/>
                <w:bCs/>
                <w:color w:val="808080"/>
                <w:sz w:val="20"/>
                <w:szCs w:val="20"/>
              </w:rPr>
            </w:pPr>
            <w:r>
              <w:rPr>
                <w:rFonts w:ascii="Arial" w:hAnsi="Arial" w:cs="Arial"/>
                <w:b/>
                <w:bCs/>
                <w:color w:val="808080"/>
                <w:sz w:val="20"/>
                <w:szCs w:val="20"/>
              </w:rPr>
              <w:t>11</w:t>
            </w:r>
          </w:p>
        </w:tc>
        <w:tc>
          <w:tcPr>
            <w:tcW w:w="10344" w:type="dxa"/>
            <w:shd w:val="clear" w:color="auto" w:fill="E7E6E6"/>
            <w:vAlign w:val="center"/>
          </w:tcPr>
          <w:p w:rsidR="001768EC" w:rsidRDefault="001768EC" w:rsidP="00306A8F">
            <w:r>
              <w:t>In some cases, additional material for secondary assays can be provided by Calibr. Requests for additional material or other resources will be reviewed by the ReFRAME committee. Request are considered after steps 1 through 10 are complete.</w:t>
            </w:r>
          </w:p>
        </w:tc>
      </w:tr>
    </w:tbl>
    <w:p w:rsidR="00172AAE" w:rsidRDefault="00172AAE" w:rsidP="00B56279">
      <w:pPr>
        <w:tabs>
          <w:tab w:val="left" w:pos="9975"/>
          <w:tab w:val="right" w:pos="11088"/>
        </w:tabs>
        <w:rPr>
          <w:rFonts w:ascii="Arial" w:hAnsi="Arial" w:cs="Arial"/>
          <w:sz w:val="18"/>
        </w:rPr>
      </w:pPr>
    </w:p>
    <w:p w:rsidR="00172AAE" w:rsidRDefault="00172AAE" w:rsidP="00B56279">
      <w:pPr>
        <w:tabs>
          <w:tab w:val="left" w:pos="9975"/>
          <w:tab w:val="right" w:pos="11088"/>
        </w:tabs>
        <w:rPr>
          <w:rFonts w:ascii="Arial" w:hAnsi="Arial" w:cs="Arial"/>
          <w:sz w:val="18"/>
        </w:rPr>
      </w:pPr>
    </w:p>
    <w:p w:rsidR="00172AAE" w:rsidRDefault="00172AAE" w:rsidP="00B56279">
      <w:pPr>
        <w:tabs>
          <w:tab w:val="left" w:pos="9975"/>
          <w:tab w:val="right" w:pos="11088"/>
        </w:tabs>
        <w:rPr>
          <w:rFonts w:ascii="Arial" w:hAnsi="Arial" w:cs="Arial"/>
          <w:sz w:val="18"/>
        </w:rPr>
      </w:pPr>
    </w:p>
    <w:p w:rsidR="00172AAE" w:rsidRDefault="00172AAE" w:rsidP="00B56279">
      <w:pPr>
        <w:tabs>
          <w:tab w:val="left" w:pos="9975"/>
          <w:tab w:val="right" w:pos="11088"/>
        </w:tabs>
        <w:rPr>
          <w:rFonts w:ascii="Arial" w:hAnsi="Arial" w:cs="Arial"/>
          <w:sz w:val="18"/>
        </w:rPr>
      </w:pPr>
    </w:p>
    <w:p w:rsidR="00172AAE" w:rsidRDefault="00172AAE" w:rsidP="00B56279">
      <w:pPr>
        <w:tabs>
          <w:tab w:val="left" w:pos="9975"/>
          <w:tab w:val="right" w:pos="11088"/>
        </w:tabs>
        <w:rPr>
          <w:rFonts w:ascii="Arial" w:hAnsi="Arial" w:cs="Arial"/>
          <w:sz w:val="18"/>
        </w:rPr>
      </w:pPr>
    </w:p>
    <w:p w:rsidR="00172AAE" w:rsidRDefault="00172AAE" w:rsidP="00B56279">
      <w:pPr>
        <w:tabs>
          <w:tab w:val="left" w:pos="9975"/>
          <w:tab w:val="right" w:pos="11088"/>
        </w:tabs>
        <w:rPr>
          <w:rFonts w:ascii="Arial" w:hAnsi="Arial" w:cs="Arial"/>
          <w:sz w:val="18"/>
        </w:rPr>
      </w:pPr>
    </w:p>
    <w:p w:rsidR="00172AAE" w:rsidRDefault="00172AAE" w:rsidP="00B56279">
      <w:pPr>
        <w:tabs>
          <w:tab w:val="left" w:pos="9975"/>
          <w:tab w:val="right" w:pos="11088"/>
        </w:tabs>
        <w:rPr>
          <w:rFonts w:ascii="Arial" w:hAnsi="Arial" w:cs="Arial"/>
          <w:sz w:val="18"/>
        </w:rPr>
      </w:pPr>
      <w:bookmarkStart w:id="0" w:name="_GoBack"/>
      <w:bookmarkEnd w:id="0"/>
    </w:p>
    <w:sectPr w:rsidR="00172AAE" w:rsidSect="00151042">
      <w:headerReference w:type="even" r:id="rId12"/>
      <w:headerReference w:type="default" r:id="rId13"/>
      <w:footerReference w:type="even" r:id="rId14"/>
      <w:footerReference w:type="default" r:id="rId15"/>
      <w:headerReference w:type="first" r:id="rId16"/>
      <w:footerReference w:type="first" r:id="rId17"/>
      <w:type w:val="continuous"/>
      <w:pgSz w:w="12240" w:h="15840" w:code="1"/>
      <w:pgMar w:top="1350" w:right="576" w:bottom="288" w:left="576" w:header="144"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635F" w:rsidRDefault="0081635F" w:rsidP="00806828">
      <w:pPr>
        <w:spacing w:after="0" w:line="240" w:lineRule="auto"/>
      </w:pPr>
      <w:r>
        <w:separator/>
      </w:r>
    </w:p>
  </w:endnote>
  <w:endnote w:type="continuationSeparator" w:id="0">
    <w:p w:rsidR="0081635F" w:rsidRDefault="0081635F" w:rsidP="00806828">
      <w:pPr>
        <w:spacing w:after="0" w:line="240" w:lineRule="auto"/>
      </w:pPr>
      <w:r>
        <w:continuationSeparator/>
      </w:r>
    </w:p>
  </w:endnote>
  <w:endnote w:type="continuationNotice" w:id="1">
    <w:p w:rsidR="0081635F" w:rsidRDefault="0081635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old">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3134" w:rsidRDefault="002031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2DD1" w:rsidRPr="00A040B2" w:rsidRDefault="00962DD1" w:rsidP="003A5859">
    <w:pPr>
      <w:tabs>
        <w:tab w:val="left" w:pos="2794"/>
        <w:tab w:val="center" w:pos="5490"/>
        <w:tab w:val="right" w:pos="10987"/>
        <w:tab w:val="right" w:pos="11070"/>
      </w:tabs>
      <w:spacing w:after="0" w:line="240" w:lineRule="auto"/>
      <w:rPr>
        <w:rFonts w:ascii="Arial" w:eastAsia="Times New Roman" w:hAnsi="Arial"/>
        <w:color w:val="A6A6A6"/>
        <w:sz w:val="16"/>
        <w:szCs w:val="20"/>
      </w:rPr>
    </w:pPr>
    <w:r w:rsidRPr="00A040B2">
      <w:rPr>
        <w:rFonts w:ascii="Arial" w:eastAsia="Times New Roman" w:hAnsi="Arial"/>
        <w:color w:val="A6A6A6"/>
        <w:sz w:val="16"/>
        <w:szCs w:val="20"/>
      </w:rPr>
      <w:t xml:space="preserve">Page </w:t>
    </w:r>
    <w:r w:rsidRPr="00A040B2">
      <w:rPr>
        <w:rFonts w:ascii="Arial" w:eastAsia="Times New Roman" w:hAnsi="Arial"/>
        <w:color w:val="A6A6A6"/>
        <w:sz w:val="16"/>
        <w:szCs w:val="20"/>
      </w:rPr>
      <w:fldChar w:fldCharType="begin"/>
    </w:r>
    <w:r w:rsidRPr="00A040B2">
      <w:rPr>
        <w:rFonts w:ascii="Arial" w:eastAsia="Times New Roman" w:hAnsi="Arial"/>
        <w:color w:val="A6A6A6"/>
        <w:sz w:val="16"/>
        <w:szCs w:val="20"/>
      </w:rPr>
      <w:instrText xml:space="preserve"> PAGE   \* MERGEFORMAT </w:instrText>
    </w:r>
    <w:r w:rsidRPr="00A040B2">
      <w:rPr>
        <w:rFonts w:ascii="Arial" w:eastAsia="Times New Roman" w:hAnsi="Arial"/>
        <w:color w:val="A6A6A6"/>
        <w:sz w:val="16"/>
        <w:szCs w:val="20"/>
      </w:rPr>
      <w:fldChar w:fldCharType="separate"/>
    </w:r>
    <w:r>
      <w:rPr>
        <w:rFonts w:ascii="Arial" w:eastAsia="Times New Roman" w:hAnsi="Arial"/>
        <w:noProof/>
        <w:color w:val="A6A6A6"/>
        <w:sz w:val="16"/>
        <w:szCs w:val="20"/>
      </w:rPr>
      <w:t>8</w:t>
    </w:r>
    <w:r w:rsidRPr="00A040B2">
      <w:rPr>
        <w:rFonts w:ascii="Arial" w:eastAsia="Times New Roman" w:hAnsi="Arial"/>
        <w:noProof/>
        <w:color w:val="A6A6A6"/>
        <w:sz w:val="16"/>
        <w:szCs w:val="20"/>
      </w:rPr>
      <w:fldChar w:fldCharType="end"/>
    </w:r>
    <w:r w:rsidRPr="00A040B2">
      <w:rPr>
        <w:rFonts w:ascii="Arial" w:eastAsia="Times New Roman" w:hAnsi="Arial"/>
        <w:color w:val="A6A6A6"/>
        <w:sz w:val="16"/>
        <w:szCs w:val="20"/>
      </w:rPr>
      <w:t xml:space="preserve"> of </w:t>
    </w:r>
    <w:r w:rsidRPr="00A040B2">
      <w:rPr>
        <w:rFonts w:ascii="Arial" w:eastAsia="Times New Roman" w:hAnsi="Arial"/>
        <w:color w:val="A6A6A6"/>
        <w:sz w:val="16"/>
        <w:szCs w:val="20"/>
      </w:rPr>
      <w:fldChar w:fldCharType="begin"/>
    </w:r>
    <w:r w:rsidRPr="00A040B2">
      <w:rPr>
        <w:rFonts w:ascii="Arial" w:eastAsia="Times New Roman" w:hAnsi="Arial"/>
        <w:color w:val="A6A6A6"/>
        <w:sz w:val="16"/>
        <w:szCs w:val="20"/>
      </w:rPr>
      <w:instrText xml:space="preserve"> NUMPAGES  \* Arabic  \* MERGEFORMAT </w:instrText>
    </w:r>
    <w:r w:rsidRPr="00A040B2">
      <w:rPr>
        <w:rFonts w:ascii="Arial" w:eastAsia="Times New Roman" w:hAnsi="Arial"/>
        <w:color w:val="A6A6A6"/>
        <w:sz w:val="16"/>
        <w:szCs w:val="20"/>
      </w:rPr>
      <w:fldChar w:fldCharType="separate"/>
    </w:r>
    <w:r>
      <w:rPr>
        <w:rFonts w:ascii="Arial" w:eastAsia="Times New Roman" w:hAnsi="Arial"/>
        <w:noProof/>
        <w:color w:val="A6A6A6"/>
        <w:sz w:val="16"/>
        <w:szCs w:val="20"/>
      </w:rPr>
      <w:t>8</w:t>
    </w:r>
    <w:r w:rsidRPr="00A040B2">
      <w:rPr>
        <w:rFonts w:ascii="Arial" w:eastAsia="Times New Roman" w:hAnsi="Arial"/>
        <w:noProof/>
        <w:color w:val="A6A6A6"/>
        <w:sz w:val="16"/>
        <w:szCs w:val="20"/>
      </w:rPr>
      <w:fldChar w:fldCharType="end"/>
    </w:r>
    <w:r w:rsidRPr="00A040B2">
      <w:rPr>
        <w:rFonts w:ascii="Arial" w:eastAsia="Times New Roman" w:hAnsi="Arial"/>
        <w:color w:val="A6A6A6"/>
        <w:sz w:val="16"/>
        <w:szCs w:val="20"/>
      </w:rPr>
      <w:tab/>
    </w:r>
    <w:r w:rsidRPr="00A040B2">
      <w:rPr>
        <w:rFonts w:ascii="Arial" w:eastAsia="Times New Roman" w:hAnsi="Arial"/>
        <w:color w:val="A6A6A6"/>
        <w:sz w:val="16"/>
        <w:szCs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2DD1" w:rsidRPr="00203134" w:rsidRDefault="00962DD1" w:rsidP="002031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635F" w:rsidRDefault="0081635F" w:rsidP="00806828">
      <w:pPr>
        <w:spacing w:after="0" w:line="240" w:lineRule="auto"/>
      </w:pPr>
      <w:r>
        <w:separator/>
      </w:r>
    </w:p>
  </w:footnote>
  <w:footnote w:type="continuationSeparator" w:id="0">
    <w:p w:rsidR="0081635F" w:rsidRDefault="0081635F" w:rsidP="00806828">
      <w:pPr>
        <w:spacing w:after="0" w:line="240" w:lineRule="auto"/>
      </w:pPr>
      <w:r>
        <w:continuationSeparator/>
      </w:r>
    </w:p>
  </w:footnote>
  <w:footnote w:type="continuationNotice" w:id="1">
    <w:p w:rsidR="0081635F" w:rsidRDefault="0081635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3134" w:rsidRDefault="002031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66EA" w:rsidRDefault="009E66EA">
    <w:pPr>
      <w:pStyle w:val="Header"/>
    </w:pPr>
  </w:p>
  <w:p w:rsidR="009E66EA" w:rsidRDefault="009E66EA">
    <w:pPr>
      <w:pStyle w:val="Header"/>
    </w:pPr>
    <w:r>
      <w:rPr>
        <w:noProof/>
      </w:rPr>
      <w:drawing>
        <wp:inline distT="0" distB="0" distL="0" distR="0" wp14:anchorId="2C682FB1" wp14:editId="33FA57F1">
          <wp:extent cx="1467293" cy="413121"/>
          <wp:effectExtent l="0" t="0" r="0" b="635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CKED_Gold&amp;Black_Global_Logo.png"/>
                  <pic:cNvPicPr/>
                </pic:nvPicPr>
                <pic:blipFill>
                  <a:blip r:embed="rId1">
                    <a:extLst>
                      <a:ext uri="{28A0092B-C50C-407E-A947-70E740481C1C}">
                        <a14:useLocalDpi xmlns:a14="http://schemas.microsoft.com/office/drawing/2010/main" val="0"/>
                      </a:ext>
                    </a:extLst>
                  </a:blip>
                  <a:stretch>
                    <a:fillRect/>
                  </a:stretch>
                </pic:blipFill>
                <pic:spPr>
                  <a:xfrm>
                    <a:off x="0" y="0"/>
                    <a:ext cx="1515178" cy="426603"/>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164B" w:rsidRDefault="0052164B" w:rsidP="0052164B">
    <w:pPr>
      <w:pStyle w:val="Header"/>
    </w:pPr>
  </w:p>
  <w:p w:rsidR="0052164B" w:rsidRPr="0052164B" w:rsidRDefault="0052164B" w:rsidP="0052164B">
    <w:pPr>
      <w:pStyle w:val="Header"/>
    </w:pPr>
    <w:r>
      <w:rPr>
        <w:noProof/>
      </w:rPr>
      <w:drawing>
        <wp:inline distT="0" distB="0" distL="0" distR="0" wp14:anchorId="0C3B6133" wp14:editId="5D0C893D">
          <wp:extent cx="1467293" cy="413121"/>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CKED_Gold&amp;Black_Global_Logo.png"/>
                  <pic:cNvPicPr/>
                </pic:nvPicPr>
                <pic:blipFill>
                  <a:blip r:embed="rId1">
                    <a:extLst>
                      <a:ext uri="{28A0092B-C50C-407E-A947-70E740481C1C}">
                        <a14:useLocalDpi xmlns:a14="http://schemas.microsoft.com/office/drawing/2010/main" val="0"/>
                      </a:ext>
                    </a:extLst>
                  </a:blip>
                  <a:stretch>
                    <a:fillRect/>
                  </a:stretch>
                </pic:blipFill>
                <pic:spPr>
                  <a:xfrm>
                    <a:off x="0" y="0"/>
                    <a:ext cx="1515178" cy="42660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00514152"/>
    <w:multiLevelType w:val="hybridMultilevel"/>
    <w:tmpl w:val="09C06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1">
    <w:nsid w:val="1839769D"/>
    <w:multiLevelType w:val="hybridMultilevel"/>
    <w:tmpl w:val="7958B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1">
    <w:nsid w:val="22F30436"/>
    <w:multiLevelType w:val="hybridMultilevel"/>
    <w:tmpl w:val="9F40E520"/>
    <w:lvl w:ilvl="0" w:tplc="04090015">
      <w:start w:val="1"/>
      <w:numFmt w:val="upperLetter"/>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03">
      <w:start w:val="1"/>
      <w:numFmt w:val="bullet"/>
      <w:lvlText w:val="o"/>
      <w:lvlJc w:val="left"/>
      <w:pPr>
        <w:ind w:left="1800" w:hanging="180"/>
      </w:pPr>
      <w:rPr>
        <w:rFonts w:ascii="Courier New" w:hAnsi="Courier New" w:cs="Courier New"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1">
    <w:nsid w:val="2AEC4A47"/>
    <w:multiLevelType w:val="hybridMultilevel"/>
    <w:tmpl w:val="9CFCE012"/>
    <w:lvl w:ilvl="0" w:tplc="2702014C">
      <w:start w:val="1"/>
      <w:numFmt w:val="bullet"/>
      <w:lvlText w:val=""/>
      <w:lvlJc w:val="left"/>
      <w:pPr>
        <w:ind w:left="716" w:hanging="630"/>
      </w:pPr>
      <w:rPr>
        <w:rFonts w:ascii="Symbol" w:hAnsi="Symbol" w:hint="default"/>
      </w:rPr>
    </w:lvl>
    <w:lvl w:ilvl="1" w:tplc="04090003" w:tentative="1">
      <w:start w:val="1"/>
      <w:numFmt w:val="bullet"/>
      <w:lvlText w:val="o"/>
      <w:lvlJc w:val="left"/>
      <w:pPr>
        <w:ind w:left="1166" w:hanging="360"/>
      </w:pPr>
      <w:rPr>
        <w:rFonts w:ascii="Courier New" w:hAnsi="Courier New" w:cs="Courier New" w:hint="default"/>
      </w:rPr>
    </w:lvl>
    <w:lvl w:ilvl="2" w:tplc="04090005" w:tentative="1">
      <w:start w:val="1"/>
      <w:numFmt w:val="bullet"/>
      <w:lvlText w:val=""/>
      <w:lvlJc w:val="left"/>
      <w:pPr>
        <w:ind w:left="1886" w:hanging="360"/>
      </w:pPr>
      <w:rPr>
        <w:rFonts w:ascii="Wingdings" w:hAnsi="Wingdings" w:hint="default"/>
      </w:rPr>
    </w:lvl>
    <w:lvl w:ilvl="3" w:tplc="04090001" w:tentative="1">
      <w:start w:val="1"/>
      <w:numFmt w:val="bullet"/>
      <w:lvlText w:val=""/>
      <w:lvlJc w:val="left"/>
      <w:pPr>
        <w:ind w:left="2606" w:hanging="360"/>
      </w:pPr>
      <w:rPr>
        <w:rFonts w:ascii="Symbol" w:hAnsi="Symbol" w:hint="default"/>
      </w:rPr>
    </w:lvl>
    <w:lvl w:ilvl="4" w:tplc="04090003" w:tentative="1">
      <w:start w:val="1"/>
      <w:numFmt w:val="bullet"/>
      <w:lvlText w:val="o"/>
      <w:lvlJc w:val="left"/>
      <w:pPr>
        <w:ind w:left="3326" w:hanging="360"/>
      </w:pPr>
      <w:rPr>
        <w:rFonts w:ascii="Courier New" w:hAnsi="Courier New" w:cs="Courier New" w:hint="default"/>
      </w:rPr>
    </w:lvl>
    <w:lvl w:ilvl="5" w:tplc="04090005" w:tentative="1">
      <w:start w:val="1"/>
      <w:numFmt w:val="bullet"/>
      <w:lvlText w:val=""/>
      <w:lvlJc w:val="left"/>
      <w:pPr>
        <w:ind w:left="4046" w:hanging="360"/>
      </w:pPr>
      <w:rPr>
        <w:rFonts w:ascii="Wingdings" w:hAnsi="Wingdings" w:hint="default"/>
      </w:rPr>
    </w:lvl>
    <w:lvl w:ilvl="6" w:tplc="04090001" w:tentative="1">
      <w:start w:val="1"/>
      <w:numFmt w:val="bullet"/>
      <w:lvlText w:val=""/>
      <w:lvlJc w:val="left"/>
      <w:pPr>
        <w:ind w:left="4766" w:hanging="360"/>
      </w:pPr>
      <w:rPr>
        <w:rFonts w:ascii="Symbol" w:hAnsi="Symbol" w:hint="default"/>
      </w:rPr>
    </w:lvl>
    <w:lvl w:ilvl="7" w:tplc="04090003" w:tentative="1">
      <w:start w:val="1"/>
      <w:numFmt w:val="bullet"/>
      <w:lvlText w:val="o"/>
      <w:lvlJc w:val="left"/>
      <w:pPr>
        <w:ind w:left="5486" w:hanging="360"/>
      </w:pPr>
      <w:rPr>
        <w:rFonts w:ascii="Courier New" w:hAnsi="Courier New" w:cs="Courier New" w:hint="default"/>
      </w:rPr>
    </w:lvl>
    <w:lvl w:ilvl="8" w:tplc="04090005" w:tentative="1">
      <w:start w:val="1"/>
      <w:numFmt w:val="bullet"/>
      <w:lvlText w:val=""/>
      <w:lvlJc w:val="left"/>
      <w:pPr>
        <w:ind w:left="6206" w:hanging="360"/>
      </w:pPr>
      <w:rPr>
        <w:rFonts w:ascii="Wingdings" w:hAnsi="Wingdings" w:hint="default"/>
      </w:rPr>
    </w:lvl>
  </w:abstractNum>
  <w:abstractNum w:abstractNumId="4" w15:restartNumberingAfterBreak="1">
    <w:nsid w:val="2F145C26"/>
    <w:multiLevelType w:val="hybridMultilevel"/>
    <w:tmpl w:val="CB6A3D0A"/>
    <w:lvl w:ilvl="0" w:tplc="A98E3410">
      <w:numFmt w:val="bullet"/>
      <w:lvlText w:val="•"/>
      <w:lvlJc w:val="left"/>
      <w:pPr>
        <w:ind w:left="716" w:hanging="630"/>
      </w:pPr>
      <w:rPr>
        <w:rFonts w:ascii="Arial" w:eastAsia="Calibri" w:hAnsi="Arial" w:cs="Arial" w:hint="default"/>
      </w:rPr>
    </w:lvl>
    <w:lvl w:ilvl="1" w:tplc="04090003" w:tentative="1">
      <w:start w:val="1"/>
      <w:numFmt w:val="bullet"/>
      <w:lvlText w:val="o"/>
      <w:lvlJc w:val="left"/>
      <w:pPr>
        <w:ind w:left="1166" w:hanging="360"/>
      </w:pPr>
      <w:rPr>
        <w:rFonts w:ascii="Courier New" w:hAnsi="Courier New" w:cs="Courier New" w:hint="default"/>
      </w:rPr>
    </w:lvl>
    <w:lvl w:ilvl="2" w:tplc="04090005" w:tentative="1">
      <w:start w:val="1"/>
      <w:numFmt w:val="bullet"/>
      <w:lvlText w:val=""/>
      <w:lvlJc w:val="left"/>
      <w:pPr>
        <w:ind w:left="1886" w:hanging="360"/>
      </w:pPr>
      <w:rPr>
        <w:rFonts w:ascii="Wingdings" w:hAnsi="Wingdings" w:hint="default"/>
      </w:rPr>
    </w:lvl>
    <w:lvl w:ilvl="3" w:tplc="04090001" w:tentative="1">
      <w:start w:val="1"/>
      <w:numFmt w:val="bullet"/>
      <w:lvlText w:val=""/>
      <w:lvlJc w:val="left"/>
      <w:pPr>
        <w:ind w:left="2606" w:hanging="360"/>
      </w:pPr>
      <w:rPr>
        <w:rFonts w:ascii="Symbol" w:hAnsi="Symbol" w:hint="default"/>
      </w:rPr>
    </w:lvl>
    <w:lvl w:ilvl="4" w:tplc="04090003" w:tentative="1">
      <w:start w:val="1"/>
      <w:numFmt w:val="bullet"/>
      <w:lvlText w:val="o"/>
      <w:lvlJc w:val="left"/>
      <w:pPr>
        <w:ind w:left="3326" w:hanging="360"/>
      </w:pPr>
      <w:rPr>
        <w:rFonts w:ascii="Courier New" w:hAnsi="Courier New" w:cs="Courier New" w:hint="default"/>
      </w:rPr>
    </w:lvl>
    <w:lvl w:ilvl="5" w:tplc="04090005" w:tentative="1">
      <w:start w:val="1"/>
      <w:numFmt w:val="bullet"/>
      <w:lvlText w:val=""/>
      <w:lvlJc w:val="left"/>
      <w:pPr>
        <w:ind w:left="4046" w:hanging="360"/>
      </w:pPr>
      <w:rPr>
        <w:rFonts w:ascii="Wingdings" w:hAnsi="Wingdings" w:hint="default"/>
      </w:rPr>
    </w:lvl>
    <w:lvl w:ilvl="6" w:tplc="04090001" w:tentative="1">
      <w:start w:val="1"/>
      <w:numFmt w:val="bullet"/>
      <w:lvlText w:val=""/>
      <w:lvlJc w:val="left"/>
      <w:pPr>
        <w:ind w:left="4766" w:hanging="360"/>
      </w:pPr>
      <w:rPr>
        <w:rFonts w:ascii="Symbol" w:hAnsi="Symbol" w:hint="default"/>
      </w:rPr>
    </w:lvl>
    <w:lvl w:ilvl="7" w:tplc="04090003" w:tentative="1">
      <w:start w:val="1"/>
      <w:numFmt w:val="bullet"/>
      <w:lvlText w:val="o"/>
      <w:lvlJc w:val="left"/>
      <w:pPr>
        <w:ind w:left="5486" w:hanging="360"/>
      </w:pPr>
      <w:rPr>
        <w:rFonts w:ascii="Courier New" w:hAnsi="Courier New" w:cs="Courier New" w:hint="default"/>
      </w:rPr>
    </w:lvl>
    <w:lvl w:ilvl="8" w:tplc="04090005" w:tentative="1">
      <w:start w:val="1"/>
      <w:numFmt w:val="bullet"/>
      <w:lvlText w:val=""/>
      <w:lvlJc w:val="left"/>
      <w:pPr>
        <w:ind w:left="6206" w:hanging="360"/>
      </w:pPr>
      <w:rPr>
        <w:rFonts w:ascii="Wingdings" w:hAnsi="Wingdings" w:hint="default"/>
      </w:rPr>
    </w:lvl>
  </w:abstractNum>
  <w:abstractNum w:abstractNumId="5" w15:restartNumberingAfterBreak="1">
    <w:nsid w:val="2F2609D6"/>
    <w:multiLevelType w:val="hybridMultilevel"/>
    <w:tmpl w:val="E986393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1">
    <w:nsid w:val="2FB73CEB"/>
    <w:multiLevelType w:val="hybridMultilevel"/>
    <w:tmpl w:val="ED3A838A"/>
    <w:lvl w:ilvl="0" w:tplc="B93CC67C">
      <w:start w:val="1"/>
      <w:numFmt w:val="decimal"/>
      <w:lvlText w:val="%1."/>
      <w:lvlJc w:val="left"/>
      <w:pPr>
        <w:ind w:left="720" w:hanging="360"/>
      </w:pPr>
      <w:rPr>
        <w:color w:val="40404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A26208"/>
    <w:multiLevelType w:val="hybridMultilevel"/>
    <w:tmpl w:val="9CE486AE"/>
    <w:lvl w:ilvl="0" w:tplc="35545518">
      <w:start w:val="1"/>
      <w:numFmt w:val="decimal"/>
      <w:lvlText w:val="%1."/>
      <w:lvlJc w:val="left"/>
      <w:pPr>
        <w:ind w:left="-66" w:hanging="360"/>
      </w:pPr>
      <w:rPr>
        <w:rFonts w:hint="default"/>
        <w:color w:val="auto"/>
        <w:sz w:val="24"/>
        <w:szCs w:val="24"/>
      </w:rPr>
    </w:lvl>
    <w:lvl w:ilvl="1" w:tplc="04090019" w:tentative="1">
      <w:start w:val="1"/>
      <w:numFmt w:val="lowerLetter"/>
      <w:lvlText w:val="%2."/>
      <w:lvlJc w:val="left"/>
      <w:pPr>
        <w:ind w:left="654" w:hanging="360"/>
      </w:pPr>
    </w:lvl>
    <w:lvl w:ilvl="2" w:tplc="0409001B" w:tentative="1">
      <w:start w:val="1"/>
      <w:numFmt w:val="lowerRoman"/>
      <w:lvlText w:val="%3."/>
      <w:lvlJc w:val="right"/>
      <w:pPr>
        <w:ind w:left="1374" w:hanging="180"/>
      </w:pPr>
    </w:lvl>
    <w:lvl w:ilvl="3" w:tplc="0409000F" w:tentative="1">
      <w:start w:val="1"/>
      <w:numFmt w:val="decimal"/>
      <w:lvlText w:val="%4."/>
      <w:lvlJc w:val="left"/>
      <w:pPr>
        <w:ind w:left="2094" w:hanging="360"/>
      </w:pPr>
    </w:lvl>
    <w:lvl w:ilvl="4" w:tplc="04090019" w:tentative="1">
      <w:start w:val="1"/>
      <w:numFmt w:val="lowerLetter"/>
      <w:lvlText w:val="%5."/>
      <w:lvlJc w:val="left"/>
      <w:pPr>
        <w:ind w:left="2814" w:hanging="360"/>
      </w:pPr>
    </w:lvl>
    <w:lvl w:ilvl="5" w:tplc="0409001B" w:tentative="1">
      <w:start w:val="1"/>
      <w:numFmt w:val="lowerRoman"/>
      <w:lvlText w:val="%6."/>
      <w:lvlJc w:val="right"/>
      <w:pPr>
        <w:ind w:left="3534" w:hanging="180"/>
      </w:pPr>
    </w:lvl>
    <w:lvl w:ilvl="6" w:tplc="0409000F" w:tentative="1">
      <w:start w:val="1"/>
      <w:numFmt w:val="decimal"/>
      <w:lvlText w:val="%7."/>
      <w:lvlJc w:val="left"/>
      <w:pPr>
        <w:ind w:left="4254" w:hanging="360"/>
      </w:pPr>
    </w:lvl>
    <w:lvl w:ilvl="7" w:tplc="04090019" w:tentative="1">
      <w:start w:val="1"/>
      <w:numFmt w:val="lowerLetter"/>
      <w:lvlText w:val="%8."/>
      <w:lvlJc w:val="left"/>
      <w:pPr>
        <w:ind w:left="4974" w:hanging="360"/>
      </w:pPr>
    </w:lvl>
    <w:lvl w:ilvl="8" w:tplc="0409001B" w:tentative="1">
      <w:start w:val="1"/>
      <w:numFmt w:val="lowerRoman"/>
      <w:lvlText w:val="%9."/>
      <w:lvlJc w:val="right"/>
      <w:pPr>
        <w:ind w:left="5694" w:hanging="180"/>
      </w:pPr>
    </w:lvl>
  </w:abstractNum>
  <w:abstractNum w:abstractNumId="8" w15:restartNumberingAfterBreak="1">
    <w:nsid w:val="32BA3A86"/>
    <w:multiLevelType w:val="hybridMultilevel"/>
    <w:tmpl w:val="E6EC9C2A"/>
    <w:lvl w:ilvl="0" w:tplc="04090015">
      <w:start w:val="1"/>
      <w:numFmt w:val="upp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15:restartNumberingAfterBreak="1">
    <w:nsid w:val="3410124C"/>
    <w:multiLevelType w:val="hybridMultilevel"/>
    <w:tmpl w:val="ED3A838A"/>
    <w:lvl w:ilvl="0" w:tplc="B93CC67C">
      <w:start w:val="1"/>
      <w:numFmt w:val="decimal"/>
      <w:lvlText w:val="%1."/>
      <w:lvlJc w:val="left"/>
      <w:pPr>
        <w:ind w:left="720" w:hanging="360"/>
      </w:pPr>
      <w:rPr>
        <w:color w:val="40404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1">
    <w:nsid w:val="38C3598A"/>
    <w:multiLevelType w:val="hybridMultilevel"/>
    <w:tmpl w:val="B5AC0C6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01932BA"/>
    <w:multiLevelType w:val="hybridMultilevel"/>
    <w:tmpl w:val="F710D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8B3A4B"/>
    <w:multiLevelType w:val="hybridMultilevel"/>
    <w:tmpl w:val="37C27D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1">
    <w:nsid w:val="44F642CA"/>
    <w:multiLevelType w:val="hybridMultilevel"/>
    <w:tmpl w:val="85104D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3051C9"/>
    <w:multiLevelType w:val="hybridMultilevel"/>
    <w:tmpl w:val="6B5AC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1">
    <w:nsid w:val="4D324890"/>
    <w:multiLevelType w:val="hybridMultilevel"/>
    <w:tmpl w:val="F10E4396"/>
    <w:lvl w:ilvl="0" w:tplc="13E0EBD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1">
    <w:nsid w:val="4E486404"/>
    <w:multiLevelType w:val="hybridMultilevel"/>
    <w:tmpl w:val="6CD24FFC"/>
    <w:lvl w:ilvl="0" w:tplc="04090001">
      <w:start w:val="1"/>
      <w:numFmt w:val="bullet"/>
      <w:lvlText w:val=""/>
      <w:lvlJc w:val="left"/>
      <w:pPr>
        <w:ind w:left="716" w:hanging="630"/>
      </w:pPr>
      <w:rPr>
        <w:rFonts w:ascii="Symbol" w:hAnsi="Symbol" w:hint="default"/>
      </w:rPr>
    </w:lvl>
    <w:lvl w:ilvl="1" w:tplc="04090003" w:tentative="1">
      <w:start w:val="1"/>
      <w:numFmt w:val="bullet"/>
      <w:lvlText w:val="o"/>
      <w:lvlJc w:val="left"/>
      <w:pPr>
        <w:ind w:left="1166" w:hanging="360"/>
      </w:pPr>
      <w:rPr>
        <w:rFonts w:ascii="Courier New" w:hAnsi="Courier New" w:cs="Courier New" w:hint="default"/>
      </w:rPr>
    </w:lvl>
    <w:lvl w:ilvl="2" w:tplc="04090005" w:tentative="1">
      <w:start w:val="1"/>
      <w:numFmt w:val="bullet"/>
      <w:lvlText w:val=""/>
      <w:lvlJc w:val="left"/>
      <w:pPr>
        <w:ind w:left="1886" w:hanging="360"/>
      </w:pPr>
      <w:rPr>
        <w:rFonts w:ascii="Wingdings" w:hAnsi="Wingdings" w:hint="default"/>
      </w:rPr>
    </w:lvl>
    <w:lvl w:ilvl="3" w:tplc="04090001" w:tentative="1">
      <w:start w:val="1"/>
      <w:numFmt w:val="bullet"/>
      <w:lvlText w:val=""/>
      <w:lvlJc w:val="left"/>
      <w:pPr>
        <w:ind w:left="2606" w:hanging="360"/>
      </w:pPr>
      <w:rPr>
        <w:rFonts w:ascii="Symbol" w:hAnsi="Symbol" w:hint="default"/>
      </w:rPr>
    </w:lvl>
    <w:lvl w:ilvl="4" w:tplc="04090003" w:tentative="1">
      <w:start w:val="1"/>
      <w:numFmt w:val="bullet"/>
      <w:lvlText w:val="o"/>
      <w:lvlJc w:val="left"/>
      <w:pPr>
        <w:ind w:left="3326" w:hanging="360"/>
      </w:pPr>
      <w:rPr>
        <w:rFonts w:ascii="Courier New" w:hAnsi="Courier New" w:cs="Courier New" w:hint="default"/>
      </w:rPr>
    </w:lvl>
    <w:lvl w:ilvl="5" w:tplc="04090005" w:tentative="1">
      <w:start w:val="1"/>
      <w:numFmt w:val="bullet"/>
      <w:lvlText w:val=""/>
      <w:lvlJc w:val="left"/>
      <w:pPr>
        <w:ind w:left="4046" w:hanging="360"/>
      </w:pPr>
      <w:rPr>
        <w:rFonts w:ascii="Wingdings" w:hAnsi="Wingdings" w:hint="default"/>
      </w:rPr>
    </w:lvl>
    <w:lvl w:ilvl="6" w:tplc="04090001" w:tentative="1">
      <w:start w:val="1"/>
      <w:numFmt w:val="bullet"/>
      <w:lvlText w:val=""/>
      <w:lvlJc w:val="left"/>
      <w:pPr>
        <w:ind w:left="4766" w:hanging="360"/>
      </w:pPr>
      <w:rPr>
        <w:rFonts w:ascii="Symbol" w:hAnsi="Symbol" w:hint="default"/>
      </w:rPr>
    </w:lvl>
    <w:lvl w:ilvl="7" w:tplc="04090003" w:tentative="1">
      <w:start w:val="1"/>
      <w:numFmt w:val="bullet"/>
      <w:lvlText w:val="o"/>
      <w:lvlJc w:val="left"/>
      <w:pPr>
        <w:ind w:left="5486" w:hanging="360"/>
      </w:pPr>
      <w:rPr>
        <w:rFonts w:ascii="Courier New" w:hAnsi="Courier New" w:cs="Courier New" w:hint="default"/>
      </w:rPr>
    </w:lvl>
    <w:lvl w:ilvl="8" w:tplc="04090005" w:tentative="1">
      <w:start w:val="1"/>
      <w:numFmt w:val="bullet"/>
      <w:lvlText w:val=""/>
      <w:lvlJc w:val="left"/>
      <w:pPr>
        <w:ind w:left="6206" w:hanging="360"/>
      </w:pPr>
      <w:rPr>
        <w:rFonts w:ascii="Wingdings" w:hAnsi="Wingdings" w:hint="default"/>
      </w:rPr>
    </w:lvl>
  </w:abstractNum>
  <w:abstractNum w:abstractNumId="17" w15:restartNumberingAfterBreak="1">
    <w:nsid w:val="4FEC60C2"/>
    <w:multiLevelType w:val="hybridMultilevel"/>
    <w:tmpl w:val="E1B0AABC"/>
    <w:lvl w:ilvl="0" w:tplc="EE885776">
      <w:start w:val="1"/>
      <w:numFmt w:val="upperLetter"/>
      <w:lvlText w:val="%1."/>
      <w:lvlJc w:val="left"/>
      <w:pPr>
        <w:ind w:left="450" w:hanging="360"/>
      </w:pPr>
      <w:rPr>
        <w:rFonts w:eastAsia="Calibri" w:hint="default"/>
        <w:u w:val="none"/>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8" w15:restartNumberingAfterBreak="0">
    <w:nsid w:val="540E646A"/>
    <w:multiLevelType w:val="hybridMultilevel"/>
    <w:tmpl w:val="C038D0FC"/>
    <w:lvl w:ilvl="0" w:tplc="4EB0268A">
      <w:start w:val="1"/>
      <w:numFmt w:val="decimal"/>
      <w:lvlText w:val="%1."/>
      <w:lvlJc w:val="left"/>
      <w:pPr>
        <w:ind w:left="76" w:hanging="36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19" w15:restartNumberingAfterBreak="1">
    <w:nsid w:val="598F1F16"/>
    <w:multiLevelType w:val="hybridMultilevel"/>
    <w:tmpl w:val="67CA2A6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0" w15:restartNumberingAfterBreak="1">
    <w:nsid w:val="59C75E7B"/>
    <w:multiLevelType w:val="hybridMultilevel"/>
    <w:tmpl w:val="54048DD6"/>
    <w:lvl w:ilvl="0" w:tplc="D6AAE17A">
      <w:start w:val="1"/>
      <w:numFmt w:val="bullet"/>
      <w:lvlText w:val=""/>
      <w:lvlJc w:val="left"/>
      <w:pPr>
        <w:ind w:left="1440" w:hanging="360"/>
      </w:pPr>
      <w:rPr>
        <w:rFonts w:ascii="Symbol" w:hAnsi="Symbol" w:hint="default"/>
        <w:color w:val="323E4F"/>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1">
    <w:nsid w:val="5C0917E2"/>
    <w:multiLevelType w:val="hybridMultilevel"/>
    <w:tmpl w:val="F2A8B736"/>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2" w15:restartNumberingAfterBreak="1">
    <w:nsid w:val="5F3368C8"/>
    <w:multiLevelType w:val="hybridMultilevel"/>
    <w:tmpl w:val="C8CA8E46"/>
    <w:lvl w:ilvl="0" w:tplc="B93CC67C">
      <w:start w:val="1"/>
      <w:numFmt w:val="decimal"/>
      <w:lvlText w:val="%1."/>
      <w:lvlJc w:val="left"/>
      <w:pPr>
        <w:ind w:left="720" w:hanging="360"/>
      </w:pPr>
      <w:rPr>
        <w:color w:val="40404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1">
    <w:nsid w:val="647413CD"/>
    <w:multiLevelType w:val="hybridMultilevel"/>
    <w:tmpl w:val="475AAE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1">
    <w:nsid w:val="651D5D59"/>
    <w:multiLevelType w:val="hybridMultilevel"/>
    <w:tmpl w:val="7604D7A6"/>
    <w:lvl w:ilvl="0" w:tplc="A6940382">
      <w:start w:val="1"/>
      <w:numFmt w:val="bullet"/>
      <w:lvlText w:val=""/>
      <w:lvlJc w:val="left"/>
      <w:pPr>
        <w:ind w:left="1080" w:hanging="360"/>
      </w:pPr>
      <w:rPr>
        <w:rFonts w:ascii="Symbol" w:hAnsi="Symbol" w:hint="default"/>
        <w:color w:val="A6A6A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1">
    <w:nsid w:val="67BB2C96"/>
    <w:multiLevelType w:val="hybridMultilevel"/>
    <w:tmpl w:val="54AC9A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1">
    <w:nsid w:val="6C222CBD"/>
    <w:multiLevelType w:val="hybridMultilevel"/>
    <w:tmpl w:val="ED3A838A"/>
    <w:lvl w:ilvl="0" w:tplc="B93CC67C">
      <w:start w:val="1"/>
      <w:numFmt w:val="decimal"/>
      <w:lvlText w:val="%1."/>
      <w:lvlJc w:val="left"/>
      <w:pPr>
        <w:ind w:left="720" w:hanging="360"/>
      </w:pPr>
      <w:rPr>
        <w:color w:val="40404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1">
    <w:nsid w:val="6DB337E9"/>
    <w:multiLevelType w:val="hybridMultilevel"/>
    <w:tmpl w:val="500C5FAE"/>
    <w:lvl w:ilvl="0" w:tplc="1B5ABCA2">
      <w:start w:val="1"/>
      <w:numFmt w:val="decimal"/>
      <w:lvlText w:val="%1."/>
      <w:lvlJc w:val="left"/>
      <w:pPr>
        <w:ind w:left="720" w:hanging="360"/>
      </w:pPr>
      <w:rPr>
        <w:color w:val="40404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1">
    <w:nsid w:val="6FB11834"/>
    <w:multiLevelType w:val="hybridMultilevel"/>
    <w:tmpl w:val="89526FD6"/>
    <w:lvl w:ilvl="0" w:tplc="04090017">
      <w:start w:val="1"/>
      <w:numFmt w:val="lowerLetter"/>
      <w:lvlText w:val="%1)"/>
      <w:lvlJc w:val="left"/>
      <w:pPr>
        <w:ind w:left="446" w:hanging="360"/>
      </w:pPr>
      <w:rPr>
        <w:rFonts w:hint="default"/>
        <w:b/>
        <w:color w:val="808080"/>
      </w:rPr>
    </w:lvl>
    <w:lvl w:ilvl="1" w:tplc="0409001B">
      <w:start w:val="1"/>
      <w:numFmt w:val="lowerRoman"/>
      <w:lvlText w:val="%2."/>
      <w:lvlJc w:val="righ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29" w15:restartNumberingAfterBreak="1">
    <w:nsid w:val="74F227A3"/>
    <w:multiLevelType w:val="hybridMultilevel"/>
    <w:tmpl w:val="AE16FA04"/>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30" w15:restartNumberingAfterBreak="1">
    <w:nsid w:val="75BA33C9"/>
    <w:multiLevelType w:val="hybridMultilevel"/>
    <w:tmpl w:val="B0786B6E"/>
    <w:lvl w:ilvl="0" w:tplc="CC94D2BA">
      <w:start w:val="1"/>
      <w:numFmt w:val="bullet"/>
      <w:lvlText w:val=""/>
      <w:lvlJc w:val="left"/>
      <w:pPr>
        <w:ind w:left="1080" w:hanging="360"/>
      </w:pPr>
      <w:rPr>
        <w:rFonts w:ascii="Symbol" w:hAnsi="Symbol" w:hint="default"/>
        <w:color w:val="A6A6A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1">
    <w:nsid w:val="76992B7C"/>
    <w:multiLevelType w:val="hybridMultilevel"/>
    <w:tmpl w:val="CD665DB4"/>
    <w:lvl w:ilvl="0" w:tplc="DEEEDCF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7"/>
  </w:num>
  <w:num w:numId="3">
    <w:abstractNumId w:val="13"/>
  </w:num>
  <w:num w:numId="4">
    <w:abstractNumId w:val="2"/>
  </w:num>
  <w:num w:numId="5">
    <w:abstractNumId w:val="9"/>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1"/>
  </w:num>
  <w:num w:numId="8">
    <w:abstractNumId w:val="30"/>
  </w:num>
  <w:num w:numId="9">
    <w:abstractNumId w:val="31"/>
  </w:num>
  <w:num w:numId="10">
    <w:abstractNumId w:val="20"/>
  </w:num>
  <w:num w:numId="11">
    <w:abstractNumId w:val="24"/>
  </w:num>
  <w:num w:numId="12">
    <w:abstractNumId w:val="19"/>
  </w:num>
  <w:num w:numId="13">
    <w:abstractNumId w:val="5"/>
  </w:num>
  <w:num w:numId="14">
    <w:abstractNumId w:val="25"/>
  </w:num>
  <w:num w:numId="15">
    <w:abstractNumId w:val="8"/>
  </w:num>
  <w:num w:numId="16">
    <w:abstractNumId w:val="23"/>
  </w:num>
  <w:num w:numId="17">
    <w:abstractNumId w:val="27"/>
  </w:num>
  <w:num w:numId="18">
    <w:abstractNumId w:val="29"/>
  </w:num>
  <w:num w:numId="19">
    <w:abstractNumId w:val="4"/>
  </w:num>
  <w:num w:numId="20">
    <w:abstractNumId w:val="16"/>
  </w:num>
  <w:num w:numId="21">
    <w:abstractNumId w:val="3"/>
  </w:num>
  <w:num w:numId="22">
    <w:abstractNumId w:val="22"/>
  </w:num>
  <w:num w:numId="23">
    <w:abstractNumId w:val="6"/>
  </w:num>
  <w:num w:numId="24">
    <w:abstractNumId w:val="26"/>
  </w:num>
  <w:num w:numId="25">
    <w:abstractNumId w:val="28"/>
  </w:num>
  <w:num w:numId="26">
    <w:abstractNumId w:val="1"/>
  </w:num>
  <w:num w:numId="27">
    <w:abstractNumId w:val="10"/>
  </w:num>
  <w:num w:numId="28">
    <w:abstractNumId w:val="14"/>
  </w:num>
  <w:num w:numId="29">
    <w:abstractNumId w:val="7"/>
  </w:num>
  <w:num w:numId="30">
    <w:abstractNumId w:val="18"/>
  </w:num>
  <w:num w:numId="31">
    <w:abstractNumId w:val="11"/>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092"/>
    <w:rsid w:val="0000238E"/>
    <w:rsid w:val="000047D7"/>
    <w:rsid w:val="0001098E"/>
    <w:rsid w:val="0001256D"/>
    <w:rsid w:val="00026466"/>
    <w:rsid w:val="00031F06"/>
    <w:rsid w:val="00032CB3"/>
    <w:rsid w:val="00034F0D"/>
    <w:rsid w:val="00041DC6"/>
    <w:rsid w:val="00045C25"/>
    <w:rsid w:val="00054A3E"/>
    <w:rsid w:val="00063B39"/>
    <w:rsid w:val="000725B9"/>
    <w:rsid w:val="000740A4"/>
    <w:rsid w:val="00080870"/>
    <w:rsid w:val="000B1019"/>
    <w:rsid w:val="000B693D"/>
    <w:rsid w:val="000E17A9"/>
    <w:rsid w:val="000E2CF4"/>
    <w:rsid w:val="000E4E74"/>
    <w:rsid w:val="0010156D"/>
    <w:rsid w:val="001113F2"/>
    <w:rsid w:val="00115F15"/>
    <w:rsid w:val="0011775F"/>
    <w:rsid w:val="00132AE3"/>
    <w:rsid w:val="00135CCD"/>
    <w:rsid w:val="00144D74"/>
    <w:rsid w:val="00151042"/>
    <w:rsid w:val="00164DA1"/>
    <w:rsid w:val="00172AAE"/>
    <w:rsid w:val="001768EC"/>
    <w:rsid w:val="00182D1D"/>
    <w:rsid w:val="001A2B1E"/>
    <w:rsid w:val="001A3092"/>
    <w:rsid w:val="001C08BF"/>
    <w:rsid w:val="001C3F37"/>
    <w:rsid w:val="001D2678"/>
    <w:rsid w:val="001D647C"/>
    <w:rsid w:val="001E234F"/>
    <w:rsid w:val="001E7259"/>
    <w:rsid w:val="001F0E5B"/>
    <w:rsid w:val="001F2A4B"/>
    <w:rsid w:val="001F53B4"/>
    <w:rsid w:val="00203134"/>
    <w:rsid w:val="00217263"/>
    <w:rsid w:val="00222950"/>
    <w:rsid w:val="00226742"/>
    <w:rsid w:val="00234769"/>
    <w:rsid w:val="002438C2"/>
    <w:rsid w:val="00247BB0"/>
    <w:rsid w:val="002713D3"/>
    <w:rsid w:val="00277795"/>
    <w:rsid w:val="00280B78"/>
    <w:rsid w:val="00287888"/>
    <w:rsid w:val="002A16B0"/>
    <w:rsid w:val="002A2F4B"/>
    <w:rsid w:val="002A6990"/>
    <w:rsid w:val="002C59E4"/>
    <w:rsid w:val="002D0CF7"/>
    <w:rsid w:val="002D4F70"/>
    <w:rsid w:val="002E1DF9"/>
    <w:rsid w:val="002E49E7"/>
    <w:rsid w:val="002F572C"/>
    <w:rsid w:val="0030035E"/>
    <w:rsid w:val="00300A61"/>
    <w:rsid w:val="00316BB9"/>
    <w:rsid w:val="00323F1D"/>
    <w:rsid w:val="00332351"/>
    <w:rsid w:val="003539B6"/>
    <w:rsid w:val="00356BD9"/>
    <w:rsid w:val="00372AE1"/>
    <w:rsid w:val="00376DA4"/>
    <w:rsid w:val="00382C36"/>
    <w:rsid w:val="003849C2"/>
    <w:rsid w:val="00390986"/>
    <w:rsid w:val="00397AB2"/>
    <w:rsid w:val="003A05ED"/>
    <w:rsid w:val="003A147F"/>
    <w:rsid w:val="003A2A7B"/>
    <w:rsid w:val="003A4892"/>
    <w:rsid w:val="003A5859"/>
    <w:rsid w:val="003A6980"/>
    <w:rsid w:val="003B2515"/>
    <w:rsid w:val="003B73E8"/>
    <w:rsid w:val="003C02B1"/>
    <w:rsid w:val="003C2FCD"/>
    <w:rsid w:val="003E0B4F"/>
    <w:rsid w:val="003E1768"/>
    <w:rsid w:val="003E5EF6"/>
    <w:rsid w:val="004048C8"/>
    <w:rsid w:val="00422D61"/>
    <w:rsid w:val="0042470F"/>
    <w:rsid w:val="00445D5E"/>
    <w:rsid w:val="00446B6B"/>
    <w:rsid w:val="004500C4"/>
    <w:rsid w:val="00451F4C"/>
    <w:rsid w:val="004525F8"/>
    <w:rsid w:val="004551E0"/>
    <w:rsid w:val="00463410"/>
    <w:rsid w:val="00470FA5"/>
    <w:rsid w:val="00480727"/>
    <w:rsid w:val="00482E48"/>
    <w:rsid w:val="0048786D"/>
    <w:rsid w:val="00493C31"/>
    <w:rsid w:val="004A426E"/>
    <w:rsid w:val="004A66E7"/>
    <w:rsid w:val="004B1359"/>
    <w:rsid w:val="004B4C2D"/>
    <w:rsid w:val="004B4FEB"/>
    <w:rsid w:val="004C3D03"/>
    <w:rsid w:val="004C6FFA"/>
    <w:rsid w:val="004D651D"/>
    <w:rsid w:val="004E7F65"/>
    <w:rsid w:val="004F25DF"/>
    <w:rsid w:val="004F2EEA"/>
    <w:rsid w:val="004F524A"/>
    <w:rsid w:val="005040F4"/>
    <w:rsid w:val="0050578B"/>
    <w:rsid w:val="00513F0F"/>
    <w:rsid w:val="00515F31"/>
    <w:rsid w:val="0052164B"/>
    <w:rsid w:val="0052253A"/>
    <w:rsid w:val="00523ADF"/>
    <w:rsid w:val="00524211"/>
    <w:rsid w:val="00527D07"/>
    <w:rsid w:val="00535A95"/>
    <w:rsid w:val="00540395"/>
    <w:rsid w:val="005445F0"/>
    <w:rsid w:val="005756E8"/>
    <w:rsid w:val="0057765F"/>
    <w:rsid w:val="005A0646"/>
    <w:rsid w:val="005A3CA7"/>
    <w:rsid w:val="005A5B71"/>
    <w:rsid w:val="005B03B3"/>
    <w:rsid w:val="005B332D"/>
    <w:rsid w:val="005B5D69"/>
    <w:rsid w:val="005B6EE7"/>
    <w:rsid w:val="005C2FC1"/>
    <w:rsid w:val="005C3C08"/>
    <w:rsid w:val="005C5CCF"/>
    <w:rsid w:val="005C6BF7"/>
    <w:rsid w:val="005D5324"/>
    <w:rsid w:val="005D7B00"/>
    <w:rsid w:val="005E4BDA"/>
    <w:rsid w:val="005E5E6C"/>
    <w:rsid w:val="005F3014"/>
    <w:rsid w:val="00611A1F"/>
    <w:rsid w:val="00612C36"/>
    <w:rsid w:val="00614A35"/>
    <w:rsid w:val="00641BA5"/>
    <w:rsid w:val="006471B2"/>
    <w:rsid w:val="00664491"/>
    <w:rsid w:val="00685397"/>
    <w:rsid w:val="0068718C"/>
    <w:rsid w:val="0069533A"/>
    <w:rsid w:val="00695583"/>
    <w:rsid w:val="00695E50"/>
    <w:rsid w:val="006A2552"/>
    <w:rsid w:val="006A2C2B"/>
    <w:rsid w:val="006B43A0"/>
    <w:rsid w:val="006D064E"/>
    <w:rsid w:val="006D1F43"/>
    <w:rsid w:val="006D50F4"/>
    <w:rsid w:val="006E75EB"/>
    <w:rsid w:val="006F7363"/>
    <w:rsid w:val="007027BF"/>
    <w:rsid w:val="0072027B"/>
    <w:rsid w:val="00734505"/>
    <w:rsid w:val="00745725"/>
    <w:rsid w:val="007503DA"/>
    <w:rsid w:val="0075102F"/>
    <w:rsid w:val="00751B3B"/>
    <w:rsid w:val="00757E75"/>
    <w:rsid w:val="00765B8E"/>
    <w:rsid w:val="00770716"/>
    <w:rsid w:val="007740AF"/>
    <w:rsid w:val="00775A0A"/>
    <w:rsid w:val="0077736D"/>
    <w:rsid w:val="00783F8F"/>
    <w:rsid w:val="00793256"/>
    <w:rsid w:val="00793626"/>
    <w:rsid w:val="007A63D2"/>
    <w:rsid w:val="007B2E8D"/>
    <w:rsid w:val="007B5147"/>
    <w:rsid w:val="007C549C"/>
    <w:rsid w:val="007D7B8A"/>
    <w:rsid w:val="007F16B9"/>
    <w:rsid w:val="007F27FA"/>
    <w:rsid w:val="007F34A3"/>
    <w:rsid w:val="007F3C1A"/>
    <w:rsid w:val="0080344F"/>
    <w:rsid w:val="00803A4C"/>
    <w:rsid w:val="008040E8"/>
    <w:rsid w:val="00806828"/>
    <w:rsid w:val="0081635F"/>
    <w:rsid w:val="00840B54"/>
    <w:rsid w:val="008463AB"/>
    <w:rsid w:val="00862806"/>
    <w:rsid w:val="00863501"/>
    <w:rsid w:val="00867003"/>
    <w:rsid w:val="00873007"/>
    <w:rsid w:val="008943F8"/>
    <w:rsid w:val="008B7082"/>
    <w:rsid w:val="008C51FF"/>
    <w:rsid w:val="008D3839"/>
    <w:rsid w:val="008E088D"/>
    <w:rsid w:val="008E2518"/>
    <w:rsid w:val="0092375C"/>
    <w:rsid w:val="00935111"/>
    <w:rsid w:val="00962DD1"/>
    <w:rsid w:val="009647FC"/>
    <w:rsid w:val="00966976"/>
    <w:rsid w:val="00997C35"/>
    <w:rsid w:val="009B1E74"/>
    <w:rsid w:val="009B3A98"/>
    <w:rsid w:val="009B4DD0"/>
    <w:rsid w:val="009B6A3B"/>
    <w:rsid w:val="009B7CAB"/>
    <w:rsid w:val="009C56E8"/>
    <w:rsid w:val="009C6586"/>
    <w:rsid w:val="009C7674"/>
    <w:rsid w:val="009D02CC"/>
    <w:rsid w:val="009E66EA"/>
    <w:rsid w:val="009F2935"/>
    <w:rsid w:val="00A03D1A"/>
    <w:rsid w:val="00A040B2"/>
    <w:rsid w:val="00A04FBB"/>
    <w:rsid w:val="00A457CE"/>
    <w:rsid w:val="00A45C9F"/>
    <w:rsid w:val="00A7570C"/>
    <w:rsid w:val="00A77F71"/>
    <w:rsid w:val="00A93898"/>
    <w:rsid w:val="00A93EC2"/>
    <w:rsid w:val="00A948B2"/>
    <w:rsid w:val="00A97D49"/>
    <w:rsid w:val="00AB0F8F"/>
    <w:rsid w:val="00AB20E1"/>
    <w:rsid w:val="00AB4C09"/>
    <w:rsid w:val="00AC07B3"/>
    <w:rsid w:val="00AD591F"/>
    <w:rsid w:val="00AF3607"/>
    <w:rsid w:val="00B04D50"/>
    <w:rsid w:val="00B05166"/>
    <w:rsid w:val="00B15A17"/>
    <w:rsid w:val="00B23507"/>
    <w:rsid w:val="00B27E8D"/>
    <w:rsid w:val="00B37CDD"/>
    <w:rsid w:val="00B40F64"/>
    <w:rsid w:val="00B55457"/>
    <w:rsid w:val="00B56279"/>
    <w:rsid w:val="00B61FEF"/>
    <w:rsid w:val="00B6283D"/>
    <w:rsid w:val="00B63667"/>
    <w:rsid w:val="00B64236"/>
    <w:rsid w:val="00B65559"/>
    <w:rsid w:val="00B72296"/>
    <w:rsid w:val="00B76527"/>
    <w:rsid w:val="00B948E6"/>
    <w:rsid w:val="00B949A8"/>
    <w:rsid w:val="00BB139A"/>
    <w:rsid w:val="00BC128F"/>
    <w:rsid w:val="00BC3957"/>
    <w:rsid w:val="00BC7BE3"/>
    <w:rsid w:val="00BD6E49"/>
    <w:rsid w:val="00C02083"/>
    <w:rsid w:val="00C0624D"/>
    <w:rsid w:val="00C21A55"/>
    <w:rsid w:val="00C32E17"/>
    <w:rsid w:val="00C41851"/>
    <w:rsid w:val="00C47D26"/>
    <w:rsid w:val="00C50199"/>
    <w:rsid w:val="00C5022F"/>
    <w:rsid w:val="00C61496"/>
    <w:rsid w:val="00C72E12"/>
    <w:rsid w:val="00C83AFB"/>
    <w:rsid w:val="00C90FBF"/>
    <w:rsid w:val="00C93FD8"/>
    <w:rsid w:val="00C96CC5"/>
    <w:rsid w:val="00C97A5B"/>
    <w:rsid w:val="00CA7630"/>
    <w:rsid w:val="00CB0744"/>
    <w:rsid w:val="00CB2731"/>
    <w:rsid w:val="00CB4EA7"/>
    <w:rsid w:val="00CC4B76"/>
    <w:rsid w:val="00CE1150"/>
    <w:rsid w:val="00CF1C48"/>
    <w:rsid w:val="00CF5238"/>
    <w:rsid w:val="00D040B7"/>
    <w:rsid w:val="00D112C0"/>
    <w:rsid w:val="00D125FC"/>
    <w:rsid w:val="00D17A36"/>
    <w:rsid w:val="00D267AE"/>
    <w:rsid w:val="00D30FA9"/>
    <w:rsid w:val="00D333E6"/>
    <w:rsid w:val="00D37477"/>
    <w:rsid w:val="00D4148A"/>
    <w:rsid w:val="00D46DC0"/>
    <w:rsid w:val="00D66943"/>
    <w:rsid w:val="00D67268"/>
    <w:rsid w:val="00D72480"/>
    <w:rsid w:val="00D74604"/>
    <w:rsid w:val="00D82C00"/>
    <w:rsid w:val="00D862D8"/>
    <w:rsid w:val="00D93F12"/>
    <w:rsid w:val="00D947C7"/>
    <w:rsid w:val="00DA3D8C"/>
    <w:rsid w:val="00DA5B0E"/>
    <w:rsid w:val="00DC5768"/>
    <w:rsid w:val="00DC587C"/>
    <w:rsid w:val="00DD0C9D"/>
    <w:rsid w:val="00DD7396"/>
    <w:rsid w:val="00DE5DF9"/>
    <w:rsid w:val="00DF5FFC"/>
    <w:rsid w:val="00DF6516"/>
    <w:rsid w:val="00DF652D"/>
    <w:rsid w:val="00E0277F"/>
    <w:rsid w:val="00E03A01"/>
    <w:rsid w:val="00E07C02"/>
    <w:rsid w:val="00E07DF4"/>
    <w:rsid w:val="00E10701"/>
    <w:rsid w:val="00E112C9"/>
    <w:rsid w:val="00E1342A"/>
    <w:rsid w:val="00E13AFA"/>
    <w:rsid w:val="00E36491"/>
    <w:rsid w:val="00E467D7"/>
    <w:rsid w:val="00E5766A"/>
    <w:rsid w:val="00E677C2"/>
    <w:rsid w:val="00E73A40"/>
    <w:rsid w:val="00E76C44"/>
    <w:rsid w:val="00E849FA"/>
    <w:rsid w:val="00E86BC7"/>
    <w:rsid w:val="00ED0585"/>
    <w:rsid w:val="00ED0E7A"/>
    <w:rsid w:val="00ED43FB"/>
    <w:rsid w:val="00ED5E06"/>
    <w:rsid w:val="00EE118E"/>
    <w:rsid w:val="00EF57B5"/>
    <w:rsid w:val="00F008CF"/>
    <w:rsid w:val="00F0701D"/>
    <w:rsid w:val="00F2186E"/>
    <w:rsid w:val="00F2226D"/>
    <w:rsid w:val="00F64A1B"/>
    <w:rsid w:val="00F754BE"/>
    <w:rsid w:val="00F77203"/>
    <w:rsid w:val="00F82304"/>
    <w:rsid w:val="00F90731"/>
    <w:rsid w:val="00F90F81"/>
    <w:rsid w:val="00F91CC3"/>
    <w:rsid w:val="00F97A2B"/>
    <w:rsid w:val="00FA157F"/>
    <w:rsid w:val="00FA2562"/>
    <w:rsid w:val="00FA50B7"/>
    <w:rsid w:val="00FB254A"/>
    <w:rsid w:val="00FB4485"/>
    <w:rsid w:val="00FC02A8"/>
    <w:rsid w:val="00FC34B5"/>
    <w:rsid w:val="00FC570E"/>
    <w:rsid w:val="00FD0343"/>
    <w:rsid w:val="00FD3428"/>
    <w:rsid w:val="00FE2936"/>
    <w:rsid w:val="00FE35BF"/>
    <w:rsid w:val="00FE3DF2"/>
    <w:rsid w:val="00FF08BE"/>
    <w:rsid w:val="00FF66C7"/>
    <w:rsid w:val="00FF72C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A21F36B"/>
  <w15:chartTrackingRefBased/>
  <w15:docId w15:val="{E79EABEE-3103-4710-95E0-F6064F97D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7"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28"/>
  </w:style>
  <w:style w:type="paragraph" w:styleId="Footer">
    <w:name w:val="footer"/>
    <w:basedOn w:val="Normal"/>
    <w:link w:val="FooterChar"/>
    <w:uiPriority w:val="99"/>
    <w:unhideWhenUsed/>
    <w:rsid w:val="008068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28"/>
  </w:style>
  <w:style w:type="paragraph" w:styleId="Title">
    <w:name w:val="Title"/>
    <w:basedOn w:val="Header"/>
    <w:next w:val="Normal"/>
    <w:link w:val="TitleChar"/>
    <w:uiPriority w:val="7"/>
    <w:rsid w:val="00806828"/>
    <w:pPr>
      <w:spacing w:before="240" w:after="180"/>
    </w:pPr>
    <w:rPr>
      <w:rFonts w:ascii="Arial Bold" w:hAnsi="Arial Bold"/>
      <w:b/>
      <w:color w:val="44546A"/>
      <w:sz w:val="40"/>
    </w:rPr>
  </w:style>
  <w:style w:type="character" w:customStyle="1" w:styleId="TitleChar">
    <w:name w:val="Title Char"/>
    <w:link w:val="Title"/>
    <w:uiPriority w:val="7"/>
    <w:rsid w:val="00806828"/>
    <w:rPr>
      <w:rFonts w:ascii="Arial Bold" w:eastAsia="Calibri" w:hAnsi="Arial Bold" w:cs="Times New Roman"/>
      <w:b/>
      <w:color w:val="44546A"/>
      <w:sz w:val="40"/>
    </w:rPr>
  </w:style>
  <w:style w:type="paragraph" w:customStyle="1" w:styleId="Introcopy">
    <w:name w:val="Intro copy"/>
    <w:rsid w:val="00806828"/>
    <w:pPr>
      <w:keepNext/>
      <w:spacing w:after="120"/>
    </w:pPr>
    <w:rPr>
      <w:rFonts w:ascii="Times New Roman" w:eastAsia="Times New Roman" w:hAnsi="Times New Roman"/>
      <w:i/>
      <w:iCs/>
      <w:color w:val="323E4F"/>
      <w:lang w:eastAsia="en-US"/>
    </w:rPr>
  </w:style>
  <w:style w:type="paragraph" w:customStyle="1" w:styleId="Datalabels-Sect1">
    <w:name w:val="Data labels - Sect 1"/>
    <w:basedOn w:val="BodyText"/>
    <w:uiPriority w:val="2"/>
    <w:qFormat/>
    <w:rsid w:val="00806828"/>
    <w:pPr>
      <w:spacing w:before="40" w:after="40" w:line="240" w:lineRule="auto"/>
      <w:ind w:left="14"/>
    </w:pPr>
    <w:rPr>
      <w:rFonts w:ascii="Arial" w:eastAsia="Times New Roman" w:hAnsi="Arial"/>
      <w:b/>
      <w:bCs/>
      <w:color w:val="323E4F"/>
      <w:sz w:val="16"/>
      <w:szCs w:val="20"/>
    </w:rPr>
  </w:style>
  <w:style w:type="paragraph" w:customStyle="1" w:styleId="BodyText-Sect1">
    <w:name w:val="Body Text - Sect 1"/>
    <w:basedOn w:val="BodyText"/>
    <w:uiPriority w:val="5"/>
    <w:rsid w:val="00806828"/>
    <w:pPr>
      <w:spacing w:after="0" w:line="240" w:lineRule="auto"/>
      <w:ind w:right="187"/>
    </w:pPr>
    <w:rPr>
      <w:rFonts w:ascii="Arial" w:eastAsia="Times New Roman" w:hAnsi="Arial"/>
      <w:color w:val="222A35"/>
      <w:sz w:val="16"/>
      <w:szCs w:val="20"/>
    </w:rPr>
  </w:style>
  <w:style w:type="paragraph" w:styleId="BodyText">
    <w:name w:val="Body Text"/>
    <w:basedOn w:val="Normal"/>
    <w:link w:val="BodyTextChar"/>
    <w:uiPriority w:val="99"/>
    <w:semiHidden/>
    <w:unhideWhenUsed/>
    <w:rsid w:val="00806828"/>
    <w:pPr>
      <w:spacing w:after="120"/>
    </w:pPr>
  </w:style>
  <w:style w:type="character" w:customStyle="1" w:styleId="BodyTextChar">
    <w:name w:val="Body Text Char"/>
    <w:basedOn w:val="DefaultParagraphFont"/>
    <w:link w:val="BodyText"/>
    <w:uiPriority w:val="99"/>
    <w:semiHidden/>
    <w:rsid w:val="00806828"/>
  </w:style>
  <w:style w:type="table" w:styleId="TableGrid">
    <w:name w:val="Table Grid"/>
    <w:basedOn w:val="TableNormal"/>
    <w:uiPriority w:val="39"/>
    <w:rsid w:val="008068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080870"/>
    <w:rPr>
      <w:color w:val="5291A8"/>
      <w:u w:val="single"/>
    </w:rPr>
  </w:style>
  <w:style w:type="paragraph" w:styleId="ListParagraph">
    <w:name w:val="List Paragraph"/>
    <w:basedOn w:val="Normal"/>
    <w:uiPriority w:val="34"/>
    <w:qFormat/>
    <w:rsid w:val="00806828"/>
    <w:pPr>
      <w:ind w:left="720"/>
      <w:contextualSpacing/>
    </w:pPr>
  </w:style>
  <w:style w:type="character" w:styleId="CommentReference">
    <w:name w:val="annotation reference"/>
    <w:uiPriority w:val="99"/>
    <w:semiHidden/>
    <w:unhideWhenUsed/>
    <w:rsid w:val="00641BA5"/>
    <w:rPr>
      <w:sz w:val="16"/>
      <w:szCs w:val="16"/>
    </w:rPr>
  </w:style>
  <w:style w:type="paragraph" w:styleId="CommentText">
    <w:name w:val="annotation text"/>
    <w:basedOn w:val="Normal"/>
    <w:link w:val="CommentTextChar"/>
    <w:uiPriority w:val="99"/>
    <w:semiHidden/>
    <w:unhideWhenUsed/>
    <w:rsid w:val="00641BA5"/>
    <w:pPr>
      <w:spacing w:line="240" w:lineRule="auto"/>
    </w:pPr>
    <w:rPr>
      <w:sz w:val="20"/>
      <w:szCs w:val="20"/>
    </w:rPr>
  </w:style>
  <w:style w:type="character" w:customStyle="1" w:styleId="CommentTextChar">
    <w:name w:val="Comment Text Char"/>
    <w:link w:val="CommentText"/>
    <w:uiPriority w:val="99"/>
    <w:semiHidden/>
    <w:rsid w:val="00641BA5"/>
    <w:rPr>
      <w:sz w:val="20"/>
      <w:szCs w:val="20"/>
    </w:rPr>
  </w:style>
  <w:style w:type="paragraph" w:styleId="CommentSubject">
    <w:name w:val="annotation subject"/>
    <w:basedOn w:val="CommentText"/>
    <w:next w:val="CommentText"/>
    <w:link w:val="CommentSubjectChar"/>
    <w:uiPriority w:val="99"/>
    <w:semiHidden/>
    <w:unhideWhenUsed/>
    <w:rsid w:val="00641BA5"/>
    <w:rPr>
      <w:b/>
      <w:bCs/>
    </w:rPr>
  </w:style>
  <w:style w:type="character" w:customStyle="1" w:styleId="CommentSubjectChar">
    <w:name w:val="Comment Subject Char"/>
    <w:link w:val="CommentSubject"/>
    <w:uiPriority w:val="99"/>
    <w:semiHidden/>
    <w:rsid w:val="00641BA5"/>
    <w:rPr>
      <w:b/>
      <w:bCs/>
      <w:sz w:val="20"/>
      <w:szCs w:val="20"/>
    </w:rPr>
  </w:style>
  <w:style w:type="paragraph" w:styleId="BalloonText">
    <w:name w:val="Balloon Text"/>
    <w:basedOn w:val="Normal"/>
    <w:link w:val="BalloonTextChar"/>
    <w:uiPriority w:val="99"/>
    <w:semiHidden/>
    <w:unhideWhenUsed/>
    <w:rsid w:val="00641BA5"/>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641BA5"/>
    <w:rPr>
      <w:rFonts w:ascii="Segoe UI" w:hAnsi="Segoe UI" w:cs="Segoe UI"/>
      <w:sz w:val="18"/>
      <w:szCs w:val="18"/>
    </w:rPr>
  </w:style>
  <w:style w:type="paragraph" w:styleId="Revision">
    <w:name w:val="Revision"/>
    <w:hidden/>
    <w:uiPriority w:val="99"/>
    <w:semiHidden/>
    <w:rsid w:val="00641BA5"/>
    <w:rPr>
      <w:sz w:val="22"/>
      <w:szCs w:val="22"/>
      <w:lang w:eastAsia="en-US"/>
    </w:rPr>
  </w:style>
  <w:style w:type="paragraph" w:customStyle="1" w:styleId="Directions">
    <w:name w:val="Directions"/>
    <w:basedOn w:val="BodyText"/>
    <w:uiPriority w:val="3"/>
    <w:qFormat/>
    <w:rsid w:val="00FA50B7"/>
    <w:pPr>
      <w:keepNext/>
      <w:spacing w:before="120" w:line="240" w:lineRule="auto"/>
      <w:ind w:left="187" w:right="187"/>
    </w:pPr>
    <w:rPr>
      <w:rFonts w:ascii="Arial" w:eastAsia="Times New Roman" w:hAnsi="Arial"/>
      <w:b/>
      <w:bCs/>
      <w:color w:val="323E4F"/>
      <w:sz w:val="16"/>
      <w:szCs w:val="20"/>
    </w:rPr>
  </w:style>
  <w:style w:type="character" w:styleId="FollowedHyperlink">
    <w:name w:val="FollowedHyperlink"/>
    <w:uiPriority w:val="99"/>
    <w:semiHidden/>
    <w:unhideWhenUsed/>
    <w:rsid w:val="004E7F65"/>
    <w:rPr>
      <w:color w:val="954F72"/>
      <w:u w:val="single"/>
    </w:rPr>
  </w:style>
  <w:style w:type="paragraph" w:customStyle="1" w:styleId="Greencaption">
    <w:name w:val="Green caption"/>
    <w:basedOn w:val="Quote"/>
    <w:qFormat/>
    <w:rsid w:val="006D1F43"/>
    <w:pPr>
      <w:spacing w:before="0" w:after="200" w:line="240" w:lineRule="auto"/>
      <w:ind w:left="0" w:right="29"/>
      <w:jc w:val="left"/>
    </w:pPr>
    <w:rPr>
      <w:rFonts w:eastAsia="MS Mincho" w:cs="Calibri"/>
      <w:color w:val="4DAC18"/>
    </w:rPr>
  </w:style>
  <w:style w:type="paragraph" w:styleId="Quote">
    <w:name w:val="Quote"/>
    <w:basedOn w:val="Normal"/>
    <w:next w:val="Normal"/>
    <w:link w:val="QuoteChar"/>
    <w:uiPriority w:val="29"/>
    <w:qFormat/>
    <w:rsid w:val="006D1F43"/>
    <w:pPr>
      <w:spacing w:before="200"/>
      <w:ind w:left="864" w:right="864"/>
      <w:jc w:val="center"/>
    </w:pPr>
    <w:rPr>
      <w:i/>
      <w:iCs/>
      <w:color w:val="404040"/>
    </w:rPr>
  </w:style>
  <w:style w:type="character" w:customStyle="1" w:styleId="QuoteChar">
    <w:name w:val="Quote Char"/>
    <w:link w:val="Quote"/>
    <w:uiPriority w:val="29"/>
    <w:rsid w:val="006D1F43"/>
    <w:rPr>
      <w:i/>
      <w:iCs/>
      <w:color w:val="404040"/>
      <w:sz w:val="22"/>
      <w:szCs w:val="22"/>
    </w:rPr>
  </w:style>
  <w:style w:type="paragraph" w:styleId="NormalWeb">
    <w:name w:val="Normal (Web)"/>
    <w:basedOn w:val="Normal"/>
    <w:uiPriority w:val="99"/>
    <w:unhideWhenUsed/>
    <w:rsid w:val="003E1768"/>
    <w:pPr>
      <w:spacing w:before="100" w:beforeAutospacing="1" w:after="100" w:afterAutospacing="1" w:line="240" w:lineRule="auto"/>
    </w:pPr>
    <w:rPr>
      <w:rFonts w:ascii="Times New Roman" w:eastAsia="Times New Roman" w:hAnsi="Times New Roman"/>
      <w:sz w:val="24"/>
      <w:szCs w:val="24"/>
      <w:lang w:bidi="he-IL"/>
    </w:rPr>
  </w:style>
  <w:style w:type="character" w:styleId="Strong">
    <w:name w:val="Strong"/>
    <w:uiPriority w:val="22"/>
    <w:qFormat/>
    <w:rsid w:val="004D651D"/>
    <w:rPr>
      <w:b/>
      <w:bCs/>
    </w:rPr>
  </w:style>
  <w:style w:type="character" w:styleId="Emphasis">
    <w:name w:val="Emphasis"/>
    <w:basedOn w:val="DefaultParagraphFont"/>
    <w:uiPriority w:val="20"/>
    <w:qFormat/>
    <w:rsid w:val="00E467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6518">
      <w:bodyDiv w:val="1"/>
      <w:marLeft w:val="0"/>
      <w:marRight w:val="0"/>
      <w:marTop w:val="0"/>
      <w:marBottom w:val="0"/>
      <w:divBdr>
        <w:top w:val="none" w:sz="0" w:space="0" w:color="auto"/>
        <w:left w:val="none" w:sz="0" w:space="0" w:color="auto"/>
        <w:bottom w:val="none" w:sz="0" w:space="0" w:color="auto"/>
        <w:right w:val="none" w:sz="0" w:space="0" w:color="auto"/>
      </w:divBdr>
    </w:div>
    <w:div w:id="446392416">
      <w:bodyDiv w:val="1"/>
      <w:marLeft w:val="0"/>
      <w:marRight w:val="0"/>
      <w:marTop w:val="0"/>
      <w:marBottom w:val="0"/>
      <w:divBdr>
        <w:top w:val="none" w:sz="0" w:space="0" w:color="auto"/>
        <w:left w:val="none" w:sz="0" w:space="0" w:color="auto"/>
        <w:bottom w:val="none" w:sz="0" w:space="0" w:color="auto"/>
        <w:right w:val="none" w:sz="0" w:space="0" w:color="auto"/>
      </w:divBdr>
      <w:divsChild>
        <w:div w:id="1134256120">
          <w:marLeft w:val="432"/>
          <w:marRight w:val="216"/>
          <w:marTop w:val="0"/>
          <w:marBottom w:val="0"/>
          <w:divBdr>
            <w:top w:val="none" w:sz="0" w:space="0" w:color="auto"/>
            <w:left w:val="none" w:sz="0" w:space="0" w:color="auto"/>
            <w:bottom w:val="none" w:sz="0" w:space="0" w:color="auto"/>
            <w:right w:val="none" w:sz="0" w:space="0" w:color="auto"/>
          </w:divBdr>
        </w:div>
      </w:divsChild>
    </w:div>
    <w:div w:id="474487810">
      <w:bodyDiv w:val="1"/>
      <w:marLeft w:val="0"/>
      <w:marRight w:val="0"/>
      <w:marTop w:val="0"/>
      <w:marBottom w:val="0"/>
      <w:divBdr>
        <w:top w:val="none" w:sz="0" w:space="0" w:color="auto"/>
        <w:left w:val="none" w:sz="0" w:space="0" w:color="auto"/>
        <w:bottom w:val="none" w:sz="0" w:space="0" w:color="auto"/>
        <w:right w:val="none" w:sz="0" w:space="0" w:color="auto"/>
      </w:divBdr>
    </w:div>
    <w:div w:id="563295236">
      <w:bodyDiv w:val="1"/>
      <w:marLeft w:val="0"/>
      <w:marRight w:val="0"/>
      <w:marTop w:val="0"/>
      <w:marBottom w:val="0"/>
      <w:divBdr>
        <w:top w:val="none" w:sz="0" w:space="0" w:color="auto"/>
        <w:left w:val="none" w:sz="0" w:space="0" w:color="auto"/>
        <w:bottom w:val="none" w:sz="0" w:space="0" w:color="auto"/>
        <w:right w:val="none" w:sz="0" w:space="0" w:color="auto"/>
      </w:divBdr>
    </w:div>
    <w:div w:id="579799323">
      <w:bodyDiv w:val="1"/>
      <w:marLeft w:val="0"/>
      <w:marRight w:val="0"/>
      <w:marTop w:val="0"/>
      <w:marBottom w:val="0"/>
      <w:divBdr>
        <w:top w:val="none" w:sz="0" w:space="0" w:color="auto"/>
        <w:left w:val="none" w:sz="0" w:space="0" w:color="auto"/>
        <w:bottom w:val="none" w:sz="0" w:space="0" w:color="auto"/>
        <w:right w:val="none" w:sz="0" w:space="0" w:color="auto"/>
      </w:divBdr>
      <w:divsChild>
        <w:div w:id="1158301208">
          <w:marLeft w:val="432"/>
          <w:marRight w:val="216"/>
          <w:marTop w:val="0"/>
          <w:marBottom w:val="0"/>
          <w:divBdr>
            <w:top w:val="none" w:sz="0" w:space="0" w:color="auto"/>
            <w:left w:val="none" w:sz="0" w:space="0" w:color="auto"/>
            <w:bottom w:val="none" w:sz="0" w:space="0" w:color="auto"/>
            <w:right w:val="none" w:sz="0" w:space="0" w:color="auto"/>
          </w:divBdr>
        </w:div>
      </w:divsChild>
    </w:div>
    <w:div w:id="649797575">
      <w:bodyDiv w:val="1"/>
      <w:marLeft w:val="0"/>
      <w:marRight w:val="0"/>
      <w:marTop w:val="0"/>
      <w:marBottom w:val="0"/>
      <w:divBdr>
        <w:top w:val="none" w:sz="0" w:space="0" w:color="auto"/>
        <w:left w:val="none" w:sz="0" w:space="0" w:color="auto"/>
        <w:bottom w:val="none" w:sz="0" w:space="0" w:color="auto"/>
        <w:right w:val="none" w:sz="0" w:space="0" w:color="auto"/>
      </w:divBdr>
    </w:div>
    <w:div w:id="816453154">
      <w:bodyDiv w:val="1"/>
      <w:marLeft w:val="0"/>
      <w:marRight w:val="0"/>
      <w:marTop w:val="0"/>
      <w:marBottom w:val="0"/>
      <w:divBdr>
        <w:top w:val="none" w:sz="0" w:space="0" w:color="auto"/>
        <w:left w:val="none" w:sz="0" w:space="0" w:color="auto"/>
        <w:bottom w:val="none" w:sz="0" w:space="0" w:color="auto"/>
        <w:right w:val="none" w:sz="0" w:space="0" w:color="auto"/>
      </w:divBdr>
    </w:div>
    <w:div w:id="911281066">
      <w:bodyDiv w:val="1"/>
      <w:marLeft w:val="0"/>
      <w:marRight w:val="0"/>
      <w:marTop w:val="0"/>
      <w:marBottom w:val="0"/>
      <w:divBdr>
        <w:top w:val="none" w:sz="0" w:space="0" w:color="auto"/>
        <w:left w:val="none" w:sz="0" w:space="0" w:color="auto"/>
        <w:bottom w:val="none" w:sz="0" w:space="0" w:color="auto"/>
        <w:right w:val="none" w:sz="0" w:space="0" w:color="auto"/>
      </w:divBdr>
    </w:div>
    <w:div w:id="1196387229">
      <w:bodyDiv w:val="1"/>
      <w:marLeft w:val="0"/>
      <w:marRight w:val="0"/>
      <w:marTop w:val="0"/>
      <w:marBottom w:val="0"/>
      <w:divBdr>
        <w:top w:val="none" w:sz="0" w:space="0" w:color="auto"/>
        <w:left w:val="none" w:sz="0" w:space="0" w:color="auto"/>
        <w:bottom w:val="none" w:sz="0" w:space="0" w:color="auto"/>
        <w:right w:val="none" w:sz="0" w:space="0" w:color="auto"/>
      </w:divBdr>
    </w:div>
    <w:div w:id="1229001068">
      <w:bodyDiv w:val="1"/>
      <w:marLeft w:val="0"/>
      <w:marRight w:val="0"/>
      <w:marTop w:val="0"/>
      <w:marBottom w:val="0"/>
      <w:divBdr>
        <w:top w:val="none" w:sz="0" w:space="0" w:color="auto"/>
        <w:left w:val="none" w:sz="0" w:space="0" w:color="auto"/>
        <w:bottom w:val="none" w:sz="0" w:space="0" w:color="auto"/>
        <w:right w:val="none" w:sz="0" w:space="0" w:color="auto"/>
      </w:divBdr>
      <w:divsChild>
        <w:div w:id="179859390">
          <w:marLeft w:val="432"/>
          <w:marRight w:val="216"/>
          <w:marTop w:val="0"/>
          <w:marBottom w:val="0"/>
          <w:divBdr>
            <w:top w:val="none" w:sz="0" w:space="0" w:color="auto"/>
            <w:left w:val="none" w:sz="0" w:space="0" w:color="auto"/>
            <w:bottom w:val="none" w:sz="0" w:space="0" w:color="auto"/>
            <w:right w:val="none" w:sz="0" w:space="0" w:color="auto"/>
          </w:divBdr>
        </w:div>
      </w:divsChild>
    </w:div>
    <w:div w:id="1730104948">
      <w:bodyDiv w:val="1"/>
      <w:marLeft w:val="0"/>
      <w:marRight w:val="0"/>
      <w:marTop w:val="0"/>
      <w:marBottom w:val="0"/>
      <w:divBdr>
        <w:top w:val="none" w:sz="0" w:space="0" w:color="auto"/>
        <w:left w:val="none" w:sz="0" w:space="0" w:color="auto"/>
        <w:bottom w:val="none" w:sz="0" w:space="0" w:color="auto"/>
        <w:right w:val="none" w:sz="0" w:space="0" w:color="auto"/>
      </w:divBdr>
    </w:div>
    <w:div w:id="1917201760">
      <w:bodyDiv w:val="1"/>
      <w:marLeft w:val="0"/>
      <w:marRight w:val="0"/>
      <w:marTop w:val="0"/>
      <w:marBottom w:val="0"/>
      <w:divBdr>
        <w:top w:val="none" w:sz="0" w:space="0" w:color="auto"/>
        <w:left w:val="none" w:sz="0" w:space="0" w:color="auto"/>
        <w:bottom w:val="none" w:sz="0" w:space="0" w:color="auto"/>
        <w:right w:val="none" w:sz="0" w:space="0" w:color="auto"/>
      </w:divBdr>
    </w:div>
    <w:div w:id="196164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OrganizationID xmlns="766E8109-CAC3-4F9E-ACD1-A16FECFACDB1" xsi:nil="true"/>
    <DoNotDistribute xmlns="766E8109-CAC3-4F9E-ACD1-A16FECFACDB1">false</DoNotDistribute>
    <ProposalPackageID xmlns="766E8109-CAC3-4F9E-ACD1-A16FECFACDB1">PKG1197243</ProposalPackageID>
    <CsDescription xmlns="766E8109-CAC3-4F9E-ACD1-A16FECFACDB1" xsi:nil="true"/>
    <LegacyID xmlns="766E8109-CAC3-4F9E-ACD1-A16FECFACDB1" xsi:nil="true"/>
    <RequirementID xmlns="766E8109-CAC3-4F9E-ACD1-A16FECFACDB1" xsi:nil="true"/>
    <CodingGroup_5 xmlns="766E8109-CAC3-4F9E-ACD1-A16FECFACDB1">Foundation Organization\Global Health\MNCH Discovery &amp; Tools</CodingGroup_5>
    <OpportunityDocumentType xmlns="766E8109-CAC3-4F9E-ACD1-A16FECFACDB1">Proposal</OpportunityDocumentType>
    <CodingGroup_24 xmlns="766E8109-CAC3-4F9E-ACD1-A16FECFACDB1">Strategy\Global Health\MNCH Discovery &amp; Tools\Optimize prevention &amp; treatment\Treatment in high-risk children</CodingGroup_24>
    <CodingGroup_6 xmlns="766E8109-CAC3-4F9E-ACD1-A16FECFACDB1">Geography Served\World</CodingGroup_6>
    <OpportunityClosedDate xmlns="766E8109-CAC3-4F9E-ACD1-A16FECFACDB1" xsi:nil="true"/>
    <OpportunityID xmlns="766E8109-CAC3-4F9E-ACD1-A16FECFACDB1">OPP1197242</OpportunityID>
    <PaymentID xmlns="766E8109-CAC3-4F9E-ACD1-A16FECFACDB1" xsi:nil="true"/>
    <OpportunityTerminatedDate xmlns="766E8109-CAC3-4F9E-ACD1-A16FECFACDB1" xsi:nil="true"/>
  </documentManagement>
</p:properties>
</file>

<file path=customXml/item4.xml><?xml version="1.0" encoding="utf-8"?>
<ct:contentTypeSchema xmlns:ct="http://schemas.microsoft.com/office/2006/metadata/contentType" xmlns:ma="http://schemas.microsoft.com/office/2006/metadata/properties/metaAttributes" ct:_="" ma:_="" ma:contentTypeName="Opportunity Document" ma:contentTypeID="0x0101009A61BDCEAFAD4145BE44D7E60DE16D430300BB8CB4ADAE9977479DEDADF0BA9AD0F8" ma:contentTypeVersion="" ma:contentTypeDescription="" ma:contentTypeScope="" ma:versionID="45b40d548ee1967fcdaf20ba83563443">
  <xsd:schema xmlns:xsd="http://www.w3.org/2001/XMLSchema" xmlns:p="http://schemas.microsoft.com/office/2006/metadata/properties" xmlns:ns2="766E8109-CAC3-4F9E-ACD1-A16FECFACDB1" targetNamespace="http://schemas.microsoft.com/office/2006/metadata/properties" ma:root="true" ma:fieldsID="f41a7b4b2fdf59792bc18eca4a8a483c" ns2:_="">
    <xsd:import namespace="766E8109-CAC3-4F9E-ACD1-A16FECFACDB1"/>
    <xsd:element name="properties">
      <xsd:complexType>
        <xsd:sequence>
          <xsd:element name="documentManagement">
            <xsd:complexType>
              <xsd:all>
                <xsd:element ref="ns2:CsDescription" minOccurs="0"/>
                <xsd:element ref="ns2:DoNotDistribute" minOccurs="0"/>
                <xsd:element ref="ns2:OpportunityDocumentType" minOccurs="0"/>
                <xsd:element ref="ns2:OpportunityID" minOccurs="0"/>
                <xsd:element ref="ns2:LegacyID" minOccurs="0"/>
                <xsd:element ref="ns2:ProposalPackageID" minOccurs="0"/>
                <xsd:element ref="ns2:OrganizationID" minOccurs="0"/>
                <xsd:element ref="ns2:RequirementID" minOccurs="0"/>
                <xsd:element ref="ns2:PaymentID" minOccurs="0"/>
                <xsd:element ref="ns2:CodingGroup_24" minOccurs="0"/>
                <xsd:element ref="ns2:CodingGroup_5" minOccurs="0"/>
                <xsd:element ref="ns2:CodingGroup_6" minOccurs="0"/>
                <xsd:element ref="ns2:OpportunityClosedDate" minOccurs="0"/>
                <xsd:element ref="ns2:OpportunityTerminatedDate" minOccurs="0"/>
              </xsd:all>
            </xsd:complexType>
          </xsd:element>
        </xsd:sequence>
      </xsd:complexType>
    </xsd:element>
  </xsd:schema>
  <xsd:schema xmlns:xsd="http://www.w3.org/2001/XMLSchema" xmlns:dms="http://schemas.microsoft.com/office/2006/documentManagement/types" targetNamespace="766E8109-CAC3-4F9E-ACD1-A16FECFACDB1" elementFormDefault="qualified">
    <xsd:import namespace="http://schemas.microsoft.com/office/2006/documentManagement/types"/>
    <xsd:element name="CsDescription" ma:index="9" nillable="true" ma:displayName="Description" ma:internalName="CsDescription">
      <xsd:simpleType>
        <xsd:restriction base="dms:Note"/>
      </xsd:simpleType>
    </xsd:element>
    <xsd:element name="DoNotDistribute" ma:index="10" nillable="true" ma:displayName="Do not distribute" ma:internalName="DoNotDistribute">
      <xsd:simpleType>
        <xsd:restriction base="dms:Boolean"/>
      </xsd:simpleType>
    </xsd:element>
    <xsd:element name="OpportunityDocumentType" ma:index="11" nillable="true" ma:displayName="Document Type" ma:format="RadioButtons" ma:internalName="OpportunityDocumentType">
      <xsd:simpleType>
        <xsd:restriction base="dms:Choice">
          <xsd:enumeration value="Agreement"/>
          <xsd:enumeration value="Amendment"/>
          <xsd:enumeration value="Approval"/>
          <xsd:enumeration value="Budget/Financials"/>
          <xsd:enumeration value="Concept Memo"/>
          <xsd:enumeration value="Data Access Plan"/>
          <xsd:enumeration value="Declination"/>
          <xsd:enumeration value="Due Dilligence"/>
          <xsd:enumeration value="Evaluation"/>
          <xsd:enumeration value="Final Report"/>
          <xsd:enumeration value="Final Report Analysis"/>
          <xsd:enumeration value="Investment Summary"/>
          <xsd:enumeration value="LOI"/>
          <xsd:enumeration value="PAR"/>
          <xsd:enumeration value="Press Release"/>
          <xsd:enumeration value="Progress Report"/>
          <xsd:enumeration value="Progress Report Analysis"/>
          <xsd:enumeration value="Proposal"/>
          <xsd:enumeration value="Requirements"/>
          <xsd:enumeration value="Results Framework &amp; Tracker"/>
          <xsd:enumeration value="Review"/>
          <xsd:enumeration value="Termination"/>
          <xsd:enumeration value="Wire Transfer Info"/>
          <xsd:enumeration value="Progress Narrative &amp; Analysis"/>
          <xsd:enumeration value="Final Narrative &amp; Analysis"/>
          <xsd:enumeration value="Other"/>
        </xsd:restriction>
      </xsd:simpleType>
    </xsd:element>
    <xsd:element name="OpportunityID" ma:index="12" nillable="true" ma:displayName="Opportunity ID" ma:description="The value of this field is updated automatically." ma:internalName="OpportunityID">
      <xsd:simpleType>
        <xsd:restriction base="dms:Text"/>
      </xsd:simpleType>
    </xsd:element>
    <xsd:element name="LegacyID" ma:index="13" nillable="true" ma:displayName="Legacy ID" ma:internalName="LegacyID">
      <xsd:simpleType>
        <xsd:restriction base="dms:Text"/>
      </xsd:simpleType>
    </xsd:element>
    <xsd:element name="ProposalPackageID" ma:index="14" nillable="true" ma:displayName="Proposal Package ID" ma:description="The value of this field is updated automatically." ma:internalName="ProposalPackageID">
      <xsd:simpleType>
        <xsd:restriction base="dms:Text"/>
      </xsd:simpleType>
    </xsd:element>
    <xsd:element name="OrganizationID" ma:index="15" nillable="true" ma:displayName="Organization ID" ma:internalName="OrganizationID">
      <xsd:simpleType>
        <xsd:restriction base="dms:Text"/>
      </xsd:simpleType>
    </xsd:element>
    <xsd:element name="RequirementID" ma:index="16" nillable="true" ma:displayName="Requirement ID" ma:description="The value of this field is updated automatically." ma:internalName="RequirementID">
      <xsd:simpleType>
        <xsd:restriction base="dms:Text"/>
      </xsd:simpleType>
    </xsd:element>
    <xsd:element name="PaymentID" ma:index="17" nillable="true" ma:displayName="Payment ID" ma:description="The value of this field is updated automatically." ma:internalName="PaymentID">
      <xsd:simpleType>
        <xsd:restriction base="dms:Text"/>
      </xsd:simpleType>
    </xsd:element>
    <xsd:element name="CodingGroup_24" ma:index="18" nillable="true" ma:displayName="Strategy" ma:description="The value of this field is updated automatically." ma:internalName="CodingGroup_24">
      <xsd:simpleType>
        <xsd:restriction base="dms:Note">
          <xsd:maxLength value="10260"/>
        </xsd:restriction>
      </xsd:simpleType>
    </xsd:element>
    <xsd:element name="CodingGroup_5" ma:index="19" nillable="true" ma:displayName="Foundation Org" ma:description="The value of this field is updated automatically." ma:internalName="CodingGroup_5">
      <xsd:simpleType>
        <xsd:restriction base="dms:Note">
          <xsd:maxLength value="10260"/>
        </xsd:restriction>
      </xsd:simpleType>
    </xsd:element>
    <xsd:element name="CodingGroup_6" ma:index="20" nillable="true" ma:displayName="Geography Served" ma:description="The value of this field is updated automatically." ma:internalName="CodingGroup_6">
      <xsd:simpleType>
        <xsd:restriction base="dms:Note">
          <xsd:maxLength value="10260"/>
        </xsd:restriction>
      </xsd:simpleType>
    </xsd:element>
    <xsd:element name="OpportunityClosedDate" ma:index="21" nillable="true" ma:displayName="Opportunity Closed Date" ma:description="The value of this field is updated automatically." ma:format="DateOnly" ma:internalName="OpportunityClosedDate">
      <xsd:simpleType>
        <xsd:restriction base="dms:DateTime"/>
      </xsd:simpleType>
    </xsd:element>
    <xsd:element name="OpportunityTerminatedDate" ma:index="22" nillable="true" ma:displayName="Opportunity Terminated Date" ma:description="The value of this field is updated automatically." ma:format="DateOnly" ma:internalName="OpportunityTerminated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ma:index="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000C9-9FC6-46F5-9379-B94DD7875A7C}">
  <ds:schemaRefs>
    <ds:schemaRef ds:uri="http://schemas.microsoft.com/office/2006/metadata/longProperties"/>
  </ds:schemaRefs>
</ds:datastoreItem>
</file>

<file path=customXml/itemProps2.xml><?xml version="1.0" encoding="utf-8"?>
<ds:datastoreItem xmlns:ds="http://schemas.openxmlformats.org/officeDocument/2006/customXml" ds:itemID="{9E4665F1-D305-4531-9EEF-6F041B97F734}">
  <ds:schemaRefs>
    <ds:schemaRef ds:uri="http://schemas.microsoft.com/sharepoint/v3/contenttype/forms"/>
  </ds:schemaRefs>
</ds:datastoreItem>
</file>

<file path=customXml/itemProps3.xml><?xml version="1.0" encoding="utf-8"?>
<ds:datastoreItem xmlns:ds="http://schemas.openxmlformats.org/officeDocument/2006/customXml" ds:itemID="{842166DD-84A1-4CD6-B08A-2D01B8FADB87}">
  <ds:schemaRefs>
    <ds:schemaRef ds:uri="http://purl.org/dc/elements/1.1/"/>
    <ds:schemaRef ds:uri="http://schemas.microsoft.com/office/2006/documentManagement/types"/>
    <ds:schemaRef ds:uri="http://www.w3.org/XML/1998/namespace"/>
    <ds:schemaRef ds:uri="http://schemas.openxmlformats.org/package/2006/metadata/core-properties"/>
    <ds:schemaRef ds:uri="766E8109-CAC3-4F9E-ACD1-A16FECFACDB1"/>
    <ds:schemaRef ds:uri="http://purl.org/dc/dcmitype/"/>
    <ds:schemaRef ds:uri="http://schemas.microsoft.com/office/2006/metadata/properties"/>
    <ds:schemaRef ds:uri="http://purl.org/dc/terms/"/>
    <ds:schemaRef ds:uri="http://schemas.microsoft.com/office/infopath/2007/PartnerControls"/>
  </ds:schemaRefs>
</ds:datastoreItem>
</file>

<file path=customXml/itemProps4.xml><?xml version="1.0" encoding="utf-8"?>
<ds:datastoreItem xmlns:ds="http://schemas.openxmlformats.org/officeDocument/2006/customXml" ds:itemID="{E886EEB7-7E9D-4F23-8684-00AE088417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6E8109-CAC3-4F9E-ACD1-A16FECFACDB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0190FE75-23A3-4116-865E-4069FD432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505</Words>
  <Characters>2880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proposal narrative v 1</vt:lpstr>
    </vt:vector>
  </TitlesOfParts>
  <Company/>
  <LinksUpToDate>false</LinksUpToDate>
  <CharactersWithSpaces>3379</CharactersWithSpaces>
  <SharedDoc>false</SharedDoc>
  <HLinks>
    <vt:vector size="24" baseType="variant">
      <vt:variant>
        <vt:i4>6291581</vt:i4>
      </vt:variant>
      <vt:variant>
        <vt:i4>9</vt:i4>
      </vt:variant>
      <vt:variant>
        <vt:i4>0</vt:i4>
      </vt:variant>
      <vt:variant>
        <vt:i4>5</vt:i4>
      </vt:variant>
      <vt:variant>
        <vt:lpwstr>http://www.gatesfoundation.org/Terms-of-Use</vt:lpwstr>
      </vt:variant>
      <vt:variant>
        <vt:lpwstr/>
      </vt:variant>
      <vt:variant>
        <vt:i4>5898247</vt:i4>
      </vt:variant>
      <vt:variant>
        <vt:i4>6</vt:i4>
      </vt:variant>
      <vt:variant>
        <vt:i4>0</vt:i4>
      </vt:variant>
      <vt:variant>
        <vt:i4>5</vt:i4>
      </vt:variant>
      <vt:variant>
        <vt:lpwstr>http://www.gatesfoundation.org/Privacy-Policy</vt:lpwstr>
      </vt:variant>
      <vt:variant>
        <vt:lpwstr/>
      </vt:variant>
      <vt:variant>
        <vt:i4>1114184</vt:i4>
      </vt:variant>
      <vt:variant>
        <vt:i4>3</vt:i4>
      </vt:variant>
      <vt:variant>
        <vt:i4>0</vt:i4>
      </vt:variant>
      <vt:variant>
        <vt:i4>5</vt:i4>
      </vt:variant>
      <vt:variant>
        <vt:lpwstr>http://gatesfoundation.org/grantseeker/Documents/advocacy-guidelines.pdf</vt:lpwstr>
      </vt:variant>
      <vt:variant>
        <vt:lpwstr/>
      </vt:variant>
      <vt:variant>
        <vt:i4>5046298</vt:i4>
      </vt:variant>
      <vt:variant>
        <vt:i4>0</vt:i4>
      </vt:variant>
      <vt:variant>
        <vt:i4>0</vt:i4>
      </vt:variant>
      <vt:variant>
        <vt:i4>5</vt:i4>
      </vt:variant>
      <vt:variant>
        <vt:lpwstr>http://www.gatesfoundation.org/How-We-Work/General-Information/Tax-Status-Definitions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narrative v 1</dc:title>
  <dc:subject/>
  <dc:creator>Tod Haggard</dc:creator>
  <cp:keywords/>
  <dc:description/>
  <cp:lastModifiedBy>Tu-Trinh Nguyen</cp:lastModifiedBy>
  <cp:revision>9</cp:revision>
  <cp:lastPrinted>2016-02-25T20:41:00Z</cp:lastPrinted>
  <dcterms:created xsi:type="dcterms:W3CDTF">2019-01-24T23:45:00Z</dcterms:created>
  <dcterms:modified xsi:type="dcterms:W3CDTF">2020-01-07T00:31:00Z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0x0101001B7CC27623103D4B892558F993BBF99A00C8CF688B09E95847A16CFF272A7AB14A</vt:lpwstr>
  </property>
  <property fmtid="{D5CDD505-2E9C-101B-9397-08002B2CF9AE}" pid="3" name="Phase">
    <vt:lpwstr>16;#3:Investment Development|6fa1e515-c1fe-462a-8a06-214a6a7077b7</vt:lpwstr>
  </property>
  <property fmtid="{D5CDD505-2E9C-101B-9397-08002B2CF9AE}" pid="4" name="Order">
    <vt:r8>325700</vt:r8>
  </property>
  <property fmtid="{D5CDD505-2E9C-101B-9397-08002B2CF9AE}" pid="5" name="Phase0">
    <vt:lpwstr>45;#3:Investment Development|1a3eef45-6798-4977-9309-55fda7ad3e10</vt:lpwstr>
  </property>
  <property fmtid="{D5CDD505-2E9C-101B-9397-08002B2CF9AE}" pid="6" name="Workflow">
    <vt:lpwstr>11;#Grant and DCE Contract|2054b39e-9cad-4adf-99fc-7b2e089a3f4b</vt:lpwstr>
  </property>
  <property fmtid="{D5CDD505-2E9C-101B-9397-08002B2CF9AE}" pid="7" name="_dlc_DocIdItemGuid">
    <vt:lpwstr>0fab322d-0436-4a7a-834f-487373aaf68d</vt:lpwstr>
  </property>
  <property fmtid="{D5CDD505-2E9C-101B-9397-08002B2CF9AE}" pid="8" name="source_item_id">
    <vt:lpwstr>304</vt:lpwstr>
  </property>
  <property fmtid="{D5CDD505-2E9C-101B-9397-08002B2CF9AE}" pid="9" name="Template">
    <vt:lpwstr>19;#Proposal Narrative|5dd7b0cc-5736-4c61-a395-2fc69bf34f9d</vt:lpwstr>
  </property>
  <property fmtid="{D5CDD505-2E9C-101B-9397-08002B2CF9AE}" pid="10" name="WordMailMergeSendMailAfterMerge">
    <vt:lpwstr>False</vt:lpwstr>
  </property>
  <property fmtid="{D5CDD505-2E9C-101B-9397-08002B2CF9AE}" pid="11" name="WordMailMergeNamesToCut">
    <vt:lpwstr>primarycontactid-pcid,opportunityid-oppid,institutionalofficialid-iooid</vt:lpwstr>
  </property>
  <property fmtid="{D5CDD505-2E9C-101B-9397-08002B2CF9AE}" pid="12" name="WordMailMergeSkipSendAsPdfFileNameDlg1">
    <vt:lpwstr>false</vt:lpwstr>
  </property>
  <property fmtid="{D5CDD505-2E9C-101B-9397-08002B2CF9AE}" pid="13" name="WordMailMerge">
    <vt:lpwstr>bmgf_package</vt:lpwstr>
  </property>
  <property fmtid="{D5CDD505-2E9C-101B-9397-08002B2CF9AE}" pid="14" name="_dlc_DocId">
    <vt:lpwstr>IWPORTAL-16-304</vt:lpwstr>
  </property>
  <property fmtid="{D5CDD505-2E9C-101B-9397-08002B2CF9AE}" pid="15" name="_dlc_DocIdUrl">
    <vt:lpwstr>https://bmgf.sharepoint.com/sites/iw/_layouts/15/DocIdRedir.aspx?ID=IWPORTAL-16-304, IWPORTAL-16-304</vt:lpwstr>
  </property>
  <property fmtid="{D5CDD505-2E9C-101B-9397-08002B2CF9AE}" pid="16" name="TaxCatchAll">
    <vt:lpwstr>19;#;#11;#;#16;#</vt:lpwstr>
  </property>
  <property fmtid="{D5CDD505-2E9C-101B-9397-08002B2CF9AE}" pid="17" name="ib4aad2cb0c54e378427e4803c9859f1">
    <vt:lpwstr>Proposal Narrative|5dd7b0cc-5736-4c61-a395-2fc69bf34f9d</vt:lpwstr>
  </property>
  <property fmtid="{D5CDD505-2E9C-101B-9397-08002B2CF9AE}" pid="18" name="jdcf2baf3f914d4eb83336788aac4f76">
    <vt:lpwstr>Grant and DCE Contract|2054b39e-9cad-4adf-99fc-7b2e089a3f4b</vt:lpwstr>
  </property>
  <property fmtid="{D5CDD505-2E9C-101B-9397-08002B2CF9AE}" pid="19" name="a528921fbd7748bca559dbdfea38c4cf">
    <vt:lpwstr>3:Investment Development|6fa1e515-c1fe-462a-8a06-214a6a7077b7</vt:lpwstr>
  </property>
  <property fmtid="{D5CDD505-2E9C-101B-9397-08002B2CF9AE}" pid="20" name="WMMTemplateName">
    <vt:lpwstr>http://GTPDOC/WordTemplates/10033/IW_Proposal Narrative_Short Form.dot</vt:lpwstr>
  </property>
  <property fmtid="{D5CDD505-2E9C-101B-9397-08002B2CF9AE}" pid="21" name="WordMailMergeGUID">
    <vt:lpwstr>{B75FA8AE-DA74-E811-8542-001DD8B71EB8}</vt:lpwstr>
  </property>
  <property fmtid="{D5CDD505-2E9C-101B-9397-08002B2CF9AE}" pid="22" name="WordMailMergeWordDocumentType">
    <vt:lpwstr>-1</vt:lpwstr>
  </property>
  <property fmtid="{D5CDD505-2E9C-101B-9397-08002B2CF9AE}" pid="23" name="ContentType">
    <vt:lpwstr>Opportunity Document</vt:lpwstr>
  </property>
</Properties>
</file>