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Times New Roman" w:cs="Times New Roman" w:eastAsia="Times New Roman" w:hAnsi="Times New Roman"/>
          <w:b/>
          <w:bCs/>
          <w:color w:val="16202B"/>
          <w:sz w:val="40"/>
          <w:szCs w:val="40"/>
        </w:rPr>
        <w:t xml:space="preserve">Превышение лимита 98-3: правовая рамка, сроки, режимы, сценарии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5B6B7A"/>
          <w:sz w:val="25"/>
          <w:szCs w:val="25"/>
        </w:rPr>
        <w:t xml:space="preserve">Что говорят действующие нормативные акты о длительности превышения, режимах усиленного надзора и восстановления и что следует из текущего статуса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5B6B7A"/>
          <w:sz w:val="18"/>
          <w:szCs w:val="18"/>
        </w:rPr>
        <w:t xml:space="preserve">БРМ, АО «Евразийский банк» · рабочий контур docs/analysis/npl_limits · версия 0.6 от 19.08.2026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i/>
          <w:iCs/>
          <w:color w:val="3C4A56"/>
          <w:sz w:val="22"/>
          <w:szCs w:val="22"/>
        </w:rPr>
        <w:t xml:space="preserve">Все положения записки — дословные цитаты с указанием пункта; каждая проверяется поиском по тексту соответствующего документа. Выводы, являющиеся сопоставлением автора, помечены отдельно. Перечень всех использованных актов — раздел 2.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1. Статус-кво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Лимит 98-3 — отношение неработающих займов к ссудному портфелю (НЗ/СП) — держится выше 10 % около трёх месяцев.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План мероприятий составлен; по плану возврат под лимит — примерно через три месяца.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Реквизиты для фиксации (заполнить): дата выявления превышения — ___; дата представления плана в АРРФР — ___; исходящий номер — ___.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A8492F" w:sz="18"/>
              <w:bottom w:val="none" w:color="FFFFFF" w:sz="0"/>
              <w:right w:val="none" w:color="FFFFFF" w:sz="0"/>
            </w:tcBorders>
            <w:shd w:fill="FBF3F0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A8492F"/>
                <w:spacing w:val="24"/>
                <w:sz w:val="15"/>
                <w:szCs w:val="15"/>
              </w:rPr>
              <w:t xml:space="preserve">ДЕДЛАЙН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«В случае самостоятельного выявления превышения лимитов… банк… в течение 5 (пяти) рабочих дней со дня их выявления представляют в уполномоченный орган план мероприятий» (Нормативы № 85, п. 102). «В случае представления плана мероприятий превышение… не рассматривается как нарушение лимитов» (№ 85, п. 99, часть третья) — защита действует с момента представления плана.</w:t>
            </w:r>
          </w:p>
        </w:tc>
      </w:tr>
    </w:tbl>
    <w:p>
      <w:pPr>
        <w:spacing w:after="180"/>
      </w:pP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1.1 Вопрос на решение и запрос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Вопрос: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вне лимита мы уже около трёх месяцев, план отводит на возврат ещё около трёх. Следует ли скорректировать план и ускорить возврат на N месяцев, чтобы не допустить ухудшения условий? Ответ зависит от одного числа — покрытия провизиями (КПП, раздел 4):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Если КПП &lt; 40 % в месяцы превышения — ускорение необходимо.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Шестой последовательный месяц с долей ≥ 10 % при КПП &lt; 40 % формирует основной признак ухудшения (№ 119, п. 7 пп. 2) — то есть основание усиленного надзора наступает ровно к плановой дате возврата. Разорвать счётчик надо минимум на один месяц раньше: либо доля &lt; 10 % на пятый месяц, либо КПП ≥ 40 % хотя бы в одном месяце окна (доформирование провизий). Выбор N — из моста мер, а не из пожелания: новый заявленный срок станет обязательством (ст. 80 п. 5), и срыв ускоренного графика квалифицируется как неисполнение мер по ст. 80 — основание сразу режима восстановления (№ 119, п. 16 пп. 6). Ускоряться — на столько, на сколько мост мер исполним с запасом.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Если КПП ≥ 40 % — юридического дедлайна на ускорение нет: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количественный признак № 119 не собирается, действующий план с горизонтом ~3 месяца остаётся правомерным (предельный срок возврата главой 11 не установлен — раздел 3). Ускорение — вопрос экономики мер и надзорной репутации (длительность учитывается по ст. 78 п. 3 пп. 3), но не необходимости.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Канал корректировки: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прямой нормы об инициативном изменении плана в главе 11 нет; запрета на представление актуализированного плана — тоже. Рабочий путь — направить актуализированный план с сопроводительным письмом и (или) пройти через процедуру обсуждений и замечаний (№ 85, п. 100). Продление в обратную сторону, напомним, возможно только по не зависящим от банка причинам (ст. 80 п. 6) — поэтому лучше заявить исполнимый срок сразу, чем ускоренный и сорванный.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Запрос для принятия решения: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(1) КПП помесячно за весь период превышения — определяет развилку выше; (2) дата выявления и дата представления плана — определяет сценарий раздела 7; (3) мост мер плана с помесячными эффектами в п.п. — определяет исполнимое N.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2. Периметр нормативной базы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Документы, на которых построена записка (в нашем распоряжении полные тексты):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Акт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Реквизиты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Что регулирует для нашего кейса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 «О банках и банковской деятельности»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№ 258-VIII от 16.01.2026, в силе с 19.03.2026; у нас редакция на 25.08.2026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пруднормативы и лимиты (ст. 72), меры надзорного реагирования (ст. 78–81), признаки ухудшения (ст. 85), режимы: усиленный надзор (ст. 87), восстановление (ст. 88–89), урегулирование (ст. 90–101)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Нормативы № 85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от 28.04.2026 № 85, рег. № 38587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глава 11 (пп. 98–108): наш лимит 98-3, план мероприятий, сроки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СУР и ВК № 86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от 28.04.2026 № 86, рег. № 38586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риск-аппетит, ВПОДК; обязанность БРМ по СРП и триггерам (п. 34 пп. 5, 6)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Значения признаков ухудшения № 119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от 07.08.2026 № 119, рег. № 39529 от 10.08.2026; вводится по истечении 10 календарных дней после первого официального опубликования (п. 4) — точную дату опубликования сверить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пороговые значения входа в режимы, включая счётчик шести месяцев по доле кредитов 3 стадии (раздел 4)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провизий № 61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от 29.09.2025 № 61, рег. № 36994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критерии обесценения — периметр НЗ и кредитов 3 стадии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системной значимости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НБ РК от 23.12.2019 № 240, рег. № 19925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статус Банка — открытый вопрос; влияет на стресс-тест фактора 98-1 (№ 85, п. 108)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Макропруденциальные нормативы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НБ РК от 25.08.2025 № 52, рег. № 36722 (в ред. от 11.03.2026)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макролимиты, входящие в признак ст. 85 п. 2 пп. 1 Закона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применения мер надзорного реагирования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НБ РК от 29.10.2018 № 272, рег. № 17789 (действующая редакция с изменениями АРРФР от 20.04.2026 № 79 под новый Закон)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процедура предписаний и планов мероприятий по ст. 80: рассмотрение плана ≤ 10 рабочих дней (+ 10 при замечаниях или более 20 мероприятий, п. 14); мера в силе с даты направления (п. 6); сведения о применённых мерах, кроме рекомендательных,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публикуются на сайте регулятора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 (п. 5)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Требования к плану восстановления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от 27.07.2026 № 108, рег. № 39435 от 29.07.2026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состав плана восстановления (оценка состояния, ранние сигналы по приложению 1, меры по капиталу и ликвидности, порядок действий); представление до 30 апреля за отчётный год, актуализация в 30 календарных дней при существенных изменениях (п. 7); уведомление о замечаниях ≤ 30 календарных дней, доработка ≤ 15 дней (пп. 8, 9); срок реализации ≤ 12 месяцев (п. 5)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 о поправках № 306-VIII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от 11.06.2026 № 306-VIII ЗРК; в действии с 01.07.2026, отдельные абзацы п. 77 — с 01.01.2027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поправки в Закон о банках (ст. 1 п. 77) — терминологические («иностранцы» → «иностранные граждане», «тенге» → «теңге» и т.п.) плюс банковская тайна для органов соцзащиты (ст. 69, с 01.01.2027).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Статьи 72, 78–92 нашего периметра не затрагиваются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Реквизиты — по текстам документов; № 73 от 20.04.2026 (рег. № 38502, нормативы филиалов банков-нерезидентов) упомянут в № 119 и к Банку не применяется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ПОЛНОТА ПЕРИМЕТРА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Все акты, отсутствовавшие в предыдущей версии записки (правила применения мер надзорного реагирования, требования к плану восстановления, текст поправок № 306-VIII), получены и разобраны 19.08.2026 — открытых позиций в нормативном периметре записки нет. Практическое различие двух «планов мероприятий»: план по главе 11 Нормативов № 85 (наш случай) — не мера надзорного реагирования и публикации не подлежит; план по предписанию ст. 80 — мера, сведения о которой размещаются на сайте регулятора (№ 272, п. 5). Довести ситуацию до предписания — значит сделать её публичной.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3. Лимит 98-3 и срок превышения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Норма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Цитата (сокращённо)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Следствие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98 ч. 1 пп. 3; п. 107 пп.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«превышение отношения неработающих займов к общему объему ссудного портфеля банка»; триггер «НЗ/СП ≥ 10 %»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наш лимит; НЗ — займы с признаками обесценения по МСФО и Правилам № 61 плюс POCI, расчёт gross (п. 98 ч. 2)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104 пп. 2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«снижение… до уровня менее 10 (десяти) процентов»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цель плана; предельный срок возврата главой 11 не установлен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106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«ежемесячно на базе данных отчетности осуществляет анализ»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видит превышение каждый месяц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Закон, ст. 80 п. 5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«обязаны уведомить… об исполнении мер… в сроки, предусмотренные данными документами»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срок, заявленный в плане, — обязательство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Закон, ст. 80 п. 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«…по причинам, не зависящим от банка… может быть продлен до даты, установленной уполномоченным органом»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продление только по внешним причинам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Закон, ст. 78 п. 3 пп.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«учитываются… систематичность и продолжительность нарушений»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длительность — фактор ужесточения мер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85, глава 11; Закон № 258-VIII (ред. 25.08.2026)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Нормы вида «нарушение лимита N месяцев влечёт…» в главе 11 нет: срок возврата задаёт сам банк в плане. Такая норма есть в постановлении № 119 — раздел 4.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4. Счётчик шести месяцев (№ 119) и развилка по провизиям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F5F7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ДС3 = (кредиты 3 стадии + ПСКО) / ссудный портфель        (№ 119, п. 7 пп. 1)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КПП = провизии 3 стадии / (кредиты 3 стадии + ПСКО)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«Признак считается наступившим, если в течение 6 (шести)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последовательных отчетных месяцев одновременно выполняются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следующие условия…: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  ДС3m ≥ 10% и КППm &lt; 40% — для режима усиленного надзора;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  ДС3m ≥ 15% и КППm &lt; 40% — для режима восстановления…»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                                          (№ 119, п. 7 пп. 2)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Показатель —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основной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, мониторинг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ежемесячный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(№ 119, приложение 2, строка 3); «отклонение… одного основного… показателя… является основанием для применения… режима» (№ 119, п. 5).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Разовые пороги (приложение 1, строки 8, 10): ДС3 ≥ 15 % при КПП &lt; 40 % — усиленный надзор, ДС3 ≥ 20 % при КПП &lt; 40 % — восстановление; мгновенный рост ДС3 за месяц на 4–6 п.п. и свыше 6 п.п. — соответственно.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Сопоставление автора (подтвердить с методологами провизий):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периметр ДС3 по определениям № 119 совпадает с периметром НЗ лимита 98-3 — обе величины строятся на кредитно-обесцененных активах по критериям № 61 плюс ПСКО, gross.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A8492F" w:sz="18"/>
              <w:bottom w:val="none" w:color="FFFFFF" w:sz="0"/>
              <w:right w:val="none" w:color="FFFFFF" w:sz="0"/>
            </w:tcBorders>
            <w:shd w:fill="FBF3F0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A8492F"/>
                <w:spacing w:val="24"/>
                <w:sz w:val="15"/>
                <w:szCs w:val="15"/>
              </w:rPr>
              <w:t xml:space="preserve">ДЕДЛАЙН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Превышение 10 % держится около трёх месяцев; план отводит ещё около трёх. Если КПП в эти месяцы ниже 40 %, шестой месяц с ДС3 ≥ 10 % закрывает счётчик признака — к плановой дате возврата. Счётчик разрывается, если хотя бы один месяц окна даёт ДС3 &lt; 10 %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6202B"/>
                <w:sz w:val="19"/>
                <w:szCs w:val="19"/>
              </w:rPr>
              <w:t xml:space="preserve">или</w:t>
            </w:r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 КПП ≥ 40 %. При КПП ≥ 40 % во всех месяцах признак не собирается вовсе. Первое число к расчёту — КПП помесячно за период превышения.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5. Режим усиленного надзора (ст. 87 Закона)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Что это.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«Под режимом усиленного надзора понимается особый порядок надзора, применяемый к банку по решению уполномоченного органа с целью предотвращения ухудшения финансовой устойчивости банка» (ст. 87 п. 1). Управление остаётся у банка; решение о введении доводится банку в течение трёх рабочих дней и «не подлежит распространению (разглашению)» (п. 4).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Что влечёт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(п. 2, в дополнение к мерам ст. 78, в форме письменного предписания): отчётность с индивидуальной периодичностью*; оценка финансового и имущественного состояния «c посещением банка и (или) привлечением оценщиков, аудиторских и (или) иных специализированных организаций, услуги которых оплачиваются (возмещаются) за счет средств банка» (пп. 2); анализ устойчивости к неблагоприятным макроусловиям; требование актуализации плана восстановления; требование мер вплоть до увеличения собственного капитала (пп. 5); приостановление отдельных операций и сделок (пп. 6, 7); улучшение корпоративного управления и СУР (пп. 8). Банк обязан «принять меры, необходимые (достаточные) для устранения причин» (п. 5).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ВЫХОД ИЗ РЕЖИМА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«Режим усиленного надзора прекращается по решению уполномоченного органа при устранении оснований его применения и соблюдении банком в течение шести последовательных календарных месяцев коэффициентов достаточности собственного капитала и иных пруденциальных нормативов и лимитов…, а также макропруденциальных нормативов и лимитов…» (ст. 87 п. 6). Максимальный срок нахождения в режиме законом не установлен; минимальная длительность фактически — шесть месяцев чистого соблюдения после устранения оснований.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6. Режим восстановления финансовой устойчивости (ст. 88–89)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Что это.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«Комплекс мер, осуществляемых по решению уполномоченного органа банком, крупными участниками банка, банковскими холдингами с целью восстановления финансовой устойчивости банка…, а также предотвращения применения к банку режима урегулирования или принудительной ликвидации» (ст. 89 п. 1). Ступень тяжелее усиленного надзора: часть последствий наступает автоматически с даты решения.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Автоматически с даты решения (п. 5):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банк «приостанавливает принятие решений, а также исполнение ранее принятых решений о распределении прибыли, выплате дивидендов, выполнении любых финансовых обязательств перед крупными участниками…, а также выплате вознаграждений руководящим работникам банка, за исключением выплаты заработной платы (кроме премий…)»; акционеры без статуса крупного участника лишаются права голоса на общем собрании.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Пять рабочих дней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на представление актуализированного плана восстановления на одобрение уполномоченного органа (п. 6); после одобрения — незамедлительное исполнение.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Полномочия регулятора (п. 2):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все полномочия усиленного надзора плюс требования по изменению структуры активов (включая продажу), «внесения изменений в организационную структуру банка, включая замену руководящих работников» (пп. 3), особый порядок отдельных операций вплоть до предварительного согласования сделок (пп. 4).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Эскалация внутри режима: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при неисполнении плана — меры ст. 78 (п. 7) и право назначить временную администрацию (п. 9); сделки банка за три года до режима могут оспариваться как недействительные (п. 10).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Рамки плана восстановления (ст. 88 п. 4):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«не должен предусматривать использование государственных средств… и не может предусматривать срок реализации, превышающий двенадцать месяцев»; план обязателен для банка постоянно и актуализируется не реже раза в год (ст. 88 п. 3).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ВЫХОД ИЗ РЕЖИМА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Формула та же, что у усиленного надзора: «прекращается по решению уполномоченного органа при устранении оснований его применения и соблюдении банком в течение шести последовательных календарных месяцев… нормативов и лимитов» (ст. 89 п. 11). Максимальный срок нахождения не установлен; фактический минимум — шесть месяцев чистого соблюдения.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7. Сценарии из текущего статуса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Сценарий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Квалификация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Последствия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А.</w:t>
            </w: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 План представлен в срок, исполняется; возврат под 10 % по графику; КПП ≥ 40 % либо счётчик № 119 разорван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превышение — не нарушение (№ 85, п. 99 ч. 3)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эпизод закрывается ежемесячной отчётностью (п. 106)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Б.</w:t>
            </w: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 План представлен, но срок сорван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невыполнение меры надзорного реагирования (ст. 78 п. 2 пп. 7); качественный признак «неисполнение мер по ст. 80» (№ 119, п. 16 пп. 6)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основание для режима восстановления, минуя усиленный надзор; меры ст. 80–81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В.</w:t>
            </w: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 План не представлен или подан с пропуском 5 рабочих дней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каждое месячное превышение — нарушение лимита; длительность — отягчающий фактор (ст. 78 п. 3 пп. 3)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меры ст. 78–80; вход в признак ст. 85 п. 2 пп. 1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Г.</w:t>
            </w: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 Шестой месяц ДС3 ≥ 10 % при КПП &lt; 40 % (либо разово 15 %, либо рост 4+ п.п. за месяц)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основной количественный признак (№ 119, п. 7, прил. 1 стр. 8–10)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основание усиленного надзора (раздел 5); при 15 % шесть месяцев или 20 % разово — режима восстановления (раздел 6)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Квалификация — дословно по цитированным нормам; выбор сценария определяется фактами разделов 1 и 4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8. Предлагаемые шаги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Зафиксировать письменно дату выявления и дату представления плана; если план не представлен — представить незамедлительно (щит п. 99 включается представлением).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Рассчитать КПП помесячно за период превышения; при КПП &lt; 40 % — рассмотреть доформирование провизий до ≥ 40 % в ближайший отчётный месяц и (или) ускорение возврата доли под 10 % на один месяц против плана. Оба варианта дословно соответствуют цели п. 104 пп. 2 и разрывают счётчик № 119.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Вести собственный ежемесячный расчёт НЗ/СП и КПП с опережением цикла п. 106; отклонение от траектории плана — повод инициировать его корректировку через процедуру замечаний (№ 85, п. 100) до наступления срыва.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Проверить план восстановления финансовой устойчивости на соответствие № 108 (рег. № 39435): представление до 30 апреля за отчётный год, ранние сигналы по приложению 1, срок реализации ≤ 12 месяцев — в усиленном надзоре его актуализацию вправе потребовать регулятор (ст. 87 п. 2 пп. 4), а её отсутствие — самостоятельный признак ухудшения (ст. 85 п. 2 пп. 5).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Подтвердить у методологов провизий сопоставление периметров ДС3 (№ 119) и НЗ (№ 85) — раздел 4.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9. Пометка *: изменения с 1 января 2027 года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ст. 87 п. 2 пп. 1: до 01.01.2027 — «получать информацию, финансовую и иную отчетность с индивидуально определенной периодичностью» (редакция ст. 135 п. 3 пп. 2); с 01.01.2027 — дополнительно «посредством витрины данных».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ст. 78 п. 2 пп. 11–12: до 01.01.2027 — редакция про банковского омбудсмана (ст. 135 п. 3 пп. 2); к кейсу 98-3 не относится.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Закон № 306-VIII от 11.06.2026: текст получен и разобран — поправки в Закон о банках терминологические, с 01.01.2027 вступают только абзацы п. 77 по ст. 69 (банковская тайна для органов соцзащиты).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Статьи нашего периметра (72, 78–92) не затрагиваются; горизонт плана изменениями 2027 года не затрагивается.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2026-08-19T11:43:55.210Z</dcterms:created>
  <dcterms:modified xsi:type="dcterms:W3CDTF">2026-08-19T11:43:55.210Z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