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Меры реагирования: машина состояний по кредитным метрикам риск-аппетита</w:t>
      </w:r>
    </w:p>
    <w:p>
      <w:pPr>
        <w:jc w:val="both"/>
      </w:pPr>
      <w:r>
        <w:rPr>
          <w:color w:val="0B0B0B"/>
        </w:rPr>
        <w:t xml:space="preserve">Составлено 16.09.2026. Адресат — </w:t>
      </w:r>
      <w:r>
        <w:rPr>
          <w:b/>
          <w:color w:val="0B0B0B"/>
        </w:rPr>
        <w:t>Sabila</w:t>
      </w:r>
      <w:r>
        <w:rPr>
          <w:color w:val="0B0B0B"/>
        </w:rPr>
        <w:t>: документ написан так, чтобы его можно было прочитать, не разбираясь в расчётах, и сразу начать работу над содержанием мер.</w:t>
      </w:r>
    </w:p>
    <w:p>
      <w:pPr>
        <w:jc w:val="both"/>
      </w:pPr>
      <w:r>
        <w:rPr>
          <w:b/>
          <w:color w:val="0B0B0B"/>
        </w:rPr>
        <w:t>Разделение работы.</w:t>
      </w:r>
      <w:r>
        <w:rPr>
          <w:color w:val="0B0B0B"/>
        </w:rPr>
        <w:t xml:space="preserve"> Здесь — </w:t>
      </w:r>
      <w:r>
        <w:rPr>
          <w:b/>
          <w:color w:val="0B0B0B"/>
        </w:rPr>
        <w:t>структура случаев</w:t>
      </w:r>
      <w:r>
        <w:rPr>
          <w:color w:val="0B0B0B"/>
        </w:rPr>
        <w:t xml:space="preserve">: сколько состояний, как метрика в них попадает, как из них выходит, и в каком случае какой по силе ответ требуется. </w:t>
      </w:r>
      <w:r>
        <w:rPr>
          <w:b/>
          <w:color w:val="0B0B0B"/>
        </w:rPr>
        <w:t>Содержание мер составляете вы.</w:t>
      </w:r>
      <w:r>
        <w:rPr>
          <w:color w:val="0B0B0B"/>
        </w:rPr>
        <w:t xml:space="preserve"> Раздел 8 — форма для заполнения, раздел 9 — примеры, которые показывают *форму* записи, а не предлагают решение.</w:t>
      </w:r>
    </w:p>
    <w:p>
      <w:pPr>
        <w:jc w:val="both"/>
      </w:pPr>
      <w:r>
        <w:rPr>
          <w:color w:val="0B0B0B"/>
        </w:rPr>
        <w:t xml:space="preserve">Почему так: п. 34 пп. 5 и 6 Правил № 86 (пост. АРРФР от 28.04.2026, рег. № 38586) относит разработку триггеров и систем раннего предупреждения к БРМ, но сами меры должны браться </w:t>
      </w:r>
      <w:r>
        <w:rPr>
          <w:b/>
          <w:color w:val="0B0B0B"/>
        </w:rPr>
        <w:t>из действующих процедур системы управления рисками</w:t>
      </w:r>
      <w:r>
        <w:rPr>
          <w:color w:val="0B0B0B"/>
        </w:rPr>
        <w:t>, а не изобретаться в записке. Кто знает эти процедуры — знает и меры.</w:t>
      </w:r>
    </w:p>
    <w:p>
      <w:pPr>
        <w:pStyle w:val="Heading2"/>
      </w:pPr>
      <w:r>
        <w:t>1. Что не так с сегодняшним светофором</w:t>
      </w:r>
    </w:p>
    <w:p>
      <w:pPr>
        <w:jc w:val="both"/>
      </w:pPr>
      <w:r>
        <w:rPr>
          <w:color w:val="0B0B0B"/>
        </w:rPr>
        <w:t xml:space="preserve">Сегодня по кредитным метрикам светофора нет вовсе: есть лимит и факт. По капиталу и ликвидности светофор есть — Приложение № 2 к Методике агрегированных уровней, зоны ACARI и ALRI. Мы наследуем </w:t>
      </w:r>
      <w:r>
        <w:rPr>
          <w:b/>
          <w:color w:val="0B0B0B"/>
        </w:rPr>
        <w:t>его названия зон</w:t>
      </w:r>
      <w:r>
        <w:rPr>
          <w:color w:val="0B0B0B"/>
        </w:rPr>
        <w:t xml:space="preserve"> (раздел 2), но у него есть дефект, который наследовать нельзя.</w:t>
      </w:r>
    </w:p>
    <w:p>
      <w:pPr>
        <w:jc w:val="both"/>
      </w:pPr>
      <w:r>
        <w:rPr>
          <w:b/>
          <w:color w:val="0B0B0B"/>
        </w:rPr>
        <w:t>Различие, из-за которого копировать её нельзя (Р1-бис).</w:t>
      </w:r>
      <w:r>
        <w:rPr>
          <w:color w:val="0B0B0B"/>
        </w:rPr>
        <w:t xml:space="preserve"> В действующей схеме лимит лежит </w:t>
      </w:r>
      <w:r>
        <w:rPr>
          <w:b/>
          <w:color w:val="0B0B0B"/>
        </w:rPr>
        <w:t>внутри</w:t>
      </w:r>
      <w:r>
        <w:rPr>
          <w:color w:val="0B0B0B"/>
        </w:rPr>
        <w:t xml:space="preserve"> красной зоны: по k1 красная — ниже 9,0 %, а лимит — 8,5 %. Значит при k1 = 8,9 % горит красный и при k1 = 7,0 % горит тот же красный — состояние «пробит» отдельно не выделено.</w:t>
      </w:r>
    </w:p>
    <w:p>
      <w:pPr>
        <w:jc w:val="both"/>
      </w:pPr>
      <w:r>
        <w:rPr>
          <w:b/>
          <w:color w:val="0B0B0B"/>
        </w:rPr>
        <w:t>Для капитала и ликвидности это не дефект.</w:t>
      </w:r>
      <w:r>
        <w:rPr>
          <w:color w:val="0B0B0B"/>
        </w:rPr>
        <w:t xml:space="preserve"> Их уровни привязаны к регуляторным требованиям: нарушение имеет внешние последствия и обслуживается пруденциальным режимом, а не системой риск-аппетита. Светофору незачем различать пробой — его различает надзор.</w:t>
      </w:r>
    </w:p>
    <w:p>
      <w:pPr>
        <w:jc w:val="both"/>
      </w:pPr>
      <w:r>
        <w:rPr>
          <w:b/>
          <w:color w:val="0B0B0B"/>
        </w:rPr>
        <w:t>У кредитных метрик этого механизма нет.</w:t>
      </w:r>
      <w:r>
        <w:rPr>
          <w:color w:val="0B0B0B"/>
        </w:rPr>
        <w:t xml:space="preserve"> Их лимиты — внутренняя отчётность по уровням риск-аппетита. Регулятору они не направляются, нарушение остаётся внутренним: нежелательным, но без внешнего принуждения. Значит последствие должна задать сама рамка, а задать его она может только через состояние.</w:t>
      </w:r>
    </w:p>
    <w:p>
      <w:pPr>
        <w:jc w:val="both"/>
      </w:pPr>
      <w:r>
        <w:rPr>
          <w:color w:val="0B0B0B"/>
        </w:rPr>
        <w:t xml:space="preserve">Отсюда </w:t>
      </w:r>
      <w:r>
        <w:rPr>
          <w:b/>
          <w:color w:val="0B0B0B"/>
        </w:rPr>
        <w:t>четвёртое состояние</w:t>
      </w:r>
      <w:r>
        <w:rPr>
          <w:color w:val="0B0B0B"/>
        </w:rPr>
        <w:t>. Не потому, что в схеме Банка чего-то не хватает, а потому, что у кредитных метрик отсутствует внешний механизм, который там подразумевается.</w:t>
      </w:r>
    </w:p>
    <w:p>
      <w:pPr>
        <w:pStyle w:val="Heading2"/>
      </w:pPr>
      <w:r>
        <w:t>2. Четыре состояния</w:t>
      </w:r>
    </w:p>
    <w:p>
      <w:pPr>
        <w:jc w:val="both"/>
      </w:pPr>
      <w:r>
        <w:rPr>
          <w:color w:val="0B0B0B"/>
        </w:rPr>
        <w:t>Названия и определения — дословно из Приложения № 2 к Методике (те же формулировки воспроизводит п. 18 Правил № 86), четвёртое добавлено: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Состояние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Определение из документа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Где проходит граница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Зелёная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уровень, не требующий применения корректирующих мер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значение дальше лимита, чем ход метрики за цикл реагирования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Жёлтая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уровень, определённый как допустимый, но требующий отдельных корректирующих мер в действующих процедурах системы управления рисками с целью снижения уровня риска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от «хода за цикл» до «хода за месяц»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Красная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уровень, определённый как высокий, требующий применения соответствующих мер с целью недопущения ухудшения финансовой устойчивости банка и его платёжеспособности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ближе к лимиту, чем ход метрики за один месяц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Нарушение лимита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лимит пробит</w:t>
            </w:r>
          </w:p>
        </w:tc>
      </w:tr>
    </w:tbl>
    <w:p/>
    <w:p>
      <w:pPr>
        <w:jc w:val="both"/>
      </w:pPr>
      <w:r>
        <w:rPr>
          <w:b/>
          <w:color w:val="0B0B0B"/>
        </w:rPr>
        <w:t>Как читать границы без формул.</w:t>
      </w:r>
      <w:r>
        <w:rPr>
          <w:color w:val="0B0B0B"/>
        </w:rPr>
        <w:t xml:space="preserve"> Граница ставится не долей от лимита, а </w:t>
      </w:r>
      <w:r>
        <w:rPr>
          <w:b/>
          <w:color w:val="0B0B0B"/>
        </w:rPr>
        <w:t>запасом времени</w:t>
      </w:r>
      <w:r>
        <w:rPr>
          <w:color w:val="0B0B0B"/>
        </w:rPr>
        <w:t xml:space="preserve">: сколько метрика успевает пройти за отведённый срок. Жёлтая начинается там, откуда метрика способна дойти до лимита за </w:t>
      </w:r>
      <w:r>
        <w:rPr>
          <w:b/>
          <w:color w:val="0B0B0B"/>
        </w:rPr>
        <w:t>четыре месяца</w:t>
      </w:r>
      <w:r>
        <w:rPr>
          <w:color w:val="0B0B0B"/>
        </w:rPr>
        <w:t xml:space="preserve"> — это цикл, за который мера реагирования успевает подействовать. Красная — там, откуда она доходит за </w:t>
      </w:r>
      <w:r>
        <w:rPr>
          <w:b/>
          <w:color w:val="0B0B0B"/>
        </w:rPr>
        <w:t>один месяц</w:t>
      </w:r>
      <w:r>
        <w:rPr>
          <w:color w:val="0B0B0B"/>
        </w:rPr>
        <w:t>, то есть быстрее, чем что-либо успеет сработать.</w:t>
      </w:r>
    </w:p>
    <w:p>
      <w:pPr>
        <w:jc w:val="both"/>
      </w:pPr>
      <w:r>
        <w:rPr>
          <w:color w:val="0B0B0B"/>
        </w:rPr>
        <w:t>Пример на топ-20 (лимит 108,63 % в балансовой базе):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Границы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это значит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зелёная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ниже 98,21 %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до лимита больше четырёх месяцев хода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жёлтая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98,21 — 103,42 %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от одного до четырёх месяцев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красная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103,42 — 108,63 %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меньше месяца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нарушение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108,63 % и выше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—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Фактическое значение на 01.07.2026 — </w:t>
      </w:r>
      <w:r>
        <w:rPr>
          <w:b/>
          <w:color w:val="0B0B0B"/>
        </w:rPr>
        <w:t>101,50 %</w:t>
      </w:r>
      <w:r>
        <w:rPr>
          <w:color w:val="0B0B0B"/>
        </w:rPr>
        <w:t xml:space="preserve">, то есть </w:t>
      </w:r>
      <w:r>
        <w:rPr>
          <w:b/>
          <w:color w:val="0B0B0B"/>
        </w:rPr>
        <w:t>жёлтая</w:t>
      </w:r>
      <w:r>
        <w:rPr>
          <w:color w:val="0B0B0B"/>
        </w:rPr>
        <w:t>.</w:t>
      </w:r>
    </w:p>
    <w:p>
      <w:pPr>
        <w:jc w:val="both"/>
      </w:pPr>
      <w:r>
        <w:rPr>
          <w:color w:val="0B0B0B"/>
        </w:rPr>
        <w:t>⚠ Оговорка, которую нельзя опускать: сам уровень 108,63 % — предмет открытого решения (развилка Д-22, три варианта). Числа границ изменятся вместе с ним; логика машины — нет.</w:t>
      </w:r>
    </w:p>
    <w:p>
      <w:pPr>
        <w:pStyle w:val="Heading2"/>
      </w:pPr>
      <w:r>
        <w:t>3. Почему одних зон мало: два триггера на движение</w:t>
      </w:r>
    </w:p>
    <w:p>
      <w:pPr>
        <w:jc w:val="both"/>
      </w:pPr>
      <w:r>
        <w:rPr>
          <w:color w:val="0B0B0B"/>
        </w:rPr>
        <w:t xml:space="preserve">Зона смотрит на </w:t>
      </w:r>
      <w:r>
        <w:rPr>
          <w:b/>
          <w:color w:val="0B0B0B"/>
        </w:rPr>
        <w:t>значение</w:t>
      </w:r>
      <w:r>
        <w:rPr>
          <w:color w:val="0B0B0B"/>
        </w:rPr>
        <w:t xml:space="preserve">, триггер — на </w:t>
      </w:r>
      <w:r>
        <w:rPr>
          <w:b/>
          <w:color w:val="0B0B0B"/>
        </w:rPr>
        <w:t>скорость</w:t>
      </w:r>
      <w:r>
        <w:rPr>
          <w:color w:val="0B0B0B"/>
        </w:rPr>
        <w:t>. Это разные вещи, и один не заменяет другой. Доказательство на нашем же ряде:</w:t>
      </w:r>
    </w:p>
    <w:p>
      <w:pPr>
        <w:jc w:val="both"/>
      </w:pPr>
      <w:r>
        <w:rPr>
          <w:b/>
          <w:color w:val="0B0B0B"/>
        </w:rPr>
        <w:t>Январь 2026.</w:t>
      </w:r>
      <w:r>
        <w:rPr>
          <w:color w:val="0B0B0B"/>
        </w:rPr>
        <w:t xml:space="preserve"> Коэффициент топ-20 вырос с 86,15 % до 95,85 % за один месяц. Причина — не рост портфеля, а падение собственного капитала на 7,92 %. Никакая граница зоны выше 86,15 % этот месяц не предупредила бы: метрика вошла в него из глубокой зелёной зоны. На пересчитанной лестнице этот месяц вообще проходит как </w:t>
      </w:r>
      <w:r>
        <w:rPr>
          <w:b/>
          <w:color w:val="0B0B0B"/>
        </w:rPr>
        <w:t>зелёный</w:t>
      </w:r>
      <w:r>
        <w:rPr>
          <w:color w:val="0B0B0B"/>
        </w:rPr>
        <w:t xml:space="preserve"> — его ловит только триггер.</w:t>
      </w:r>
    </w:p>
    <w:p>
      <w:pPr>
        <w:jc w:val="both"/>
      </w:pPr>
      <w:r>
        <w:rPr>
          <w:b/>
          <w:color w:val="0B0B0B"/>
        </w:rPr>
        <w:t>Январь 2024.</w:t>
      </w:r>
      <w:r>
        <w:rPr>
          <w:color w:val="0B0B0B"/>
        </w:rPr>
        <w:t xml:space="preserve"> Коэффициент достиг 105,90 % при границе красной 103,42 % — единственный случай красной зоны за 36 месяцев. Его, наоборот, поймала зона.</w:t>
      </w:r>
    </w:p>
    <w:p>
      <w:pPr>
        <w:jc w:val="both"/>
      </w:pPr>
      <w:r>
        <w:rPr>
          <w:color w:val="0B0B0B"/>
        </w:rPr>
        <w:t>Один случай пойман только триггером, другой — только зоной. Поэтому в машине есть оба.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Триггер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Что ловит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Порог у топ-20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Срабатываний за 36 мес.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T1 — скачок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метрика прошла за месяц больше, чем её месячный запас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ΔСК ≤ −3 % либо ΔЗайм ≥ +5 %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2 и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T2 — разгон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метрика прошла за цикл больше, чем её запас на цикл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изменение за 4 месяца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3</w:t>
            </w:r>
          </w:p>
        </w:tc>
      </w:tr>
    </w:tbl>
    <w:p/>
    <w:p>
      <w:pPr>
        <w:jc w:val="both"/>
      </w:pPr>
      <w:r>
        <w:rPr>
          <w:color w:val="0B0B0B"/>
        </w:rPr>
        <w:t>По остальным одиннадцати метрикам разложения на числитель и знаменатель нет, поэтому триггеры там определены через ход самой метрики. Это работает, но с важной оговоркой — раздел 10.</w:t>
      </w:r>
    </w:p>
    <w:p>
      <w:pPr>
        <w:pStyle w:val="Heading2"/>
      </w:pPr>
      <w:r>
        <w:t>4. Состояние = зона × триггеры. Шестнадцать случаев</w:t>
      </w:r>
    </w:p>
    <w:p>
      <w:pPr>
        <w:jc w:val="both"/>
      </w:pPr>
      <w:r>
        <w:rPr>
          <w:color w:val="0B0B0B"/>
        </w:rPr>
        <w:t xml:space="preserve">Четыре зоны × четыре сочетания триггеров (ни одного / только T1 / только T2 / оба) = </w:t>
      </w:r>
      <w:r>
        <w:rPr>
          <w:b/>
          <w:color w:val="0B0B0B"/>
        </w:rPr>
        <w:t>16</w:t>
      </w:r>
      <w:r>
        <w:rPr>
          <w:color w:val="0B0B0B"/>
        </w:rPr>
        <w:t>. Машина одна на все метрики; метрики различаются только числами порогов. Это сделано сознательно: двенадцать отдельных машин никто не смог бы вести.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B0B0B"/>
              </w:rPr>
              <w:t>Зона \ триггеры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ни одного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только T1 (скачок)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только T2 (разгон)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оба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Зелёная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R0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Жёлтая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Красная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B0B0B"/>
              </w:rPr>
              <w:t>Нарушение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R4</w:t>
            </w:r>
          </w:p>
        </w:tc>
      </w:tr>
    </w:tbl>
    <w:p/>
    <w:p>
      <w:pPr>
        <w:jc w:val="both"/>
      </w:pPr>
      <w:r>
        <w:rPr>
          <w:b/>
          <w:color w:val="0B0B0B"/>
        </w:rPr>
        <w:t>Правило, по которому построена таблица:</w:t>
      </w:r>
      <w:r>
        <w:rPr>
          <w:color w:val="0B0B0B"/>
        </w:rPr>
        <w:t xml:space="preserve"> зона задаёт базовый уровень, каждый сработавший триггер поднимает его на ступень, выше R4 не поднимается.</w:t>
      </w:r>
    </w:p>
    <w:p>
      <w:pPr>
        <w:pStyle w:val="Heading3"/>
      </w:pPr>
      <w:r>
        <w:t>Разбор четырёх случаев, которые чаще всего вызывают спор</w:t>
      </w:r>
    </w:p>
    <w:p>
      <w:pPr>
        <w:jc w:val="both"/>
      </w:pPr>
      <w:r>
        <w:rPr>
          <w:b/>
          <w:color w:val="0B0B0B"/>
        </w:rPr>
        <w:t>Зелёная, оба триггера → R2, а не R0.</w:t>
      </w:r>
      <w:r>
        <w:rPr>
          <w:color w:val="0B0B0B"/>
        </w:rPr>
        <w:t xml:space="preserve"> Метрика далеко от лимита, но идёт к нему быстро и уже не первый месяц. Именно так выглядел январь 2026: значение безопасное, движение — нет. Если бы машина смотрела только на зону, этот месяц прошёл бы незамеченным.</w:t>
      </w:r>
    </w:p>
    <w:p>
      <w:pPr>
        <w:jc w:val="both"/>
      </w:pPr>
      <w:r>
        <w:rPr>
          <w:b/>
          <w:color w:val="0B0B0B"/>
        </w:rPr>
        <w:t>Жёлтая, ни одного триггера → R1, а не R2.</w:t>
      </w:r>
      <w:r>
        <w:rPr>
          <w:color w:val="0B0B0B"/>
        </w:rPr>
        <w:t xml:space="preserve"> Метрика близко, но стоит. Это вопрос к калибровке лимита, а не событие. Учащаем наблюдение — и всё; поднимать это на комитет значит приучить комитет к ложным тревогам.</w:t>
      </w:r>
    </w:p>
    <w:p>
      <w:pPr>
        <w:jc w:val="both"/>
      </w:pPr>
      <w:r>
        <w:rPr>
          <w:b/>
          <w:color w:val="0B0B0B"/>
        </w:rPr>
        <w:t>Красная, ни одного триггера → R2, а не R3.</w:t>
      </w:r>
      <w:r>
        <w:rPr>
          <w:color w:val="0B0B0B"/>
        </w:rPr>
        <w:t xml:space="preserve"> Ровно ваш вопрос. Метрика стоит в последней полосе перед лимитом и не движется. Эскалация здесь была бы ложной тревогой: двигаться метрике некуда, она уже стоит. Но стоять там она не должна — значит нужен </w:t>
      </w:r>
      <w:r>
        <w:rPr>
          <w:b/>
          <w:color w:val="0B0B0B"/>
        </w:rPr>
        <w:t>письменный разбор причины</w:t>
      </w:r>
      <w:r>
        <w:rPr>
          <w:color w:val="0B0B0B"/>
        </w:rPr>
        <w:t>, почему метрика живёт в красной полосе, и это скорее разговор о том, верен ли лимит, чем о том, что случилось.</w:t>
      </w:r>
    </w:p>
    <w:p>
      <w:pPr>
        <w:jc w:val="both"/>
      </w:pPr>
      <w:r>
        <w:rPr>
          <w:b/>
          <w:color w:val="0B0B0B"/>
        </w:rPr>
        <w:t>Нарушение, ни одного триггера → R3, а не R4.</w:t>
      </w:r>
      <w:r>
        <w:rPr>
          <w:color w:val="0B0B0B"/>
        </w:rPr>
        <w:t xml:space="preserve"> Лимит пробит, но метрика не движется — скорее всего пробой произошёл раньше и держится. Это уже эскалация, но не протокол нарушения: разница между «пробили и стоим» и «пробили и продолжаем идти» существенна, и машина обязана её видеть.</w:t>
      </w:r>
    </w:p>
    <w:p>
      <w:pPr>
        <w:pStyle w:val="Heading2"/>
      </w:pPr>
      <w:r>
        <w:t>5. Пять уровней реагирования — каркас</w:t>
      </w:r>
    </w:p>
    <w:p>
      <w:pPr>
        <w:jc w:val="both"/>
      </w:pPr>
      <w:r>
        <w:rPr>
          <w:color w:val="0B0B0B"/>
        </w:rPr>
        <w:t xml:space="preserve">Уровней намеренно </w:t>
      </w:r>
      <w:r>
        <w:rPr>
          <w:b/>
          <w:color w:val="0B0B0B"/>
        </w:rPr>
        <w:t>пять, а не шестнадцать</w:t>
      </w:r>
      <w:r>
        <w:rPr>
          <w:color w:val="0B0B0B"/>
        </w:rPr>
        <w:t xml:space="preserve">. Причина честная и её надо знать: данных, позволяющих различить шестнадцать разных по силе ответов, у нас нет. За 36 месяцев по двенадцати метрикам </w:t>
      </w:r>
      <w:r>
        <w:rPr>
          <w:b/>
          <w:color w:val="0B0B0B"/>
        </w:rPr>
        <w:t>ни одного</w:t>
      </w:r>
      <w:r>
        <w:rPr>
          <w:color w:val="0B0B0B"/>
        </w:rPr>
        <w:t xml:space="preserve"> случая реализовавшегося риска, который кто-либо признал бы таковым, и </w:t>
      </w:r>
      <w:r>
        <w:rPr>
          <w:b/>
          <w:color w:val="0B0B0B"/>
        </w:rPr>
        <w:t>одно</w:t>
      </w:r>
      <w:r>
        <w:rPr>
          <w:color w:val="0B0B0B"/>
        </w:rPr>
        <w:t xml:space="preserve"> превышение лимита. Утверждать шестнадцать различий на таком материале нельзя. Полнота случаев обеспечена; различимость ответов — заявлена ровно в том объёме, который выдерживает проверку.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Смысл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Кто действует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Форма</w:t>
            </w:r>
          </w:p>
        </w:tc>
        <w:tc>
          <w:tcPr>
            <w:tcW w:type="dxa" w:w="1440"/>
          </w:tcPr>
          <w:p>
            <w:r>
              <w:rPr>
                <w:b/>
                <w:color w:val="0B0B0B"/>
              </w:rPr>
              <w:t>Срок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B0B0B"/>
              </w:rPr>
              <w:t>R0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наблюдение в обычном режиме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ничего не происходит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метрики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строка в отчёте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ежемесячно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B0B0B"/>
              </w:rPr>
              <w:t>R1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учащённое наблюдение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что-то движется, рано вмешиваться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владелец метрики + БРМ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еженедельный расчёт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до выхода из состояния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B0B0B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разбор причины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нужно понять, что именно происходит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БРМ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письменный разбор: числитель / знаменатель / пересмотр параметра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5 рабочих дней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B0B0B"/>
              </w:rPr>
              <w:t>R3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эскалация и план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нужно действовать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БРМ → КУР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план устранения со сроком и ответственным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10 рабочих дней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B0B0B"/>
              </w:rPr>
              <w:t>R4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протокол нарушения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лимит пробит и продолжает ухудшаться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КУР → Правление / СД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уведомление, план, отчёт о ходе</w:t>
            </w:r>
          </w:p>
        </w:tc>
        <w:tc>
          <w:tcPr>
            <w:tcW w:type="dxa" w:w="1440"/>
          </w:tcPr>
          <w:p>
            <w:r>
              <w:rPr>
                <w:color w:val="0B0B0B"/>
              </w:rPr>
              <w:t>по действующей процедуре</w:t>
            </w:r>
          </w:p>
        </w:tc>
      </w:tr>
    </w:tbl>
    <w:p/>
    <w:p>
      <w:pPr>
        <w:jc w:val="both"/>
      </w:pPr>
      <w:r>
        <w:rPr>
          <w:b/>
          <w:color w:val="0B0B0B"/>
        </w:rPr>
        <w:t>Обязательный элемент R2, без которого он бесполезен.</w:t>
      </w:r>
      <w:r>
        <w:rPr>
          <w:color w:val="0B0B0B"/>
        </w:rPr>
        <w:t xml:space="preserve"> Разбор должен отвечать, движение пришло из </w:t>
      </w:r>
      <w:r>
        <w:rPr>
          <w:b/>
          <w:color w:val="0B0B0B"/>
        </w:rPr>
        <w:t>числителя</w:t>
      </w:r>
      <w:r>
        <w:rPr>
          <w:color w:val="0B0B0B"/>
        </w:rPr>
        <w:t xml:space="preserve"> (портфель вырос) или из </w:t>
      </w:r>
      <w:r>
        <w:rPr>
          <w:b/>
          <w:color w:val="0B0B0B"/>
        </w:rPr>
        <w:t>знаменателя</w:t>
      </w:r>
      <w:r>
        <w:rPr>
          <w:color w:val="0B0B0B"/>
        </w:rPr>
        <w:t xml:space="preserve"> (капитал упал), потому что меры на эти два случая разные и в одном из них бизнес-подразделения вообще ни при чём. Январь 2026 — пример: движение целиком из знаменателя.</w:t>
      </w:r>
    </w:p>
    <w:p>
      <w:pPr>
        <w:pStyle w:val="Heading2"/>
      </w:pPr>
      <w:r>
        <w:t>6. Переходы: когда состояние меняется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Правило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П1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Вход</w:t>
            </w:r>
            <w:r>
              <w:rPr>
                <w:color w:val="0B0B0B"/>
              </w:rPr>
              <w:t xml:space="preserve"> — немедленно, по факту расчёта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задержка входа обнуляет смысл зоны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П2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Выход</w:t>
            </w:r>
            <w:r>
              <w:rPr>
                <w:color w:val="0B0B0B"/>
              </w:rPr>
              <w:t xml:space="preserve"> — через N периодов подряд в лучшем состоянии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без этого метрика на границе даёт дребезг: вход-выход-вход каждый месяц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Срабатывание любого триггера </w:t>
            </w:r>
            <w:r>
              <w:rPr>
                <w:b/>
                <w:color w:val="0B0B0B"/>
              </w:rPr>
              <w:t>держит уровень не ниже R1 два месяца</w:t>
            </w:r>
            <w:r>
              <w:rPr>
                <w:color w:val="0B0B0B"/>
              </w:rPr>
              <w:t>, даже если зона зелёная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движение имеет инерцию; один спокойный месяц её не отменяет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П4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Залипание:</w:t>
            </w:r>
            <w:r>
              <w:rPr>
                <w:color w:val="0B0B0B"/>
              </w:rPr>
              <w:t xml:space="preserve"> два периода подряд в жёлтой без улучшения динамики выводится не на меру, а на </w:t>
            </w:r>
            <w:r>
              <w:rPr>
                <w:b/>
                <w:color w:val="0B0B0B"/>
              </w:rPr>
              <w:t>пересмотр лимита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постоянное нахождение в жёлтой означает неверную калибровку самого уровня, а не событие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П5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Панельное правило:</w:t>
            </w:r>
            <w:r>
              <w:rPr>
                <w:color w:val="0B0B0B"/>
              </w:rPr>
              <w:t xml:space="preserve"> три и более метрик, сработавших в одном месяце, поднимают уровень на ступень по всей панели и разбираются </w:t>
            </w:r>
            <w:r>
              <w:rPr>
                <w:b/>
                <w:color w:val="0B0B0B"/>
              </w:rPr>
              <w:t>одним</w:t>
            </w:r>
            <w:r>
              <w:rPr>
                <w:color w:val="0B0B0B"/>
              </w:rPr>
              <w:t xml:space="preserve"> разбором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иначе на одно событие приходит четыре независимых уведомления</w:t>
            </w:r>
          </w:p>
        </w:tc>
      </w:tr>
    </w:tbl>
    <w:p/>
    <w:p>
      <w:pPr>
        <w:jc w:val="both"/>
      </w:pPr>
      <w:r>
        <w:rPr>
          <w:b/>
          <w:color w:val="0B0B0B"/>
        </w:rPr>
        <w:t>N в правиле П2 — ваше решение.</w:t>
      </w:r>
      <w:r>
        <w:rPr>
          <w:color w:val="0B0B0B"/>
        </w:rPr>
        <w:t xml:space="preserve"> На месячном ряде N от 1 до 4 не меняет числа переключений и стоит 3–8 пп доли ускоренного режима. На недельном ряде роль N вырастет.</w:t>
      </w:r>
    </w:p>
    <w:p>
      <w:pPr>
        <w:jc w:val="both"/>
      </w:pPr>
      <w:r>
        <w:rPr>
          <w:b/>
          <w:color w:val="0B0B0B"/>
        </w:rPr>
        <w:t>Порог «три» в П5 — предложение, не вывод.</w:t>
      </w:r>
      <w:r>
        <w:rPr>
          <w:color w:val="0B0B0B"/>
        </w:rPr>
        <w:t xml:space="preserve"> Он выбран как первое число, отделяющее 6 месяцев с массовым срабатыванием от 8 месяцев с одиночным (раздел 7).</w:t>
      </w:r>
    </w:p>
    <w:p>
      <w:pPr>
        <w:pStyle w:val="Heading2"/>
      </w:pPr>
      <w:r>
        <w:t>7. Что машина делала бы последние 36 месяцев</w:t>
      </w:r>
    </w:p>
    <w:p>
      <w:pPr>
        <w:jc w:val="both"/>
      </w:pPr>
      <w:r>
        <w:rPr>
          <w:color w:val="0B0B0B"/>
        </w:rPr>
        <w:t xml:space="preserve">Проверено на фактических рядах: 10 метрик × 32 месяца = </w:t>
      </w:r>
      <w:r>
        <w:rPr>
          <w:b/>
          <w:color w:val="0B0B0B"/>
        </w:rPr>
        <w:t>320 наблюдений</w:t>
      </w:r>
      <w:r>
        <w:rPr>
          <w:color w:val="0B0B0B"/>
        </w:rPr>
        <w:t>. Две метрики CoR в основной прогон не входят: их разметка предварительна до подтверждения формулы расчёта ряда. Справочно, по квантилю из 29 обычных месяцев: 64 наблюдения, R0 46, R1 11, R2 7, R3 0 (</w:t>
      </w:r>
      <w:r>
        <w:rPr>
          <w:rFonts w:ascii="Consolas" w:hAnsi="Consolas"/>
          <w:color w:val="0B0B0B"/>
          <w:sz w:val="19"/>
        </w:rPr>
        <w:t>calib/method_selection.py</w:t>
      </w:r>
      <w:r>
        <w:rPr>
          <w:color w:val="0B0B0B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Случаев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Доля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В переводе на работу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R0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282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88,1 %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машина молчит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9,4 %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≈ 1,1 раза на метрику в год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2,2 %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≈ 2 разбора в год на всю панель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0,3 %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один раз за 36 месяцев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0 %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ни разу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Единственная эскалация — </w:t>
      </w:r>
      <w:r>
        <w:rPr>
          <w:b/>
          <w:color w:val="0B0B0B"/>
        </w:rPr>
        <w:t>январь 2024, топ-20, 105,90 % при границе красной 103,42 %</w:t>
      </w:r>
      <w:r>
        <w:rPr>
          <w:color w:val="0B0B0B"/>
        </w:rPr>
        <w:t>. Это тот самый эпизод, который в контуре и так описан как единственный настоящий.</w:t>
      </w:r>
    </w:p>
    <w:p>
      <w:pPr>
        <w:jc w:val="both"/>
      </w:pPr>
      <w:r>
        <w:rPr>
          <w:b/>
          <w:color w:val="0B0B0B"/>
        </w:rPr>
        <w:t>Возражение против этой таблицы, и его надо произнести раньше, чем его произнесут вам.</w:t>
      </w:r>
      <w:r>
        <w:rPr>
          <w:color w:val="0B0B0B"/>
        </w:rPr>
        <w:t xml:space="preserve"> Один эпизод R3 — это одно наблюдение, а не подтверждение калибровки. Таблица доказывает, что машина </w:t>
      </w:r>
      <w:r>
        <w:rPr>
          <w:b/>
          <w:color w:val="0B0B0B"/>
        </w:rPr>
        <w:t>не шумит</w:t>
      </w:r>
      <w:r>
        <w:rPr>
          <w:color w:val="0B0B0B"/>
        </w:rPr>
        <w:t xml:space="preserve"> и что она </w:t>
      </w:r>
      <w:r>
        <w:rPr>
          <w:b/>
          <w:color w:val="0B0B0B"/>
        </w:rPr>
        <w:t>не молчит всегда</w:t>
      </w:r>
      <w:r>
        <w:rPr>
          <w:color w:val="0B0B0B"/>
        </w:rPr>
        <w:t xml:space="preserve">. Она </w:t>
      </w:r>
      <w:r>
        <w:rPr>
          <w:b/>
          <w:color w:val="0B0B0B"/>
        </w:rPr>
        <w:t>не доказывает</w:t>
      </w:r>
      <w:r>
        <w:rPr>
          <w:color w:val="0B0B0B"/>
        </w:rPr>
        <w:t>, что порог эскалации стоит в правильном месте. Для этого нужны исходы, а их нет.</w:t>
      </w:r>
    </w:p>
    <w:p>
      <w:pPr>
        <w:jc w:val="both"/>
      </w:pPr>
      <w:r>
        <w:rPr>
          <w:b/>
          <w:color w:val="0B0B0B"/>
        </w:rPr>
        <w:t>Как распределены срабатывания по панели</w:t>
      </w:r>
      <w:r>
        <w:rPr>
          <w:color w:val="0B0B0B"/>
        </w:rPr>
        <w:t xml:space="preserve"> — основание для правила П5: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Метрик сработало в одном месяце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Месяцев из 32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14</w:t>
            </w:r>
          </w:p>
        </w:tc>
      </w:tr>
    </w:tbl>
    <w:p/>
    <w:p>
      <w:pPr>
        <w:pStyle w:val="Heading2"/>
      </w:pPr>
      <w:r>
        <w:t>8. Что нужно от вас: форма для заполнения</w:t>
      </w:r>
    </w:p>
    <w:p>
      <w:pPr>
        <w:jc w:val="both"/>
      </w:pPr>
      <w:r>
        <w:rPr>
          <w:color w:val="0B0B0B"/>
        </w:rPr>
        <w:t xml:space="preserve">По каждому уровню — четыре графы. Меры берутся </w:t>
      </w:r>
      <w:r>
        <w:rPr>
          <w:b/>
          <w:color w:val="0B0B0B"/>
        </w:rPr>
        <w:t>из действующих процедур</w:t>
      </w:r>
      <w:r>
        <w:rPr>
          <w:color w:val="0B0B0B"/>
        </w:rPr>
        <w:t>; если под уровень процедуры нет, так и надо написать: это отдельный результат, а не пробел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Мера (что именно делается)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Основание: пункт ВНД или процедура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Ответственный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Срок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R0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R1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R2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R3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R4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jc w:val="both"/>
      </w:pPr>
      <w:r>
        <w:rPr>
          <w:color w:val="0B0B0B"/>
        </w:rPr>
        <w:t>Три вопроса, на которые форма должна ответить, иначе она не будет работать:</w:t>
      </w:r>
    </w:p>
    <w:p>
      <w:pPr>
        <w:pStyle w:val="ListNumber"/>
      </w:pPr>
      <w:r>
        <w:rPr>
          <w:b/>
          <w:color w:val="0B0B0B"/>
        </w:rPr>
        <w:t>Существует ли уже процедура</w:t>
      </w:r>
      <w:r>
        <w:rPr>
          <w:color w:val="0B0B0B"/>
        </w:rPr>
        <w:t xml:space="preserve"> под каждый уровень, или какие-то уровни придётся</w:t>
      </w:r>
    </w:p>
    <w:p>
      <w:pPr>
        <w:jc w:val="both"/>
      </w:pPr>
      <w:r>
        <w:rPr>
          <w:color w:val="0B0B0B"/>
        </w:rPr>
        <w:t>заводить впервые?</w:t>
      </w:r>
    </w:p>
    <w:p>
      <w:pPr>
        <w:pStyle w:val="ListNumber"/>
      </w:pPr>
      <w:r>
        <w:rPr>
          <w:b/>
          <w:color w:val="0B0B0B"/>
        </w:rPr>
        <w:t>Различаются ли меры по сегментам</w:t>
      </w:r>
      <w:r>
        <w:rPr>
          <w:color w:val="0B0B0B"/>
        </w:rPr>
        <w:t xml:space="preserve"> (КБ/ПБ, МСБ, РБ) или машина одна на все?</w:t>
      </w:r>
    </w:p>
    <w:p>
      <w:pPr>
        <w:pStyle w:val="ListNumber"/>
      </w:pPr>
      <w:r>
        <w:rPr>
          <w:b/>
          <w:color w:val="0B0B0B"/>
        </w:rPr>
        <w:t>Уведомляется ли АРРФР</w:t>
      </w:r>
      <w:r>
        <w:rPr>
          <w:color w:val="0B0B0B"/>
        </w:rPr>
        <w:t xml:space="preserve"> в состоянии «Нарушение лимита» и по какому основанию</w:t>
      </w:r>
    </w:p>
    <w:p>
      <w:pPr>
        <w:jc w:val="both"/>
      </w:pPr>
      <w:r>
        <w:rPr>
          <w:color w:val="0B0B0B"/>
        </w:rPr>
        <w:t>(Правила № 272)? От этого зависит содержание R4.</w:t>
      </w:r>
    </w:p>
    <w:p>
      <w:pPr>
        <w:pStyle w:val="Heading2"/>
      </w:pPr>
      <w:r>
        <w:t>9. Примеры — образец формы записи, не предложение по существу</w:t>
      </w:r>
    </w:p>
    <w:p>
      <w:pPr>
        <w:pStyle w:val="Heading3"/>
      </w:pPr>
      <w:r>
        <w:t>Как выглядит мера, которая не работает</w:t>
      </w:r>
    </w:p>
    <w:p>
      <w:pPr>
        <w:jc w:val="both"/>
      </w:pPr>
      <w:r>
        <w:rPr>
          <w:color w:val="0B0B0B"/>
        </w:rPr>
        <w:t>Действующая пояснительная записка к отчёту на 01.07.2026 в разделе по кредитному риску содержит такую меру:</w:t>
      </w:r>
    </w:p>
    <w:p>
      <w:pPr>
        <w:ind w:left="480"/>
      </w:pPr>
      <w:r>
        <w:rPr>
          <w:i/>
          <w:color w:val="5A5A5A"/>
        </w:rPr>
        <w:t>«рекомендуем бизнес-подразделениям продолжить работу по привлечению качественных</w:t>
      </w:r>
    </w:p>
    <w:p>
      <w:pPr>
        <w:ind w:left="480"/>
      </w:pPr>
      <w:r>
        <w:rPr>
          <w:i/>
          <w:color w:val="5A5A5A"/>
        </w:rPr>
        <w:t>заёмщиков с низким уровнем риска»</w:t>
      </w:r>
    </w:p>
    <w:p>
      <w:pPr>
        <w:jc w:val="both"/>
      </w:pPr>
      <w:r>
        <w:rPr>
          <w:color w:val="0B0B0B"/>
        </w:rPr>
        <w:t>Это приведено не в упрёк, а как показатель того, чего форме не хватает. Здесь нет ни исполнителя, ни срока, ни проверяемого признака выполнения, и мера одинакова для любого состояния метрики. По такой записи нельзя сказать, выполнена она или нет.</w:t>
      </w:r>
    </w:p>
    <w:p>
      <w:pPr>
        <w:pStyle w:val="Heading3"/>
      </w:pPr>
      <w:r>
        <w:t>Как выглядит мера, которая работает</w:t>
      </w:r>
    </w:p>
    <w:p>
      <w:pPr>
        <w:jc w:val="both"/>
      </w:pPr>
      <w:r>
        <w:rPr>
          <w:color w:val="0B0B0B"/>
        </w:rPr>
        <w:t xml:space="preserve">Признаки: названо </w:t>
      </w:r>
      <w:r>
        <w:rPr>
          <w:b/>
          <w:color w:val="0B0B0B"/>
        </w:rPr>
        <w:t>действие</w:t>
      </w:r>
      <w:r>
        <w:rPr>
          <w:color w:val="0B0B0B"/>
        </w:rPr>
        <w:t xml:space="preserve">, назван </w:t>
      </w:r>
      <w:r>
        <w:rPr>
          <w:b/>
          <w:color w:val="0B0B0B"/>
        </w:rPr>
        <w:t>инструмент, который уже существует</w:t>
      </w:r>
      <w:r>
        <w:rPr>
          <w:color w:val="0B0B0B"/>
        </w:rPr>
        <w:t xml:space="preserve">, назван </w:t>
      </w:r>
      <w:r>
        <w:rPr>
          <w:b/>
          <w:color w:val="0B0B0B"/>
        </w:rPr>
        <w:t>ответственный</w:t>
      </w:r>
      <w:r>
        <w:rPr>
          <w:color w:val="0B0B0B"/>
        </w:rPr>
        <w:t xml:space="preserve"> и </w:t>
      </w:r>
      <w:r>
        <w:rPr>
          <w:b/>
          <w:color w:val="0B0B0B"/>
        </w:rPr>
        <w:t>срок</w:t>
      </w:r>
      <w:r>
        <w:rPr>
          <w:color w:val="0B0B0B"/>
        </w:rPr>
        <w:t>, и есть признак, по которому видно выполнение.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Мера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Основание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Почему это пример работающей формы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Разбор движения метрики с разделением на вклад числителя и знаменателя, письменно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есть проверяемый результат: документ, отвечающий на конкретный вопрос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Ужесточение отсечения в выдаче: полоса 34–50 мастер-шкалы — стоп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Приложение № 4 к Политике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 xml:space="preserve">инструмент </w:t>
            </w:r>
            <w:r>
              <w:rPr>
                <w:b/>
                <w:color w:val="0B0B0B"/>
              </w:rPr>
              <w:t>уже существует</w:t>
            </w:r>
            <w:r>
              <w:rPr>
                <w:color w:val="0B0B0B"/>
              </w:rPr>
              <w:t>, его не нужно создавать</w:t>
            </w:r>
          </w:p>
        </w:tc>
      </w:tr>
    </w:tbl>
    <w:p/>
    <w:p>
      <w:pPr>
        <w:jc w:val="both"/>
      </w:pPr>
      <w:r>
        <w:rPr>
          <w:color w:val="0B0B0B"/>
        </w:rPr>
        <w:t>Второй пример взят из соседнего контура (</w:t>
      </w:r>
      <w:r>
        <w:rPr>
          <w:rFonts w:ascii="Consolas" w:hAnsi="Consolas"/>
          <w:color w:val="0B0B0B"/>
          <w:sz w:val="19"/>
        </w:rPr>
        <w:t>npl_limits/ACTION_PLAN.md</w:t>
      </w:r>
      <w:r>
        <w:rPr>
          <w:color w:val="0B0B0B"/>
        </w:rPr>
        <w:t>), где он заведён под другую задачу. Приведён как образец формы; подходит ли он риск-аппетиту — решать вам.</w:t>
      </w:r>
    </w:p>
    <w:p>
      <w:pPr>
        <w:pStyle w:val="Heading2"/>
      </w:pPr>
      <w:r>
        <w:t>10. Чего эта машина не умеет, и об этом надо знать заранее</w:t>
      </w:r>
    </w:p>
    <w:p>
      <w:pPr>
        <w:pStyle w:val="ListNumber"/>
      </w:pPr>
      <w:r>
        <w:rPr>
          <w:b/>
          <w:color w:val="0B0B0B"/>
        </w:rPr>
        <w:t>Пороги не откалиброваны на исходах.</w:t>
      </w:r>
      <w:r>
        <w:rPr>
          <w:color w:val="0B0B0B"/>
        </w:rPr>
        <w:t xml:space="preserve"> Триггер настроен на девятый дециль ходов —</w:t>
      </w:r>
    </w:p>
    <w:p>
      <w:pPr>
        <w:jc w:val="both"/>
      </w:pPr>
      <w:r>
        <w:rPr>
          <w:color w:val="0B0B0B"/>
        </w:rPr>
        <w:t xml:space="preserve">то есть он </w:t>
      </w:r>
      <w:r>
        <w:rPr>
          <w:b/>
          <w:color w:val="0B0B0B"/>
        </w:rPr>
        <w:t>обязан</w:t>
      </w:r>
      <w:r>
        <w:rPr>
          <w:color w:val="0B0B0B"/>
        </w:rPr>
        <w:t xml:space="preserve"> срабатывать примерно раз в десять месяцев независимо от того, происходит что-нибудь или нет (фактически 6,9 % месяцев против расчётных 10 %). Это счётчик частоты, а не детектор события. Отсюда и правило П5: одиночное срабатывание малоинформативно, совпадение — информативно.</w:t>
      </w:r>
    </w:p>
    <w:p>
      <w:pPr>
        <w:pStyle w:val="ListNumber"/>
      </w:pPr>
      <w:r>
        <w:rPr>
          <w:b/>
          <w:color w:val="0B0B0B"/>
        </w:rPr>
        <w:t>Две метрики CoR размечены предварительно.</w:t>
      </w:r>
      <w:r>
        <w:rPr>
          <w:color w:val="0B0B0B"/>
        </w:rPr>
        <w:t xml:space="preserve"> Из-за сезона годового закрытия они</w:t>
      </w:r>
    </w:p>
    <w:p>
      <w:pPr>
        <w:jc w:val="both"/>
      </w:pPr>
      <w:r>
        <w:rPr>
          <w:color w:val="0B0B0B"/>
        </w:rPr>
        <w:t>размечены квантилем изменений по 29 обычным месяцам, без февраля–марта. Формула расчёта ряда не подтверждена; до подтверждения зоны по CoR предварительны.</w:t>
      </w:r>
    </w:p>
    <w:p>
      <w:pPr>
        <w:pStyle w:val="ListNumber"/>
      </w:pPr>
      <w:r>
        <w:rPr>
          <w:b/>
          <w:color w:val="0B0B0B"/>
        </w:rPr>
        <w:t>Переопределение знаменателя машина не ловит.</w:t>
      </w:r>
      <w:r>
        <w:rPr>
          <w:color w:val="0B0B0B"/>
        </w:rPr>
        <w:t xml:space="preserve"> Знаменатель топ-20 — балансовый</w:t>
      </w:r>
    </w:p>
    <w:p>
      <w:pPr>
        <w:jc w:val="both"/>
      </w:pPr>
      <w:r>
        <w:rPr>
          <w:color w:val="0B0B0B"/>
        </w:rPr>
        <w:t>собственный капитал; выбор сознательный, находка Г46 отозвана 17.09.2026. Но изменение состава числителя или знаменателя не видно ни зоне, ни триггерам: с точки зрения ряда ничего не произошло. Защита только процедурная — такое изменение выносится отдельным решением.</w:t>
      </w:r>
    </w:p>
    <w:p>
      <w:pPr>
        <w:pStyle w:val="ListNumber"/>
      </w:pPr>
      <w:r>
        <w:rPr>
          <w:b/>
          <w:color w:val="0B0B0B"/>
        </w:rPr>
        <w:t>Способ агрегирования ACARI и ALRI мы не наследуем.</w:t>
      </w:r>
      <w:r>
        <w:rPr>
          <w:color w:val="0B0B0B"/>
        </w:rPr>
        <w:t xml:space="preserve"> Оба считаются как среднее</w:t>
      </w:r>
    </w:p>
    <w:p>
      <w:pPr>
        <w:jc w:val="both"/>
      </w:pPr>
      <w:r>
        <w:rPr>
          <w:color w:val="0B0B0B"/>
        </w:rPr>
        <w:t>арифметическое трёх коэффициентов, и из-за разницы масштабов агрегат не замечает обнуления собственной компоненты: при k1 = 0 ACARI остаётся зелёным, при HLA = 0 ALRI остаётся зелёным. Названия зон мы берём оттуда, арифметику — нет.</w:t>
      </w:r>
    </w:p>
    <w:p>
      <w:pPr>
        <w:pStyle w:val="ListNumber"/>
      </w:pPr>
      <w:r>
        <w:rPr>
          <w:b/>
          <w:color w:val="0B0B0B"/>
        </w:rPr>
        <w:t>Машина не видит переопределения знаменателя.</w:t>
      </w:r>
      <w:r>
        <w:rPr>
          <w:color w:val="0B0B0B"/>
        </w:rPr>
        <w:t xml:space="preserve"> Если завтра поменяется определение</w:t>
      </w:r>
    </w:p>
    <w:p>
      <w:pPr>
        <w:jc w:val="both"/>
      </w:pPr>
      <w:r>
        <w:rPr>
          <w:color w:val="0B0B0B"/>
        </w:rPr>
        <w:t>собственного капитала, метрика прыгнет, и это не поймает ни зона, ни триггер — потому что с точки зрения ряда ничего не произошло. Единственная защита процедурная: любое изменение состава числителя или знаменателя выносится отдельно.</w:t>
      </w:r>
    </w:p>
    <w:p>
      <w:pPr>
        <w:jc w:val="both"/>
      </w:pPr>
      <w:r>
        <w:rPr>
          <w:color w:val="0B0B0B"/>
        </w:rPr>
        <w:t>Говорить «машина обеспечивает полный контроль метрики» нельзя. Она закрывает уровень и скорость; третий отказ — переопределение самой метрики — не закрывает.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