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Глава 11 Нормативов № 85: лимиты в целях минимизации рисков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Полный разбор пп. 98–108 применительно к периметру БРМ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0.3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Постановление Правления АРРФР от 28.04.2026 № 85 устанавливает главой 11 восемь лимитов в целях минимизации рисков банков (п. 3 ст. 72 Закона о банках). Пять из восьми — кредитные и относятся к периметру БРМ. Формулы в исходном документе вставлены изображениями; здесь они перепечатаны и перед официальным цитированием подлежат сверке с зарегистрированной редакцией.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1. Восемь лимитов п. 98 и распределение ответственности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пп.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Периметр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Владелец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по основному долгу и (или) вознаграждению свыше 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61–90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неработающих займов к ссудному портфелю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доли неработающей дебиторской задолженности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дебиторка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5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коэффициента рентабельности активов (ROA)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банк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6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среднемесячных операций РЕПО к обязательствам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казначейство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7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потребзаймов 90+ в общей сумме потребзаймов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8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заёмщиков с потреб-90+ в общем числе потребзаёмщиков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п. 98, часть первая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Определения (п. 98, часть вторая)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Займы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выданные банкам и организациям, осуществляющим отдельные виды банковских операций, физическим лицам (включая ИП), юридическим лицам (включая МСБ),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операции «обратное РЕПО»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Расчёт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gross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: без счетов дисконтов и премий, корректировок и провизий, сформированных по МСФО.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Неработающие займы (НЗ)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займы с признаками обесценения по критериям МСФО и Правил № 61 (от 29.09.2025, рег. № 36994)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POCI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 По существу — Stage 3 + POCI, gross.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заём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(для лимитов 7 и 8) — не ипотечный, физическому лицу, на цели вне предпринимательской деятельности, балансовые и внебалансовые счета.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2. Триггеры (п. 107) и целевые уровни (п. 104)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Триггер по п. 107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Целевой уровень по п. 104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строгий рост семи последовательных месячных точек (ЗП90₆ &gt; ЗП90₅ &gt; … &gt; ЗП90₀) или прирост ≥ 5 % за период без монотонности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 же две конструкции по ряду ЗП61-90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на конец периода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до уровня менее 10 % (пп. 2)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рост доли шесть месяцев подряд или ≥ 5 п.п. за период; не применяется при росте из-за снижения совокупной дебиторки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≤ 50 % (пп. 3)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98-5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ниже 0,2 % два и более раза за 6 месяцев; применяется только при k1 ≤ 0,10 или k2 ≤ 0,13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≥ 0,2 % (пп. 4)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98-6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отношение среднемесячных РЕПО к среднемесячным обязательствам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35 % с 01.01.2026; &lt; 25 % с 01.07.2026 (пп. 5)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98-7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Ккпз = НПЛпз / Спз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суммы потребзаймов (пп. 6)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98-8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Ккзнбпз = КЗнпз / КЗобщ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числа потребзаёмщиков (пп. 7; о дефекте формулировки — раздел 6)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104, 107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К СВЕДЕНИЮ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 98-5 (ROA) применяется только к банку с k1 ≤ 10 % или k2 ≤ 13 % (п. 107 пп. 6, часть последняя). При k1 = 19,9 % и k2 = 22,9 % (форма 50 на 01.07.2026) ворота не пройдены — лимит ROA к Банку сейчас неприменим.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3. Негативное влияние на качество портфеля (п. 105)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Смысл: если динамика последних шести месяцев по лимитам 98-1/98-2 продолжится двенадцать месяцев, пробьёт ли НЗ/СП уровень 10 %. Механика — линейная экстраполяция удвоением полугодового прироста. Индексация: точка 0 — начало окна (шесть месяцев назад), точка 6 — конец отчётного месяца.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98-1 (рост 90+); экстраполируется только компонента 90+, а «не-90+» часть НЗ держится константой: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ЗП90₁₂ = (ЗП90₆ − ЗП90₀) × 2 + ЗП90₆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[ЗП90₁₂ + (НЗ₆ − ЗП90₆)] / СП₁₂  ≥  10 %</w:t>
            </w:r>
          </w:p>
        </w:tc>
      </w:tr>
    </w:tbl>
    <w:p>
      <w:pPr>
        <w:spacing w:after="160"/>
      </w:pP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98-2 (миграция 61–90 в 90+):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ЗП61-90₁₂ = (ЗП61-90₆ − ЗП61-90₀) × 2 + ЗП61-90₆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 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(ЗП90₆ + ЗП61-90₁₂) / СП₁₂  ≥  10 %</w:t>
            </w:r>
          </w:p>
        </w:tc>
      </w:tr>
    </w:tbl>
    <w:p>
      <w:pPr>
        <w:spacing w:after="16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СЛЕДСТВИЕ ДЛЯ БРМ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Лимиты 98-1 и 98-2 — опережающие индикаторы 98-3, встроенные самим регулятором. Ежемесячный мониторинг этих двух рядов — готовая система раннего предупреждения по НЗ/СП; разработка СРП и триггеров — прямая обязанность подразделения по управлению рисками (п. 34 пп. 5, 6 Правил № 86).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4. Процедура при превышении (пп. 99–103)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Шаг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Содержание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Выявление регулятором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выявляет превышение уровней п. 104 — банк и (или) акционеры, банковский холдинг, крупные участники разрабатывают и представляют план мероприятий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Самостоятельное выявление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представляется в течение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5 рабочих дней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 со дня выявления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Защита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99, часть третья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представленном плане превышение не рассматривается как нарушение лимита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Согласование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согласует план в течение 10 рабочих дней со дня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Замечания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несогласии — письменные замечания и (или) совместные обсуждения; банк корректирует план в указанные сроки либо представляет письменные обоснования несогласия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Одобрение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письменное одобрение или неодобрение в срок до 30 рабочих дней с даты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Освобождение от плана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98-1/98-2 — при отсутствии негативного влияния по п. 105 и отсутствии сработки 98-3, либо при сработке 98-3 (всё сворачивается в один план); по 98-1 и 98-5 — если превышение выявлено ежегодным стресс-тестированием по сценариям АРРФР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99–103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Обязательный состав плана (п. 99, часть вторая, «не ограничиваясь»)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детальный анализ Лимита;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прогноз Лимита, обоснование прогноза и негативные влияния на деятельность банка;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меры по улучшению — доведение до уровня, не представляющего угрозу и не создающего дополнительных рисков;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для 98-3 — мероприятия по каждому отчётному периоду, в том числе в разрезе физических и юридических лиц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(обязательный разрез);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сроки исполнения по каждому пункту плана;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перечень руководящих работников, ответственных за исполнение по каждому пункту плана.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5. Мониторинг и стресс-тестирование (пп. 106, 108)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106: АРРФР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анализирует деятельность банка по отчётности для определения лимитов. Внутренний расчёт должен опережать регуляторный цикл, а не догонять его.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108: для банков из списков системно значимых и потенциально системно значимых (Постановление НБ РК № 240) факторы 98-1 и 98-5 дополняются сценариями АРРФР: сценарии — до 1 февраля, стресс-тест и представление результатов — до 1 апреля. Статус Банка — открытый вопрос (Г12 контура risk_appetite).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6. Дефекты текста главы (Н1–Н4)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Наблюдения по тексту предоставленной редакции; перед официальной перепиской сверить с зарегистрированной редакцией. Практическое следствие: в плане мероприятий ссылаться на пункты по смыслу, не воспроизводя битые перекрёстные ссылки дословно.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Код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Место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Наблюдение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 пп. 1; п. 104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«подпункты 1) и 2) части первой пункта 99» — у п. 99 подпунктов нет; по смыслу — п. 98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«план мероприятий, предусмотренный частью второй пункта 98» — состав плана установлен частью второй п. 99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104 пп. 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метрика по количеству заёмщиков доводится «до уровня менее 10 % от общей суммы потребительских займов» — знаменатель перенесён из пп. 6 копированием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107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текст: рост «на 5 и более процентных пунктов»; формула — относительный прирост ≥ 5 %; в пп. 2 та же конструкция названа «процентов»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 · сверка текста и формул выполнена 18.08.2026</w:t>
      </w: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7. Лестница эскалации: глава 11 → раздел 6 Закона № 258-VIII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Новый Закон о банках (№ 258-VIII от 16.01.2026, в силе с 19.03.2026) устанавливает разделом 6 три антикризисных режима. Сверено с полным текстом закона (редакция на 25.08.2026). Ниже — как лимит 98-3 встроен в эту лестницу.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Ступень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Основание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Что происходит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0. Штатный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глава 11 Нормативов № 85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при представленном плане мероприятий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«не рассматривается как нарушение» (п. 99)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1. Признаки ухудшения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85 Закона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шесть категорий признаков; значения — НПА АРРФР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регулятор выбирает режим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2. Усиленный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87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решению АРРФР, цель — предотвратить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девять полномочий сверх мер ст. 78; решение конфиденциально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3. Восстановление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88–89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существенное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восстановления ≤ 12 месяцев, без госсредств; плюс требования к структуре активов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4. Урегулирование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90–95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неплатежеспособность или её угроза (оценка жизнеспособности, ст. 91)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временная администрация, инструменты урегулирования, принудительная продажа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Закон РК № 258-VIII от 16.01.2026, раздел 6 · сверка 19.08.2026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Признаки ухудшения (ст. 85 п. 2)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снижение значений пруденциальных нормативов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и лимитов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(капитал, ликвидность, макропруденциальные лимиты НБ РК);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денежных обязательств перед депозиторами и кредиторами из-за отсутствия или недостаточности денег;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факты (сделки), достоверное отражение которых в отчётности может привести к нарушению коэффициентов капитала или неисполнению обязательств;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недостатки и (или) риски, выявленные надзором;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плана восстановления финансовой устойчивости;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иные признаки по НПА уполномоченного органа. Значения утверждены постановлением АРРФР от 07.08.2026 № 119 (рег. № 39529): 26 количественных показателей шести категорий (капитал, кредитный риск, ликвидность, валютный риск, прибыльность, рейтинги) плюс качественные признаки; кредитный блок — таблица ниже.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Пороговые значения кредитного риска (№ 119, приложение 1)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Тип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Усиленный надзор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Восстановление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Доля кредитов 3 стадии и ПСКО (ДС3), разово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основной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15 % при КПП &lt; 40 %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20 % при КПП &lt; 40 %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ДС3 шесть последовательных месяцев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основной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10 % при КПП &lt; 40 % (оба условия все 6 мес.)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15 % при КПП &lt; 40 %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Мгновенный рост ДС3 за месяц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+4…+6 п.п.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свыше +6 п.п.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Уплаченное/начисленное вознаграждение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75 %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60 %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Топ-20 к основному капиталу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—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&gt; 200 % при доле стадии 3 в топ-20 &gt; 10 %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АРРФР № 119 от 07.08.2026 (рег. № 39529), приложения 1 и 2; ДС3 = (кредиты 3 стадии + ПСКО)/ссудный портфель gross, КПП = провизии 3 стадии/(кредиты 3 стадии + ПСКО). Отклонение одного основного показателя — достаточное основание режима (п. 5); мониторинг ежемесячный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Качественные признаки № 119: для усиленного надзора — существенные недостатки корпоративного управления и СУР, искажения отчётности, иные надзорные находки (п. 15);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неисполнение мер по ст. 80 Закона, включая план мероприятий, — основание сразу для режима восстановления (п. 16 пп. 6)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; неисполнение или неэффективность плана восстановления — для урегулирования (п. 17 пп. 7).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Полномочия АРРФР в режиме усиленного надзора (ст. 87 п. 2)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Сверх обычных мер надзорного реагирования (ст. 78), в форме письменного предписания: отчётность с индивидуальной периодичностью, в том числе через витрину данных (пп. 1 приостановлен до 01.01.2027); оценка финансового и имущественного состояния с посещением банка и внешними оценщиками за счёт банка; анализ устойчивости к неблагоприятным макроусловиям; требование актуализации плана восстановления; требование мер от банка, крупных участников и холдинга вплоть до докапитализации; приостановление отдельных операций и сделок внутри конгломерата; улучшение корпоративного управления и СУР. Отдельно: с 01.01.2027 вводится в действие Закон № 306-VIII от 11.06.2026 с изменениями в Закон о банках — редакцию статей при работе за этим горизонтом сверять заново.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СЛЕДСТВИЯ ДЛЯ КЕЙСА 98-3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Сработка 98-3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без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представленного плана — прямой вход в признак ст. 85 п. 2 пп. 1 «снижение значений пруденциальных нормативов и лимитов»; щит п. 99 главы 11 удерживает банк на ступени 0, и пятидневный срок п. 102 — цена этого щита. Выход из усиленного надзора — только после устранения оснований и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шести последовательных месяцев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соблюдения всех нормативов и лимитов (ст. 87 п. 6). Решение о режиме конфиденциально (ст. 87 п. 4). Отдельно: план восстановления финансовой устойчивости (ст. 88) обязателен постоянно, актуализируется ежегодно, без госсредств, срок реализации до 12 месяцев — проверить его актуальность у владельца в банке; его неисполнение — самостоятельный признак ухудшения (ст. 85 п. 2 пп. 5).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8. Стыки с внутренней нормативной базой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7"/>
        <w:gridCol w:w="3663"/>
      </w:tblGrid>
      <w:tr>
        <w:trPr>
          <w:tblHeader/>
        </w:trP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Внутренний контур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Заявление РА (Приложение № 3 к Политике)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зеркала НЗ/СП среди 14 кредитных метрик нет — кандидат № 1 на включение при пересмотре уровней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п. 34 пп. 5, 6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 разрабатывает системы раннего предупреждения и триггеры — ряды 98-1/98-2 дают готовую конструкцию СРП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отчёт по ВПОДК, Таблица 2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графы 9–10 (случаи достижения уровня и длительность) — сработка 98-3 подлежит отражению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61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критерии обесценения задают периметр НЗ; стык с контуром Stage 3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Форма 50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в отчёте об уровнях РА отсутствует; появится в сводном листе после включения в заявление РА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Сопоставление с ВНД Банка — по картам контуров risk_appetite и npl_limits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2026-08-19T10:32:28.375Z</dcterms:created>
  <dcterms:modified xsi:type="dcterms:W3CDTF">2026-08-19T10:32:28.389Z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