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Глава 11 Нормативов № 85: лимиты в целях минимизации рисков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Полный разбор пп. 98–108 применительно к периметру БРМ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Постановление Правления АРРФР от 28.04.2026 № 85 устанавливает главой 11 восемь лимитов в целях минимизации рисков банков (п. 3 ст. 72 Закона о банках). Пять из восьми — кредитные и относятся к периметру БРМ. Формулы в исходном документе вставлены изображениями; здесь они перепечатаны и перед официальным цитированием подлежат сверке с зарегистрированной редакцией.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1. Восемь лимитов п. 98 и распределение ответственности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пп.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Периметр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Владелец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по основному долгу и (или) вознаграждению свыше 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61–90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неработающих займов к ссудному портфелю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доли неработающей дебиторской задолженности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дебиторка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5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коэффициента рентабельности активов (ROA)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банк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6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среднемесячных операций РЕПО к обязательствам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казначейство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7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потребзаймов 90+ в общей сумме потребзаймов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8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заёмщиков с потреб-90+ в общем числе потребзаёмщиков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п. 98, часть первая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Определения (п. 98, часть вторая)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Займы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выданные банкам и организациям, осуществляющим отдельные виды банковских операций, физическим лицам (включая ИП), юридическим лицам (включая МСБ),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операции «обратное РЕПО»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Расчёт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gross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: без счетов дисконтов и премий, корректировок и провизий, сформированных по МСФО.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Неработающие займы (НЗ)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займы с признаками обесценения по критериям МСФО и Правил № 61 (от 29.09.2025, рег. № 36994)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POCI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 По существу — Stage 3 + POCI, gross.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заём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(для лимитов 7 и 8) — не ипотечный, физическому лицу, на цели вне предпринимательской деятельности, балансовые и внебалансовые счета.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2. Триггеры (п. 107) и целевые уровни (п. 104)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Триггер по п. 107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Целевой уровень по п. 104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строгий рост семи последовательных месячных точек (ЗП90₆ &gt; ЗП90₅ &gt; … &gt; ЗП90₀) или прирост ≥ 5 % за период без монотонности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 же две конструкции по ряду ЗП61-90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на конец периода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до уровня менее 10 % (пп. 2)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рост доли шесть месяцев подряд или ≥ 5 п.п. за период; не применяется при росте из-за снижения совокупной дебиторки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≤ 50 % (пп. 3)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ниже 0,2 % два и более раза за 6 месяцев; применяется только при k1 ≤ 0,10 или k2 ≤ 0,13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≥ 0,2 % (пп. 4)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отношение среднемесячных РЕПО к среднемесячным обязательствам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35 % с 01.01.2026; &lt; 25 % с 01.07.2026 (пп.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98-7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Ккпз = НПЛпз / Спз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суммы потребзаймов (пп. 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98-8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Ккзнбпз = КЗнпз / КЗобщ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числа потребзаёмщиков (пп. 7; о дефекте формулировки — раздел 6)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104, 107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К СВЕДЕНИЮ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 98-5 (ROA) применяется только к банку с k1 ≤ 10 % или k2 ≤ 13 % (п. 107 пп. 6, часть последняя). При k1 = 19,9 % и k2 = 22,9 % (форма 50 на 01.07.2026) ворота не пройдены — лимит ROA к Банку сейчас неприменим.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3. Негативное влияние на качество портфеля (п. 105)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Смысл: если динамика последних шести месяцев по лимитам 98-1/98-2 продолжится двенадцать месяцев, пробьёт ли НЗ/СП уровень 10 %. Механика — линейная экстраполяция удвоением полугодового прироста. Индексация: точка 0 — начало окна (шесть месяцев назад), точка 6 — конец отчётного месяца.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98-1 (рост 90+); экстраполируется только компонента 90+, а «не-90+» часть НЗ держится константой: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ЗП90₁₂ = (ЗП90₆ − ЗП90₀) × 2 + ЗП90₆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[ЗП90₁₂ + (НЗ₆ − ЗП90₆)] / СП₁₂  ≥  10 %</w:t>
            </w:r>
          </w:p>
        </w:tc>
      </w:tr>
    </w:tbl>
    <w:p>
      <w:pPr>
        <w:spacing w:after="160"/>
      </w:pP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98-2 (миграция 61–90 в 90+):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ЗП61-90₁₂ = (ЗП61-90₆ − ЗП61-90₀) × 2 + ЗП61-90₆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 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(ЗП90₆ + ЗП61-90₁₂) / СП₁₂  ≥  10 %</w:t>
            </w:r>
          </w:p>
        </w:tc>
      </w:tr>
    </w:tbl>
    <w:p>
      <w:pPr>
        <w:spacing w:after="16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СЛЕДСТВИЕ ДЛЯ БРМ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Лимиты 98-1 и 98-2 — опережающие индикаторы 98-3, встроенные самим регулятором. Ежемесячный мониторинг этих двух рядов — готовая система раннего предупреждения по НЗ/СП; разработка СРП и триггеров — прямая обязанность подразделения по управлению рисками (п. 34 пп. 5, 6 Правил № 86).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4. Процедура при превышении (пп. 99–103)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Шаг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Содержание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Выявление регулятором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выявляет превышение уровней п. 104 — банк и (или) акционеры, банковский холдинг, крупные участники разрабатывают и представляют план мероприятий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Самостоятельное выявление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представляется в течение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5 рабочих дней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 со дня выявления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Защита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99, часть третья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представленном плане превышение не рассматривается как нарушение лимита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Согласование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согласует план в течение 10 рабочих дней со дня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Замечания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несогласии — письменные замечания и (или) совместные обсуждения; банк корректирует план в указанные сроки либо представляет письменные обоснования несогласия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Одобрение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письменное одобрение или неодобрение в срок до 30 рабочих дней с даты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Освобождение от плана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98-1/98-2 — при отсутствии негативного влияния по п. 105 и отсутствии сработки 98-3, либо при сработке 98-3 (всё сворачивается в один план); по 98-1 и 98-5 — если превышение выявлено ежегодным стресс-тестированием по сценариям АРРФР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99–103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Обязательный состав плана (п. 99, часть вторая, «не ограничиваясь»)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детальный анализ Лимита;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прогноз Лимита, обоснование прогноза и негативные влияния на деятельность банка;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меры по улучшению — доведение до уровня, не представляющего угрозу и не создающего дополнительных рисков;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для 98-3 — мероприятия по каждому отчётному периоду, в том числе в разрезе физических и юридических лиц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(обязательный разрез);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сроки исполнения по каждому пункту плана;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перечень руководящих работников, ответственных за исполнение по каждому пункту плана.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5. Мониторинг и стресс-тестирование (пп. 106, 108)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106: АРРФР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анализирует деятельность банка по отчётности для определения лимитов. Внутренний расчёт должен опережать регуляторный цикл, а не догонять его.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108: для банков из списков системно значимых и потенциально системно значимых (Постановление НБ РК № 240) факторы 98-1 и 98-5 дополняются сценариями АРРФР: сценарии — до 1 февраля, стресс-тест и представление результатов — до 1 апреля. Статус Банка — открытый вопрос (Г12 контура risk_appetite).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6. Дефекты текста главы (Н1–Н4)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Наблюдения по тексту предоставленной редакции; перед официальной перепиской сверить с зарегистрированной редакцией. Практическое следствие: в плане мероприятий ссылаться на пункты по смыслу, не воспроизводя битые перекрёстные ссылки дословно.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Код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Место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Наблюдение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 пп. 1; п. 104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«подпункты 1) и 2) части первой пункта 99» — у п. 99 подпунктов нет; по смыслу — п. 98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«план мероприятий, предусмотренный частью второй пункта 98» — состав плана установлен частью второй п. 99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104 пп. 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метрика по количеству заёмщиков доводится «до уровня менее 10 % от общей суммы потребительских займов» — знаменатель перенесён из пп. 6 копированием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107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текст: рост «на 5 и более процентных пунктов»; формула — относительный прирост ≥ 5 %; в пп. 2 та же конструкция названа «процентов»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 · сверка текста и формул выполнена 18.08.2026</w:t>
      </w: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7. Лестница эскалации: глава 11 → раздел 6 Закона № 258-VIII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Новый Закон о банках (№ 258-VIII от 16.01.2026, в силе с 19.03.2026) устанавливает разделом 6 три антикризисных режима. Сверено с полным текстом закона (редакция на 25.08.2026). Ниже — как лимит 98-3 встроен в эту лестницу.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Ступень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Основание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Что происходит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0. Штатный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глава 11 Нормативов № 85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при представленном плане мероприятий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«не рассматривается как нарушение» (п. 99)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1. Признаки ухудшения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85 Закона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шесть категорий признаков; значения — НПА АРРФР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регулятор выбирает режим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2. Усиленный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87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решению АРРФР, цель — предотвратить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девять полномочий сверх мер ст. 78; решение конфиденциально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3. Восстановление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88–89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существенное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восстановления ≤ 12 месяцев, без госсредств; плюс требования к структуре активов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4. Урегулирование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90–95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неплатежеспособность или её угроза (оценка жизнеспособности, ст. 91)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временная администрация, инструменты урегулирования, принудительная продажа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Закон РК № 258-VIII от 16.01.2026, раздел 6 · сверка 19.08.2026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Признаки ухудшения (ст. 85 п. 2)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снижение значений пруденциальных нормативов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и лимитов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(капитал, ликвидность, макропруденциальные лимиты НБ РК);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денежных обязательств перед депозиторами и кредиторами из-за отсутствия или недостаточности денег;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факты (сделки), достоверное отражение которых в отчётности может привести к нарушению коэффициентов капитала или неисполнению обязательств;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недостатки и (или) риски, выявленные надзором;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плана восстановления финансовой устойчивости;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иные признаки по НПА уполномоченного органа. Значения утверждены постановлением АРРФР от 07.08.2026 № 119 (рег. № 39529): 26 количественных показателей шести категорий (капитал, кредитный риск, ликвидность, валютный риск, прибыльность, рейтинги) плюс качественные признаки; кредитный блок — таблица ниже.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Пороговые значения кредитного риска (№ 119, приложение 1)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Тип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Усиленный надзор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Восстановление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Доля кредитов 3 стадии и ПСКО (ДС3), разово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20 %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ДС3 шесть последовательных месяцев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10 % при КПП &lt; 40 % (оба условия все 6 мес.)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Мгновенный рост ДС3 за месяц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+4…+6 п.п.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свыше +6 п.п.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Уплаченное/начисленное вознаграждение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75 %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60 %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Топ-20 к основному капиталу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&gt; 200 % при доле стадии 3 в топ-20 &gt; 10 %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АРРФР № 119 от 07.08.2026 (рег. № 39529), приложения 1 и 2; ДС3 = (кредиты 3 стадии + ПСКО)/ссудный портфель gross, КПП = провизии 3 стадии/(кредиты 3 стадии + ПСКО). Отклонение одного основного показателя — достаточное основание режима (п. 5); мониторинг ежемесячный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Качественные признаки № 119: для усиленного надзора — существенные недостатки корпоративного управления и СУР, искажения отчётности, иные надзорные находки (п. 15);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неисполнение мер по ст. 80 Закона, включая план мероприятий, — основание сразу для режима восстановления (п. 16 пп. 6)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; неисполнение или неэффективность плана восстановления — для урегулирования (п. 17 пп. 7).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Полномочия АРРФР в режиме усиленного надзора (ст. 87 п. 2)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Сверх обычных мер надзорного реагирования (ст. 78), в форме письменного предписания: отчётность с индивидуальной периодичностью, в том числе через витрину данных (пп. 1 приостановлен до 01.01.2027); оценка финансового и имущественного состояния с посещением банка и внешними оценщиками за счёт банка; анализ устойчивости к неблагоприятным макроусловиям; требование актуализации плана восстановления; требование мер от банка, крупных участников и холдинга вплоть до докапитализации; приостановление отдельных операций и сделок внутри конгломерата; улучшение корпоративного управления и СУР. Отдельно: поправки Закона № 306-VIII от 11.06.2026 в Закон о банках терминологические (ст. 1 п. 77) и статей 72, 78–92 не затрагивают.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СЛЕДСТВИЯ ДЛЯ КЕЙСА 98-3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Сработка 98-3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без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представленного плана — прямой вход в признак ст. 85 п. 2 пп. 1 «снижение значений пруденциальных нормативов и лимитов»; щит п. 99 главы 11 удерживает банк на ступени 0, и пятидневный срок п. 102 — цена этого щита. Выход из усиленного надзора — только после устранения оснований и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шести последовательных месяцев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соблюдения всех нормативов и лимитов (ст. 87 п. 6). Решение о режиме конфиденциально (ст. 87 п. 4). Отдельно: план восстановления финансовой устойчивости (ст. 88) обязателен постоянно, актуализируется ежегодно, без госсредств, срок реализации до 12 месяцев — проверить его актуальность у владельца в банке; его неисполнение — самостоятельный признак ухудшения (ст. 85 п. 2 пп. 5).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8. Стыки с внутренней нормативной базой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7"/>
        <w:gridCol w:w="3663"/>
      </w:tblGrid>
      <w:tr>
        <w:trPr>
          <w:tblHeader/>
        </w:trP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Внутренний контур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Заявление РА (Приложение № 3 к Политике)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зеркала НЗ/СП среди 14 кредитных метрик нет — кандидат № 1 на включение при пересмотре уровней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п. 34 пп. 5, 6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 разрабатывает системы раннего предупреждения и триггеры — ряды 98-1/98-2 дают готовую конструкцию СРП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отчёт по ВПОДК, Таблица 2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графы 9–10 (случаи достижения уровня и длительность) — сработка 98-3 подлежит отражению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61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критерии обесценения задают периметр НЗ; стык с контуром Stage 3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Форма 50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в отчёте об уровнях РА отсутствует; появится в сводном листе после включения в заявление РА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Сопоставление с ВНД Банка — по картам контуров risk_appetite и npl_limits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2026-08-19T10:52:06.453Z</dcterms:created>
  <dcterms:modified xsi:type="dcterms:W3CDTF">2026-08-19T10:52:06.503Z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