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Politique de Congés</w:t>
      </w:r>
    </w:p>
    <w:p/>
    <w:p>
      <w:r>
        <w:t>Les employés ont droit à 25 jours de congés payés par an.</w:t>
      </w:r>
    </w:p>
    <w:p>
      <w:r>
        <w:t>Après 5 ans d'ancienneté, ils bénéficient de 3 jours supplémentaires.</w:t>
      </w:r>
    </w:p>
    <w:p>
      <w:r>
        <w:t>Les congés doivent être validés par le manager.</w:t>
      </w:r>
    </w:p>
    <w:p>
      <w:r>
        <w:t>Les demandes sont soumises via le portail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