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F2E8"/>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E3A5F" w:color="1E3A5F" w:val="solid"/>
            <w:tcMar>
              <w:top w:type="dxa" w:w="800"/>
              <w:left w:type="dxa" w:w="500"/>
              <w:bottom w:type="dxa" w:w="600"/>
              <w:right w:type="dxa" w:w="500"/>
            </w:tcMar>
          </w:tcPr>
          <w:p>
            <w:pPr>
              <w:spacing w:after="240"/>
            </w:pPr>
            <w:r>
              <w:rPr>
                <w:rFonts w:ascii="Georgia" w:cs="Georgia" w:eastAsia="Georgia" w:hAnsi="Georgia"/>
                <w:b/>
                <w:bCs/>
                <w:color w:val="C9A961"/>
                <w:sz w:val="18"/>
                <w:szCs w:val="18"/>
              </w:rPr>
              <w:t xml:space="preserve">━━</w:t>
            </w:r>
          </w:p>
          <w:p>
            <w:pPr>
              <w:spacing w:after="300"/>
            </w:pPr>
            <w:r>
              <w:rPr>
                <w:rFonts w:ascii="Calibri" w:cs="Calibri" w:eastAsia="Calibri" w:hAnsi="Calibri"/>
                <w:b/>
                <w:bCs/>
                <w:color w:val="C9A961"/>
                <w:spacing w:val="80"/>
                <w:sz w:val="18"/>
                <w:szCs w:val="18"/>
              </w:rPr>
              <w:t xml:space="preserve">AMAVIO LIVING  ·  BUSINESSPLAN · MASTERFASSUNG 2026</w:t>
            </w:r>
          </w:p>
          <w:p>
            <w:pPr>
              <w:spacing w:after="300" w:line="400"/>
            </w:pPr>
            <w:r>
              <w:rPr>
                <w:rFonts w:ascii="Georgia" w:cs="Georgia" w:eastAsia="Georgia" w:hAnsi="Georgia"/>
                <w:b/>
                <w:bCs/>
                <w:color w:val="FFFFFF"/>
                <w:sz w:val="56"/>
                <w:szCs w:val="56"/>
              </w:rPr>
              <w:t xml:space="preserve">Workforce Housing, Arrival Management und Integration</w:t>
            </w:r>
          </w:p>
          <w:p>
            <w:pPr>
              <w:spacing w:after="200" w:line="320"/>
            </w:pPr>
            <w:r>
              <w:rPr>
                <w:rFonts w:ascii="Calibri" w:cs="Calibri" w:eastAsia="Calibri" w:hAnsi="Calibri"/>
                <w:color w:val="C7CFDD"/>
                <w:sz w:val="22"/>
                <w:szCs w:val="22"/>
              </w:rPr>
              <w:t xml:space="preserve">B2B-Infrastruktur für Arbeitgeber mit internationalem Fachkräftebedarf</w:t>
            </w:r>
          </w:p>
          <w:p>
            <w:pPr>
              <w:spacing w:before="400"/>
            </w:pPr>
            <w:r>
              <w:rPr>
                <w:rFonts w:ascii="Calibri" w:cs="Calibri" w:eastAsia="Calibri" w:hAnsi="Calibri"/>
                <w:color w:val="A0AAB8"/>
                <w:sz w:val="16"/>
                <w:szCs w:val="16"/>
              </w:rPr>
              <w:t xml:space="preserve">LEITIDEE  AMAVIO überführt Personalgewinnung in einen planbaren Arbeitsstart: durch Wohnraumbeschaffung, Projektsteuerung, Bezugsfertigkeit, Ankunft und organisatorische Stabilisierung. · AMAVIO Holding UG (haftungsbeschränkt) · Düsseldorf · Marke: AMAVIO Living · Stand: 28. Juli 2026 · Gründer: Zaki Amawi · Verwendungszweck: Tragfähigkeitsprüfung, Finanzierung, Unternehmenssteuerung und ausgewählte B2B-Gespräche</w:t>
            </w:r>
          </w:p>
        </w:tc>
      </w:tr>
    </w:tbl>
    <w:p>
      <w:r>
        <w:br w:type="page"/>
      </w:r>
    </w:p>
    <w:p>
      <w:pPr>
        <w:spacing w:after="160" w:before="240"/>
      </w:pPr>
      <w:r>
        <w:rPr>
          <w:rFonts w:ascii="Georgia" w:cs="Georgia" w:eastAsia="Georgia" w:hAnsi="Georgia"/>
          <w:b/>
          <w:bCs/>
          <w:color w:val="1E3A5F"/>
          <w:sz w:val="40"/>
          <w:szCs w:val="40"/>
        </w:rPr>
        <w:t xml:space="preserve">Dokumentprofil und Leselogik</w:t>
      </w:r>
    </w:p>
    <w:p>
      <w:pPr>
        <w:spacing w:after="80" w:before="80" w:line="320"/>
        <w:jc w:val="left"/>
      </w:pPr>
      <w:r>
        <w:rPr>
          <w:rFonts w:ascii="Calibri" w:cs="Calibri" w:eastAsia="Calibri" w:hAnsi="Calibri"/>
          <w:color w:val="0F1B2E"/>
          <w:sz w:val="21"/>
          <w:szCs w:val="21"/>
        </w:rPr>
        <w:t xml:space="preserve">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gesondert zu prüfende Wachstumsoption.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Externe Tatsachen werden über zentral nummerierte Quellen belegt. Preis-, Zeit-, Kapazitäts- und Umsatzwerte sind AMAVIO-Planannahmen und mit dem 36-Monats-Finanzmodell abzugleichen. Fördermittel, LOIs und spätere Objektumsätze werden nicht als sicher vorausgesetzt.</w:t>
            </w:r>
          </w:p>
          <w:p>
            <w:pPr>
              <w:spacing w:after="0" w:before="40"/>
            </w:pPr>
            <w:r>
              <w:rPr>
                <w:rFonts w:ascii="Calibri" w:cs="Calibri" w:eastAsia="Calibri" w:hAnsi="Calibri"/>
                <w:b/>
                <w:bCs/>
                <w:color w:val="6E6858"/>
                <w:spacing w:val="50"/>
                <w:sz w:val="16"/>
                <w:szCs w:val="16"/>
              </w:rPr>
              <w:t xml:space="preserve">EVIDENZSTANDARD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Kernpunkt</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Planungsstand</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Rechtsträger</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Holding UG (haftungsbeschränkt)</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Operativer Marktstart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Nordrhein-Westfalen; anschließend kunden- und partnergeführt weitere Regionen</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Primäre Startkunden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Krankenhäuser, Pflegeeinrichtungen und internationale Recruitingpartner</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Erlöslogik</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Blueprint-, Launch- und laufende Housing-&amp;-Arrival-Office-Mandate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Startfinanzierung</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 Gesamtstartmittel in Planung: 500 EUR Stammkapital + 24.500 EUR dokumentierte Zuführung/Darlehen</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Basiscase Umsatz</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 / 269.000 EUR / 442.000 EUR in den Geschäftsjahren 1–3</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Wachstumsprinzip</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Bezahltes Mandat und nachgewiesene Nachfrage vor Personal-, Software- oder Objektbindung</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01 · KAPITEL</w:t>
      </w:r>
    </w:p>
    <w:p>
      <w:pPr>
        <w:spacing w:after="160" w:before="240"/>
      </w:pPr>
      <w:r>
        <w:rPr>
          <w:rFonts w:ascii="Georgia" w:cs="Georgia" w:eastAsia="Georgia" w:hAnsi="Georgia"/>
          <w:b/>
          <w:bCs/>
          <w:color w:val="1E3A5F"/>
          <w:sz w:val="40"/>
          <w:szCs w:val="40"/>
        </w:rPr>
        <w:t xml:space="preserve">Geschäftsidee und Leistungsmodell</w:t>
      </w:r>
    </w:p>
    <w:p>
      <w:pPr>
        <w:spacing w:after="100" w:before="200"/>
      </w:pPr>
      <w:r>
        <w:rPr>
          <w:rFonts w:ascii="Georgia" w:cs="Georgia" w:eastAsia="Georgia" w:hAnsi="Georgia"/>
          <w:b/>
          <w:bCs/>
          <w:color w:val="1E3A5F"/>
          <w:sz w:val="26"/>
          <w:szCs w:val="26"/>
        </w:rPr>
        <w:t xml:space="preserve">Executive Summary</w:t>
      </w:r>
    </w:p>
    <w:p>
      <w:pPr>
        <w:spacing w:after="80" w:before="80" w:line="320"/>
        <w:jc w:val="left"/>
      </w:pPr>
      <w:r>
        <w:rPr>
          <w:rFonts w:ascii="Calibri" w:cs="Calibri" w:eastAsia="Calibri" w:hAnsi="Calibri"/>
          <w:color w:val="0F1B2E"/>
          <w:sz w:val="21"/>
          <w:szCs w:val="21"/>
        </w:rPr>
        <w:t xml:space="preserve">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pPr>
        <w:spacing w:after="80" w:before="80" w:line="320"/>
        <w:jc w:val="left"/>
      </w:pPr>
      <w:r>
        <w:rPr>
          <w:rFonts w:ascii="Calibri" w:cs="Calibri" w:eastAsia="Calibri" w:hAnsi="Calibri"/>
          <w:color w:val="0F1B2E"/>
          <w:sz w:val="21"/>
          <w:szCs w:val="21"/>
        </w:rPr>
        <w:t xml:space="preserve">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pPr>
        <w:spacing w:after="80" w:before="80" w:line="320"/>
        <w:jc w:val="left"/>
      </w:pPr>
      <w:r>
        <w:rPr>
          <w:rFonts w:ascii="Calibri" w:cs="Calibri" w:eastAsia="Calibri" w:hAnsi="Calibri"/>
          <w:color w:val="0F1B2E"/>
          <w:sz w:val="21"/>
          <w:szCs w:val="21"/>
        </w:rPr>
        <w:t xml:space="preserve">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ist kein klassischer Makler und kein Relocation-Dienstleister mit einzelnen Zusatzleistungen. Das Unternehmen positioniert sich als Workforce-Housing-, Arrival- und Integrationspartner – mit einem festen Ansprechpartner, klaren Projektphasen und messbaren Ergebnissen.</w:t>
            </w:r>
          </w:p>
          <w:p>
            <w:pPr>
              <w:spacing w:after="0" w:before="40"/>
            </w:pPr>
            <w:r>
              <w:rPr>
                <w:rFonts w:ascii="Calibri" w:cs="Calibri" w:eastAsia="Calibri" w:hAnsi="Calibri"/>
                <w:b/>
                <w:bCs/>
                <w:color w:val="6E6858"/>
                <w:spacing w:val="50"/>
                <w:sz w:val="16"/>
                <w:szCs w:val="16"/>
              </w:rPr>
              <w:t xml:space="preserve">POSITIONIERUNG</w:t>
            </w:r>
          </w:p>
        </w:tc>
      </w:tr>
    </w:tbl>
    <w:p>
      <w:pPr>
        <w:spacing w:after="80" w:before="80" w:line="320"/>
        <w:jc w:val="left"/>
      </w:pPr>
      <w:r>
        <w:rPr>
          <w:rFonts w:ascii="Calibri" w:cs="Calibri" w:eastAsia="Calibri" w:hAnsi="Calibri"/>
          <w:color w:val="0F1B2E"/>
          <w:sz w:val="21"/>
          <w:szCs w:val="21"/>
        </w:rPr>
        <w:t xml:space="preserve">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pPr>
        <w:spacing w:after="80" w:before="80" w:line="320"/>
        <w:jc w:val="left"/>
      </w:pPr>
      <w:r>
        <w:rPr>
          <w:rFonts w:ascii="Calibri" w:cs="Calibri" w:eastAsia="Calibri" w:hAnsi="Calibri"/>
          <w:color w:val="0F1B2E"/>
          <w:sz w:val="21"/>
          <w:szCs w:val="21"/>
        </w:rPr>
        <w:t xml:space="preserve">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pPr>
        <w:spacing w:after="80" w:before="80" w:line="320"/>
        <w:jc w:val="left"/>
      </w:pPr>
      <w:r>
        <w:rPr>
          <w:rFonts w:ascii="Calibri" w:cs="Calibri" w:eastAsia="Calibri" w:hAnsi="Calibri"/>
          <w:color w:val="0F1B2E"/>
          <w:sz w:val="21"/>
          <w:szCs w:val="21"/>
        </w:rPr>
        <w:t xml:space="preserve">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pPr>
        <w:spacing w:after="100" w:before="200"/>
      </w:pPr>
      <w:r>
        <w:rPr>
          <w:rFonts w:ascii="Georgia" w:cs="Georgia" w:eastAsia="Georgia" w:hAnsi="Georgia"/>
          <w:b/>
          <w:bCs/>
          <w:color w:val="1E3A5F"/>
          <w:sz w:val="26"/>
          <w:szCs w:val="26"/>
        </w:rPr>
        <w:t xml:space="preserve">Ausgangslage: Die operative Lücke nach dem Recruiting</w:t>
      </w:r>
    </w:p>
    <w:p>
      <w:pPr>
        <w:spacing w:after="80" w:before="80" w:line="320"/>
        <w:jc w:val="left"/>
      </w:pPr>
      <w:r>
        <w:rPr>
          <w:rFonts w:ascii="Calibri" w:cs="Calibri" w:eastAsia="Calibri" w:hAnsi="Calibri"/>
          <w:color w:val="0F1B2E"/>
          <w:sz w:val="21"/>
          <w:szCs w:val="21"/>
        </w:rPr>
        <w:t xml:space="preserve">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Personalbedarf</w:t>
            </w:r>
          </w:p>
          <w:p>
            <w:pPr>
              <w:spacing w:after="0" w:before="0" w:line="240"/>
            </w:pPr>
            <w:r>
              <w:rPr>
                <w:rFonts w:ascii="Calibri" w:cs="Calibri" w:eastAsia="Calibri" w:hAnsi="Calibri"/>
                <w:color w:val="0F1B2E"/>
                <w:sz w:val="16"/>
                <w:szCs w:val="16"/>
              </w:rPr>
              <w:t xml:space="preserve">Ein Arbeitgeber gewinnt internationale Beschäftigte und definiert Starttermine, Einsatzorte sowie Qualifikationsanforderungen.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Wohn- und Ankunftsbedarf</w:t>
            </w:r>
          </w:p>
          <w:p>
            <w:pPr>
              <w:spacing w:after="0" w:before="0" w:line="240"/>
            </w:pPr>
            <w:r>
              <w:rPr>
                <w:rFonts w:ascii="Calibri" w:cs="Calibri" w:eastAsia="Calibri" w:hAnsi="Calibri"/>
                <w:color w:val="0F1B2E"/>
                <w:sz w:val="16"/>
                <w:szCs w:val="16"/>
              </w:rPr>
              <w:t xml:space="preserve">Die Beschäftigten benötigen rechtzeitig geeigneten Wohnraum, nachvollziehbare Unterlagen und klare Ansprechpartner.</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Operative Fragmentierung</w:t>
            </w:r>
          </w:p>
          <w:p>
            <w:pPr>
              <w:spacing w:after="0" w:before="0" w:line="240"/>
            </w:pPr>
            <w:r>
              <w:rPr>
                <w:rFonts w:ascii="Calibri" w:cs="Calibri" w:eastAsia="Calibri" w:hAnsi="Calibri"/>
                <w:color w:val="0F1B2E"/>
                <w:sz w:val="16"/>
                <w:szCs w:val="16"/>
              </w:rPr>
              <w:t xml:space="preserve">HR, Führungskräfte, Vermieter, Handwerker, Lieferanten und Behörden arbeiten häufig ohne gemeinsame Projektsteuerung.</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Risikomoment</w:t>
            </w:r>
          </w:p>
          <w:p>
            <w:pPr>
              <w:spacing w:after="0" w:before="0" w:line="240"/>
            </w:pPr>
            <w:r>
              <w:rPr>
                <w:rFonts w:ascii="Calibri" w:cs="Calibri" w:eastAsia="Calibri" w:hAnsi="Calibri"/>
                <w:color w:val="0F1B2E"/>
                <w:sz w:val="16"/>
                <w:szCs w:val="16"/>
              </w:rPr>
              <w:t xml:space="preserve">Verzögerungen oder fehlende Orientierung können den Arbeitsstart, die Zufriedenheit und die Bindung beeinträchtigen.</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AMAVIO-Lösung</w:t>
            </w:r>
          </w:p>
          <w:p>
            <w:pPr>
              <w:spacing w:after="0" w:before="0" w:line="240"/>
            </w:pPr>
            <w:r>
              <w:rPr>
                <w:rFonts w:ascii="Calibri" w:cs="Calibri" w:eastAsia="Calibri" w:hAnsi="Calibri"/>
                <w:color w:val="0F1B2E"/>
                <w:sz w:val="16"/>
                <w:szCs w:val="16"/>
              </w:rPr>
              <w:t xml:space="preserve">Ein durchgängiger Prozess verbindet Bedarf, Objekt, Bezugsfertigkeit, Einzug, Stabilisierung und Managementreporting.</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Fachkräfteengpass und Wohnraum als Standortfaktor</w:t>
      </w:r>
    </w:p>
    <w:p>
      <w:pPr>
        <w:spacing w:after="80" w:before="80" w:line="320"/>
        <w:jc w:val="left"/>
      </w:pPr>
      <w:r>
        <w:rPr>
          <w:rFonts w:ascii="Calibri" w:cs="Calibri" w:eastAsia="Calibri" w:hAnsi="Calibri"/>
          <w:color w:val="0F1B2E"/>
          <w:sz w:val="21"/>
          <w:szCs w:val="21"/>
        </w:rPr>
        <w:t xml:space="preserve">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pPr>
        <w:spacing w:after="80" w:before="80" w:line="320"/>
        <w:jc w:val="left"/>
      </w:pPr>
      <w:r>
        <w:rPr>
          <w:rFonts w:ascii="Calibri" w:cs="Calibri" w:eastAsia="Calibri" w:hAnsi="Calibri"/>
          <w:color w:val="0F1B2E"/>
          <w:sz w:val="21"/>
          <w:szCs w:val="21"/>
        </w:rPr>
        <w:t xml:space="preserve">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Pflegebeschäftigte das Rentenalter. Diese Entwicklung macht internationale Personalgewinnung zu einem dauerhaften Teil der Personalstrategie – und Wohn- sowie Integrationsinfrastruktur zu einer operativen Voraussetzung. [Q17]</w:t>
      </w:r>
    </w:p>
    <w:p>
      <w:pPr>
        <w:spacing w:after="80" w:before="160"/>
      </w:pPr>
      <w:r>
        <w:rPr>
          <w:rFonts w:ascii="Georgia" w:cs="Georgia" w:eastAsia="Georgia" w:hAnsi="Georgia"/>
          <w:b/>
          <w:bCs/>
          <w:color w:val="1E3A5F"/>
          <w:sz w:val="20"/>
          <w:szCs w:val="20"/>
        </w:rPr>
        <w:t xml:space="preserve">Wohnraum als Recruiting- und Bindungsinstrument</w:t>
      </w:r>
    </w:p>
    <w:p>
      <w:pPr>
        <w:spacing w:after="80" w:before="80" w:line="320"/>
        <w:jc w:val="left"/>
      </w:pPr>
      <w:r>
        <w:rPr>
          <w:rFonts w:ascii="Calibri" w:cs="Calibri" w:eastAsia="Calibri" w:hAnsi="Calibri"/>
          <w:color w:val="0F1B2E"/>
          <w:sz w:val="21"/>
          <w:szCs w:val="21"/>
        </w:rPr>
        <w:t xml:space="preserve">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pPr>
        <w:spacing w:after="80" w:before="80" w:line="320"/>
        <w:jc w:val="left"/>
      </w:pPr>
      <w:r>
        <w:rPr>
          <w:rFonts w:ascii="Calibri" w:cs="Calibri" w:eastAsia="Calibri" w:hAnsi="Calibri"/>
          <w:color w:val="0F1B2E"/>
          <w:sz w:val="21"/>
          <w:szCs w:val="21"/>
        </w:rPr>
        <w:t xml:space="preserve">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pPr>
        <w:spacing w:after="100" w:before="200"/>
      </w:pPr>
      <w:r>
        <w:rPr>
          <w:rFonts w:ascii="Georgia" w:cs="Georgia" w:eastAsia="Georgia" w:hAnsi="Georgia"/>
          <w:b/>
          <w:bCs/>
          <w:color w:val="1E3A5F"/>
          <w:sz w:val="26"/>
          <w:szCs w:val="26"/>
        </w:rPr>
        <w:t xml:space="preserve">Das AMAVIO-Leistungsmodell</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 Auftrag, ein verantworteter Projektplan und ein nachvollziehbarer Übergang von der Personalplanung bis zum stabilen Ankommen.</w:t>
            </w:r>
          </w:p>
          <w:p>
            <w:pPr>
              <w:spacing w:after="0" w:before="40"/>
            </w:pPr>
            <w:r>
              <w:rPr>
                <w:rFonts w:ascii="Calibri" w:cs="Calibri" w:eastAsia="Calibri" w:hAnsi="Calibri"/>
                <w:b/>
                <w:bCs/>
                <w:color w:val="6E6858"/>
                <w:spacing w:val="50"/>
                <w:sz w:val="16"/>
                <w:szCs w:val="16"/>
              </w:rPr>
              <w:t xml:space="preserve">KERNVERSPRECHEN</w:t>
            </w:r>
          </w:p>
        </w:tc>
      </w:tr>
    </w:tbl>
    <w:p>
      <w:pPr>
        <w:spacing w:after="80" w:before="160"/>
      </w:pPr>
      <w:r>
        <w:rPr>
          <w:rFonts w:ascii="Georgia" w:cs="Georgia" w:eastAsia="Georgia" w:hAnsi="Georgia"/>
          <w:b/>
          <w:bCs/>
          <w:color w:val="1E3A5F"/>
          <w:sz w:val="20"/>
          <w:szCs w:val="20"/>
        </w:rPr>
        <w:t xml:space="preserve">Zwei Erlös- und Risikostufen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Modell</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Leistung und Erlös</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Kapital- und Risikoprofil</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 und Servicemodell</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Konzept-, Projekt-, Setup- und Managementhonorare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Geringe eigene Kapitalbindung; Verträge und Investitionen grundsätzlich beim Kunden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Markteintritt und Hauptumsatzquelle in Phase 1</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Selektives Betreiber-/Anmietmodell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 Betreiber-, Management- und Serviceerlöse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Eigene Kaution, Einrichtung, Fixkosten und Leerstandsrisiko</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nach Nachfrage-, Rechts-, Finanz- und Exit-Gate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pPr>
        <w:spacing w:after="80" w:before="160"/>
      </w:pPr>
      <w:r>
        <w:rPr>
          <w:rFonts w:ascii="Georgia" w:cs="Georgia" w:eastAsia="Georgia" w:hAnsi="Georgia"/>
          <w:b/>
          <w:bCs/>
          <w:color w:val="1E3A5F"/>
          <w:sz w:val="20"/>
          <w:szCs w:val="20"/>
        </w:rPr>
        <w:t xml:space="preserve">Leistungsumfang von Bedarf bis Stabilisierung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AMAVIO-Leistung</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Dokumentiertes Ergebnis</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Richtzeit</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Bedarf</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Stakeholder, Standorte, Starttermine, Zielgruppen, Budget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Bedarfsmatrix, Zielbild, RACI, Ausgangs-KPIs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 Wochen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Konzept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Wohnformen, Suchradius, Übergang, Kostenkorridor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Wohnraumstrategie, Varianten- und Risikovergleich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 Wochen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Beschaffung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Marktansprache, Longlist, Besichtigungen, Partner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Shortlist, Objektsteckbriefe, Entscheidungsmatrix</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Prüfung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Kaufmännische und nutzungsbezogene Vorprüfung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Budget, Risikoregister, externe Prüfaufträge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 Wochen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Realisierung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koordinieren, Handwerker, Möbel, Anschlüsse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Realisierungsplan, Inventar, Mängel- und Übergabeakte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 · Einzug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Zuordnung, Vorabinformation, Schlüssel, Orientierung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Belegungsplan, Protokolle, Welcome-Unterlagen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2–4 Wochen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 · Stabilisierung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Sprechstunden, Mängel, Feedback, Reporting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30-/60-/90-Tage-Report und Maßnahmenplan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3–36 Monate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pPr>
        <w:spacing w:after="100" w:before="200"/>
      </w:pPr>
      <w:r>
        <w:rPr>
          <w:rFonts w:ascii="Georgia" w:cs="Georgia" w:eastAsia="Georgia" w:hAnsi="Georgia"/>
          <w:b/>
          <w:bCs/>
          <w:color w:val="1E3A5F"/>
          <w:sz w:val="26"/>
          <w:szCs w:val="26"/>
        </w:rPr>
        <w:t xml:space="preserve">Leistungsbeschreibung</w:t>
      </w:r>
    </w:p>
    <w:p>
      <w:pPr>
        <w:spacing w:after="80" w:before="160"/>
      </w:pPr>
      <w:r>
        <w:rPr>
          <w:rFonts w:ascii="Georgia" w:cs="Georgia" w:eastAsia="Georgia" w:hAnsi="Georgia"/>
          <w:b/>
          <w:bCs/>
          <w:color w:val="1E3A5F"/>
          <w:sz w:val="20"/>
          <w:szCs w:val="20"/>
        </w:rPr>
        <w:t xml:space="preserve">Bedarf, Wohnraumstrategie und Business Case</w:t>
      </w:r>
    </w:p>
    <w:p>
      <w:pPr>
        <w:spacing w:after="80" w:before="80" w:line="320"/>
        <w:jc w:val="left"/>
      </w:pPr>
      <w:r>
        <w:rPr>
          <w:rFonts w:ascii="Calibri" w:cs="Calibri" w:eastAsia="Calibri" w:hAnsi="Calibri"/>
          <w:color w:val="0F1B2E"/>
          <w:sz w:val="21"/>
          <w:szCs w:val="21"/>
        </w:rPr>
        <w:t xml:space="preserve">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pPr>
        <w:spacing w:after="80" w:before="160"/>
      </w:pPr>
      <w:r>
        <w:rPr>
          <w:rFonts w:ascii="Georgia" w:cs="Georgia" w:eastAsia="Georgia" w:hAnsi="Georgia"/>
          <w:b/>
          <w:bCs/>
          <w:color w:val="1E3A5F"/>
          <w:sz w:val="20"/>
          <w:szCs w:val="20"/>
        </w:rPr>
        <w:t xml:space="preserve">Objekt- und Partnerbeschaffung</w:t>
      </w:r>
    </w:p>
    <w:p>
      <w:pPr>
        <w:spacing w:after="80" w:before="80" w:line="320"/>
        <w:jc w:val="left"/>
      </w:pPr>
      <w:r>
        <w:rPr>
          <w:rFonts w:ascii="Calibri" w:cs="Calibri" w:eastAsia="Calibri" w:hAnsi="Calibri"/>
          <w:color w:val="0F1B2E"/>
          <w:sz w:val="21"/>
          <w:szCs w:val="21"/>
        </w:rPr>
        <w:t xml:space="preserve">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Nebenkosten, Kaution, Einrichtung, Laufzeit, Kündigung, erkennbare Nutzungsfragen und Betriebskosten. Technische Gutachten, Brandschutz, Bau- und Rechtsprüfung werden von qualifizierten Fachpartnern erbracht.</w:t>
      </w:r>
    </w:p>
    <w:p>
      <w:pPr>
        <w:spacing w:after="80" w:before="160"/>
      </w:pPr>
      <w:r>
        <w:rPr>
          <w:rFonts w:ascii="Georgia" w:cs="Georgia" w:eastAsia="Georgia" w:hAnsi="Georgia"/>
          <w:b/>
          <w:bCs/>
          <w:color w:val="1E3A5F"/>
          <w:sz w:val="20"/>
          <w:szCs w:val="20"/>
        </w:rPr>
        <w:t xml:space="preserve">Vertrags-, Handwerker- und Möblierungskoordination</w:t>
      </w:r>
    </w:p>
    <w:p>
      <w:pPr>
        <w:spacing w:after="80" w:before="80" w:line="320"/>
        <w:jc w:val="left"/>
      </w:pPr>
      <w:r>
        <w:rPr>
          <w:rFonts w:ascii="Calibri" w:cs="Calibri" w:eastAsia="Calibri" w:hAnsi="Calibri"/>
          <w:color w:val="0F1B2E"/>
          <w:sz w:val="21"/>
          <w:szCs w:val="21"/>
        </w:rPr>
        <w:t xml:space="preserve">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pPr>
        <w:spacing w:after="80" w:before="160"/>
      </w:pPr>
      <w:r>
        <w:rPr>
          <w:rFonts w:ascii="Georgia" w:cs="Georgia" w:eastAsia="Georgia" w:hAnsi="Georgia"/>
          <w:b/>
          <w:bCs/>
          <w:color w:val="1E3A5F"/>
          <w:sz w:val="20"/>
          <w:szCs w:val="20"/>
        </w:rPr>
        <w:t xml:space="preserve">Einzug, Behördenorientierung und Integration</w:t>
      </w:r>
    </w:p>
    <w:p>
      <w:pPr>
        <w:spacing w:after="80" w:before="80" w:line="320"/>
        <w:jc w:val="left"/>
      </w:pPr>
      <w:r>
        <w:rPr>
          <w:rFonts w:ascii="Calibri" w:cs="Calibri" w:eastAsia="Calibri" w:hAnsi="Calibri"/>
          <w:color w:val="0F1B2E"/>
          <w:sz w:val="21"/>
          <w:szCs w:val="21"/>
        </w:rPr>
        <w:t xml:space="preserve">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pPr>
        <w:spacing w:after="80" w:before="80" w:line="320"/>
        <w:jc w:val="left"/>
      </w:pPr>
      <w:r>
        <w:rPr>
          <w:rFonts w:ascii="Calibri" w:cs="Calibri" w:eastAsia="Calibri" w:hAnsi="Calibri"/>
          <w:color w:val="0F1B2E"/>
          <w:sz w:val="21"/>
          <w:szCs w:val="21"/>
        </w:rPr>
        <w:t xml:space="preserve">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pPr>
        <w:spacing w:after="80" w:before="160"/>
      </w:pPr>
      <w:r>
        <w:rPr>
          <w:rFonts w:ascii="Georgia" w:cs="Georgia" w:eastAsia="Georgia" w:hAnsi="Georgia"/>
          <w:b/>
          <w:bCs/>
          <w:color w:val="1E3A5F"/>
          <w:sz w:val="20"/>
          <w:szCs w:val="20"/>
        </w:rPr>
        <w:t xml:space="preserve">Immer enthalten und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Standard in jedem Mandat</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Optionale Zusatzmodule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Kick-off, Bedarfserhebung und Projektauftrag</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Erweiterte regionale oder bundesweite Objektsuche</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Terminplan, Verantwortungsmatrix und Risikoregister</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Technische/rechtliche Due Diligence durch Dritte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Definierte Status- und Entscheidungstermine</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Umbau-, Handwerker- und Beschaffungssteuerung</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 Änderungs- und Freigabemanagement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Mehrsprachige Vor-Ort- und Wochenendbegleitung</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Dokumenten-, Übergabe- und Abnahmeakte</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Laufendes Housing-, Community- und KPI-Management</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Projektabschlussbericht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Kinderbetreuungs-, Betreiber- oder Zwischenmietmodul</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pPr>
        <w:spacing w:after="100" w:before="200"/>
      </w:pPr>
      <w:r>
        <w:rPr>
          <w:rFonts w:ascii="Georgia" w:cs="Georgia" w:eastAsia="Georgia" w:hAnsi="Georgia"/>
          <w:b/>
          <w:bCs/>
          <w:color w:val="1E3A5F"/>
          <w:sz w:val="26"/>
          <w:szCs w:val="26"/>
        </w:rPr>
        <w:t xml:space="preserve">Drei Leistungspakete und Vergütung</w:t>
      </w:r>
    </w:p>
    <w:p>
      <w:pPr>
        <w:spacing w:after="80" w:before="80" w:line="320"/>
        <w:jc w:val="left"/>
      </w:pPr>
      <w:r>
        <w:rPr>
          <w:rFonts w:ascii="Calibri" w:cs="Calibri" w:eastAsia="Calibri" w:hAnsi="Calibri"/>
          <w:color w:val="0F1B2E"/>
          <w:sz w:val="21"/>
          <w:szCs w:val="21"/>
        </w:rPr>
        <w:t xml:space="preserve">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Ergebnis</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Umfang</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Vergütung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AMAVIO Blueprint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Entscheidungsreife Wohnraum- und Arrival-Strategie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4–6 Wochen; Bedarf, Varianten, Grobbudget, Risiken, Roadmap, Managementpräsentation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12.500 EUR; Standard 21.000–22.500 EUR netto</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AMAVIO Launch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Bezugsfertige Wohnlösung für eine konkrete Rekrutierungswelle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8–16 Wochen bei Bestand; Suche, Koordination, Einrichtung, Einzug, 4 Wochen Stabilisierung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29.500 EUR (&lt; 300 Std.); Standard 33.750–65.000 EUR netto zzgl. Fremdkosten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Housing &amp; Arrival Office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Dauerhafte externe Housing- und Ankunftsfunktion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 laufende Bedarfe, Einzüge, Sprechstunde, Eskalation, Community, KPI-Reporting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Reduziertes Setup ab 15.000 EUR; Standard 20.250–33.750 EUR + 4.500–12.000 EUR/Monat</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Kalkulationslogik und persönlicher Zeiteinsatz</w:t>
      </w:r>
    </w:p>
    <w:p>
      <w:pPr>
        <w:spacing w:after="80" w:before="80" w:line="320"/>
        <w:jc w:val="left"/>
      </w:pPr>
      <w:r>
        <w:rPr>
          <w:rFonts w:ascii="Calibri" w:cs="Calibri" w:eastAsia="Calibri" w:hAnsi="Calibri"/>
          <w:color w:val="0F1B2E"/>
          <w:sz w:val="21"/>
          <w:szCs w:val="21"/>
        </w:rPr>
        <w:t xml:space="preserve">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Gründerzeit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Externe/variable Arbeit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Preislogik</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bis ca. 100 Std.; Standard 120–190 Std.</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Recherche, Daten, ggf. Fachinterviews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nach Standorten und Varianten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unter 300 Std.; Standard 300–600 Std.</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Technik, Recht, Handwerk, Lieferanten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 transparente Fremdkosten; ggf. Meilensteine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Reduziertes Setup bis ca. 130 Std.; Standard 180–300 Std.; danach laufend</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Vor-Ort-, Sprach- und Spezialpartner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 + Grundgebühr + definierte variable Einzüge</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pPr>
              <w:spacing w:after="0" w:before="40"/>
            </w:pPr>
            <w:r>
              <w:rPr>
                <w:rFonts w:ascii="Calibri" w:cs="Calibri" w:eastAsia="Calibri" w:hAnsi="Calibri"/>
                <w:b/>
                <w:bCs/>
                <w:color w:val="6E6858"/>
                <w:spacing w:val="50"/>
                <w:sz w:val="16"/>
                <w:szCs w:val="16"/>
              </w:rPr>
              <w:t xml:space="preserve">ZAHLUNGS- UND ABNAHMEMODELL</w:t>
            </w:r>
          </w:p>
        </w:tc>
      </w:tr>
    </w:tbl>
    <w:p>
      <w:pPr>
        <w:spacing w:after="100" w:before="200"/>
      </w:pPr>
      <w:r>
        <w:rPr>
          <w:rFonts w:ascii="Georgia" w:cs="Georgia" w:eastAsia="Georgia" w:hAnsi="Georgia"/>
          <w:b/>
          <w:bCs/>
          <w:color w:val="1E3A5F"/>
          <w:sz w:val="26"/>
          <w:szCs w:val="26"/>
        </w:rPr>
        <w:t xml:space="preserve">Wirtschaftlicher Nutzen für Arbeitgeber</w:t>
      </w:r>
    </w:p>
    <w:p>
      <w:pPr>
        <w:spacing w:after="80" w:before="80" w:line="320"/>
        <w:jc w:val="left"/>
      </w:pPr>
      <w:r>
        <w:rPr>
          <w:rFonts w:ascii="Calibri" w:cs="Calibri" w:eastAsia="Calibri" w:hAnsi="Calibri"/>
          <w:color w:val="0F1B2E"/>
          <w:sz w:val="21"/>
          <w:szCs w:val="21"/>
        </w:rPr>
        <w:t xml:space="preserve">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pPr>
        <w:spacing w:after="80" w:before="160"/>
      </w:pPr>
      <w:r>
        <w:rPr>
          <w:rFonts w:ascii="Georgia" w:cs="Georgia" w:eastAsia="Georgia" w:hAnsi="Georgia"/>
          <w:b/>
          <w:bCs/>
          <w:color w:val="1E3A5F"/>
          <w:sz w:val="20"/>
          <w:szCs w:val="20"/>
        </w:rPr>
        <w:t xml:space="preserve">Arbeitgeberbezogenes Kostenmodell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Kostenblock</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Berechnung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Datenquelle beim Kunden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Interne Koordination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Stunden von HR, Recruiting, Führung, Verwaltung × Vollkostensatz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Zeiterhebung/Interviews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Verzögerter Arbeitsstart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zwischen Soll- und Ist-Start × intern definierter Ausfallwert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Personal- und Dienstplandaten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Externe Rekrutierung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Vermittlung, Sprache, Anerkennung, Reise, Visa, Dokumente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Rechnungen und Verträge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Wohnen und Einrichtung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Suche, Übergangshotel, Kaution, Möbel, Transporte, Leerstand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 und Kreditorendaten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Früher Austritt/No-show</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tatsächlich versunkene Kosten + Wiederbesetzungsaufwand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HR-Falldaten</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Steuerungsnutzen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Time-to-Housing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von freigegebenem Bedarf bis verfügbarer Wohnlösung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Geschwindigkeit und Supply-Leistung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On-time Move-in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Einzüge am geplanten Termin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Planbarkeit des Arbeitsstarts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HR Coordination Hours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Interne Kundenstunden je Ankunft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Entlastung und Prozessreife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Issue Resolution Time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 bis dokumentierte Lösung eines Housing-Falls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Servicequalität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30/90-Day Satisfaction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 Bewohnerbewertung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Früherkennung und Lernschleife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6/12-Month Retention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Beschäftigtenverbleib; gemeinsam mit Arbeitgeber bewertet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Langfristiger Outcome, keine AMAVIO-Garantie</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Qualität, Sicherheit und Verantwortungsgrenzen</w:t>
      </w:r>
    </w:p>
    <w:p>
      <w:pPr>
        <w:spacing w:after="80" w:before="160"/>
      </w:pPr>
      <w:r>
        <w:rPr>
          <w:rFonts w:ascii="Georgia" w:cs="Georgia" w:eastAsia="Georgia" w:hAnsi="Georgia"/>
          <w:b/>
          <w:bCs/>
          <w:color w:val="1E3A5F"/>
          <w:sz w:val="20"/>
          <w:szCs w:val="20"/>
        </w:rPr>
        <w:t xml:space="preserve">Projekt- und Kundensicherheit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Schriftlicher Leistungsauftrag mit Annahmen, Ausschlüssen, Ansprechpartnern und Abnahmekriterien.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Freigabematrix für Budgets, Vergaben, Nachträge und Bewohnerkommunikation.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Mehrere Angebote ab vereinbarter Schwelle; Vier-Augen-Prinzip bei wesentlichen Vergaben.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Objekt-, Foto-, Inventar-, Übergabe- und Mängeldokumentation.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Wöchentlicher Status- und Risikobericht mit Entscheidungen, Verantwortlichen und Fristen.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Berufshaftpflicht sowie objektspezifische Versicherungsprüfung.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Beschwerde-, Eskalations- und Notfallweg; 24/7-Leistungen nur über qualifizierte Partner.</w:t>
      </w:r>
    </w:p>
    <w:p>
      <w:pPr>
        <w:spacing w:after="80" w:before="160"/>
      </w:pPr>
      <w:r>
        <w:rPr>
          <w:rFonts w:ascii="Georgia" w:cs="Georgia" w:eastAsia="Georgia" w:hAnsi="Georgia"/>
          <w:b/>
          <w:bCs/>
          <w:color w:val="1E3A5F"/>
          <w:sz w:val="20"/>
          <w:szCs w:val="20"/>
        </w:rPr>
        <w:t xml:space="preserve">Datenschutz, Vertraulichkeit und Bewohnerfragebogen</w:t>
      </w:r>
    </w:p>
    <w:p>
      <w:pPr>
        <w:spacing w:after="80" w:before="80" w:line="320"/>
        <w:jc w:val="left"/>
      </w:pPr>
      <w:r>
        <w:rPr>
          <w:rFonts w:ascii="Calibri" w:cs="Calibri" w:eastAsia="Calibri" w:hAnsi="Calibri"/>
          <w:color w:val="0F1B2E"/>
          <w:sz w:val="21"/>
          <w:szCs w:val="21"/>
        </w:rPr>
        <w:t xml:space="preserve">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pPr>
        <w:spacing w:after="80" w:before="80" w:line="320"/>
        <w:jc w:val="left"/>
      </w:pPr>
      <w:r>
        <w:rPr>
          <w:rFonts w:ascii="Calibri" w:cs="Calibri" w:eastAsia="Calibri" w:hAnsi="Calibri"/>
          <w:color w:val="0F1B2E"/>
          <w:sz w:val="21"/>
          <w:szCs w:val="21"/>
        </w:rPr>
        <w:t xml:space="preserve">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pPr>
        <w:spacing w:after="80" w:before="160"/>
      </w:pPr>
      <w:r>
        <w:rPr>
          <w:rFonts w:ascii="Georgia" w:cs="Georgia" w:eastAsia="Georgia" w:hAnsi="Georgia"/>
          <w:b/>
          <w:bCs/>
          <w:color w:val="1E3A5F"/>
          <w:sz w:val="20"/>
          <w:szCs w:val="20"/>
        </w:rPr>
        <w:t xml:space="preserve">Leistungsgrenzen</w:t>
      </w:r>
    </w:p>
    <w:p>
      <w:pPr>
        <w:spacing w:after="80" w:before="80" w:line="320"/>
        <w:jc w:val="left"/>
      </w:pPr>
      <w:r>
        <w:rPr>
          <w:rFonts w:ascii="Calibri" w:cs="Calibri" w:eastAsia="Calibri" w:hAnsi="Calibri"/>
          <w:color w:val="0F1B2E"/>
          <w:sz w:val="21"/>
          <w:szCs w:val="21"/>
        </w:rPr>
        <w:t xml:space="preserve">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pPr>
        <w:spacing w:after="40" w:before="120"/>
      </w:pPr>
      <w:r>
        <w:rPr>
          <w:rFonts w:ascii="Calibri" w:cs="Calibri" w:eastAsia="Calibri" w:hAnsi="Calibri"/>
          <w:b/>
          <w:bCs/>
          <w:color w:val="C9A961"/>
          <w:spacing w:val="60"/>
          <w:sz w:val="16"/>
          <w:szCs w:val="16"/>
        </w:rPr>
        <w:t xml:space="preserve">02 · KAPITEL</w:t>
      </w:r>
    </w:p>
    <w:p>
      <w:pPr>
        <w:spacing w:after="160" w:before="240"/>
      </w:pPr>
      <w:r>
        <w:rPr>
          <w:rFonts w:ascii="Georgia" w:cs="Georgia" w:eastAsia="Georgia" w:hAnsi="Georgia"/>
          <w:b/>
          <w:bCs/>
          <w:color w:val="1E3A5F"/>
          <w:sz w:val="40"/>
          <w:szCs w:val="40"/>
        </w:rPr>
        <w:t xml:space="preserve">Unternehmerprofil</w:t>
      </w:r>
    </w:p>
    <w:p>
      <w:pPr>
        <w:spacing w:after="100" w:before="200"/>
      </w:pPr>
      <w:r>
        <w:rPr>
          <w:rFonts w:ascii="Georgia" w:cs="Georgia" w:eastAsia="Georgia" w:hAnsi="Georgia"/>
          <w:b/>
          <w:bCs/>
          <w:color w:val="1E3A5F"/>
          <w:sz w:val="26"/>
          <w:szCs w:val="26"/>
        </w:rPr>
        <w:t xml:space="preserve">Gründerprofil und Umsetzungsfähigkeit</w:t>
      </w:r>
    </w:p>
    <w:p>
      <w:pPr>
        <w:spacing w:after="80" w:before="160"/>
      </w:pPr>
      <w:r>
        <w:rPr>
          <w:rFonts w:ascii="Georgia" w:cs="Georgia" w:eastAsia="Georgia" w:hAnsi="Georgia"/>
          <w:b/>
          <w:bCs/>
          <w:color w:val="1E3A5F"/>
          <w:sz w:val="20"/>
          <w:szCs w:val="20"/>
        </w:rPr>
        <w:t xml:space="preserve">Persönliches Profil und Founder–Market Fit</w:t>
      </w:r>
    </w:p>
    <w:p>
      <w:pPr>
        <w:spacing w:after="80" w:before="80" w:line="320"/>
        <w:jc w:val="left"/>
      </w:pPr>
      <w:r>
        <w:rPr>
          <w:rFonts w:ascii="Calibri" w:cs="Calibri" w:eastAsia="Calibri" w:hAnsi="Calibri"/>
          <w:color w:val="0F1B2E"/>
          <w:sz w:val="21"/>
          <w:szCs w:val="21"/>
        </w:rPr>
        <w:t xml:space="preserve">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pPr>
        <w:spacing w:after="80" w:before="80" w:line="320"/>
        <w:jc w:val="left"/>
      </w:pPr>
      <w:r>
        <w:rPr>
          <w:rFonts w:ascii="Calibri" w:cs="Calibri" w:eastAsia="Calibri" w:hAnsi="Calibri"/>
          <w:color w:val="0F1B2E"/>
          <w:sz w:val="21"/>
          <w:szCs w:val="21"/>
        </w:rPr>
        <w:t xml:space="preserve">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pPr>
        <w:spacing w:after="80" w:before="160"/>
      </w:pPr>
      <w:r>
        <w:rPr>
          <w:rFonts w:ascii="Georgia" w:cs="Georgia" w:eastAsia="Georgia" w:hAnsi="Georgia"/>
          <w:b/>
          <w:bCs/>
          <w:color w:val="1E3A5F"/>
          <w:sz w:val="20"/>
          <w:szCs w:val="20"/>
        </w:rPr>
        <w:t xml:space="preserve">Fachlicher Werdegang</w:t>
      </w:r>
    </w:p>
    <w:p>
      <w:pPr>
        <w:spacing w:after="80" w:before="80" w:line="320"/>
        <w:jc w:val="left"/>
      </w:pPr>
      <w:r>
        <w:rPr>
          <w:rFonts w:ascii="Calibri" w:cs="Calibri" w:eastAsia="Calibri" w:hAnsi="Calibri"/>
          <w:color w:val="0F1B2E"/>
          <w:sz w:val="21"/>
          <w:szCs w:val="21"/>
        </w:rPr>
        <w:t xml:space="preserve">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pPr>
        <w:spacing w:after="80" w:before="80" w:line="320"/>
        <w:jc w:val="left"/>
      </w:pPr>
      <w:r>
        <w:rPr>
          <w:rFonts w:ascii="Calibri" w:cs="Calibri" w:eastAsia="Calibri" w:hAnsi="Calibri"/>
          <w:color w:val="0F1B2E"/>
          <w:sz w:val="21"/>
          <w:szCs w:val="21"/>
        </w:rPr>
        <w:t xml:space="preserve">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pPr>
        <w:spacing w:after="80" w:before="80" w:line="320"/>
        <w:jc w:val="left"/>
      </w:pPr>
      <w:r>
        <w:rPr>
          <w:rFonts w:ascii="Calibri" w:cs="Calibri" w:eastAsia="Calibri" w:hAnsi="Calibri"/>
          <w:color w:val="0F1B2E"/>
          <w:sz w:val="21"/>
          <w:szCs w:val="21"/>
        </w:rPr>
        <w:t xml:space="preserve">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pPr>
        <w:spacing w:after="80" w:before="80" w:line="320"/>
        <w:jc w:val="left"/>
      </w:pPr>
      <w:r>
        <w:rPr>
          <w:rFonts w:ascii="Calibri" w:cs="Calibri" w:eastAsia="Calibri" w:hAnsi="Calibri"/>
          <w:color w:val="0F1B2E"/>
          <w:sz w:val="21"/>
          <w:szCs w:val="21"/>
        </w:rPr>
        <w:t xml:space="preserve">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pPr>
        <w:spacing w:after="80" w:before="160"/>
      </w:pPr>
      <w:r>
        <w:rPr>
          <w:rFonts w:ascii="Georgia" w:cs="Georgia" w:eastAsia="Georgia" w:hAnsi="Georgia"/>
          <w:b/>
          <w:bCs/>
          <w:color w:val="1E3A5F"/>
          <w:sz w:val="20"/>
          <w:szCs w:val="20"/>
        </w:rPr>
        <w:t xml:space="preserve">Organisatorische und operative Kompetenz</w:t>
      </w:r>
    </w:p>
    <w:p>
      <w:pPr>
        <w:spacing w:after="80" w:before="80" w:line="320"/>
        <w:jc w:val="left"/>
      </w:pPr>
      <w:r>
        <w:rPr>
          <w:rFonts w:ascii="Calibri" w:cs="Calibri" w:eastAsia="Calibri" w:hAnsi="Calibri"/>
          <w:color w:val="0F1B2E"/>
          <w:sz w:val="21"/>
          <w:szCs w:val="21"/>
        </w:rPr>
        <w:t xml:space="preserve">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pPr>
        <w:spacing w:after="80" w:before="80" w:line="320"/>
        <w:jc w:val="left"/>
      </w:pPr>
      <w:r>
        <w:rPr>
          <w:rFonts w:ascii="Calibri" w:cs="Calibri" w:eastAsia="Calibri" w:hAnsi="Calibri"/>
          <w:color w:val="0F1B2E"/>
          <w:sz w:val="21"/>
          <w:szCs w:val="21"/>
        </w:rPr>
        <w:t xml:space="preserve">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pPr>
        <w:spacing w:after="100" w:before="200"/>
      </w:pPr>
      <w:r>
        <w:rPr>
          <w:rFonts w:ascii="Georgia" w:cs="Georgia" w:eastAsia="Georgia" w:hAnsi="Georgia"/>
          <w:b/>
          <w:bCs/>
          <w:color w:val="1E3A5F"/>
          <w:sz w:val="26"/>
          <w:szCs w:val="26"/>
        </w:rPr>
        <w:t xml:space="preserve">Unternehmerische, digitale und persönliche Kompetenz</w:t>
      </w:r>
    </w:p>
    <w:p>
      <w:pPr>
        <w:spacing w:after="80" w:before="160"/>
      </w:pPr>
      <w:r>
        <w:rPr>
          <w:rFonts w:ascii="Georgia" w:cs="Georgia" w:eastAsia="Georgia" w:hAnsi="Georgia"/>
          <w:b/>
          <w:bCs/>
          <w:color w:val="1E3A5F"/>
          <w:sz w:val="20"/>
          <w:szCs w:val="20"/>
        </w:rPr>
        <w:t xml:space="preserve">Kaufmännische und unternehmerische Kompetenz</w:t>
      </w:r>
    </w:p>
    <w:p>
      <w:pPr>
        <w:spacing w:after="80" w:before="80" w:line="320"/>
        <w:jc w:val="left"/>
      </w:pPr>
      <w:r>
        <w:rPr>
          <w:rFonts w:ascii="Calibri" w:cs="Calibri" w:eastAsia="Calibri" w:hAnsi="Calibri"/>
          <w:color w:val="0F1B2E"/>
          <w:sz w:val="21"/>
          <w:szCs w:val="21"/>
        </w:rPr>
        <w:t xml:space="preserve">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pPr>
        <w:spacing w:after="80" w:before="80" w:line="320"/>
        <w:jc w:val="left"/>
      </w:pPr>
      <w:r>
        <w:rPr>
          <w:rFonts w:ascii="Calibri" w:cs="Calibri" w:eastAsia="Calibri" w:hAnsi="Calibri"/>
          <w:color w:val="0F1B2E"/>
          <w:sz w:val="21"/>
          <w:szCs w:val="21"/>
        </w:rPr>
        <w:t xml:space="preserve">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pPr>
        <w:spacing w:after="80" w:before="160"/>
      </w:pPr>
      <w:r>
        <w:rPr>
          <w:rFonts w:ascii="Georgia" w:cs="Georgia" w:eastAsia="Georgia" w:hAnsi="Georgia"/>
          <w:b/>
          <w:bCs/>
          <w:color w:val="1E3A5F"/>
          <w:sz w:val="20"/>
          <w:szCs w:val="20"/>
        </w:rPr>
        <w:t xml:space="preserve">Digitale Kompetenz und Prozessentwicklung</w:t>
      </w:r>
    </w:p>
    <w:p>
      <w:pPr>
        <w:spacing w:after="80" w:before="80" w:line="320"/>
        <w:jc w:val="left"/>
      </w:pPr>
      <w:r>
        <w:rPr>
          <w:rFonts w:ascii="Calibri" w:cs="Calibri" w:eastAsia="Calibri" w:hAnsi="Calibri"/>
          <w:color w:val="0F1B2E"/>
          <w:sz w:val="21"/>
          <w:szCs w:val="21"/>
        </w:rPr>
        <w:t xml:space="preserve">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pPr>
        <w:spacing w:after="80" w:before="80" w:line="320"/>
        <w:jc w:val="left"/>
      </w:pPr>
      <w:r>
        <w:rPr>
          <w:rFonts w:ascii="Calibri" w:cs="Calibri" w:eastAsia="Calibri" w:hAnsi="Calibri"/>
          <w:color w:val="0F1B2E"/>
          <w:sz w:val="21"/>
          <w:szCs w:val="21"/>
        </w:rPr>
        <w:t xml:space="preserve">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pPr>
        <w:spacing w:after="80" w:before="160"/>
      </w:pPr>
      <w:r>
        <w:rPr>
          <w:rFonts w:ascii="Georgia" w:cs="Georgia" w:eastAsia="Georgia" w:hAnsi="Georgia"/>
          <w:b/>
          <w:bCs/>
          <w:color w:val="1E3A5F"/>
          <w:sz w:val="20"/>
          <w:szCs w:val="20"/>
        </w:rPr>
        <w:t xml:space="preserve">Persönliche Motivation</w:t>
      </w:r>
    </w:p>
    <w:p>
      <w:pPr>
        <w:spacing w:after="80" w:before="80" w:line="320"/>
        <w:jc w:val="left"/>
      </w:pPr>
      <w:r>
        <w:rPr>
          <w:rFonts w:ascii="Calibri" w:cs="Calibri" w:eastAsia="Calibri" w:hAnsi="Calibri"/>
          <w:color w:val="0F1B2E"/>
          <w:sz w:val="21"/>
          <w:szCs w:val="21"/>
        </w:rPr>
        <w:t xml:space="preserve">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pPr>
        <w:spacing w:after="80" w:before="80" w:line="320"/>
        <w:jc w:val="left"/>
      </w:pPr>
      <w:r>
        <w:rPr>
          <w:rFonts w:ascii="Calibri" w:cs="Calibri" w:eastAsia="Calibri" w:hAnsi="Calibri"/>
          <w:color w:val="0F1B2E"/>
          <w:sz w:val="21"/>
          <w:szCs w:val="21"/>
        </w:rPr>
        <w:t xml:space="preserve">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soll Menschen keinen kurzfristigen Schlafplatz, sondern einen verlässlichen Start ermöglichen – und Arbeitgebern die Infrastruktur geben, aus internationaler Rekrutierung stabile Beschäftigung werden zu lassen.</w:t>
            </w:r>
          </w:p>
          <w:p>
            <w:pPr>
              <w:spacing w:after="0" w:before="40"/>
            </w:pPr>
            <w:r>
              <w:rPr>
                <w:rFonts w:ascii="Calibri" w:cs="Calibri" w:eastAsia="Calibri" w:hAnsi="Calibri"/>
                <w:b/>
                <w:bCs/>
                <w:color w:val="6E6858"/>
                <w:spacing w:val="50"/>
                <w:sz w:val="16"/>
                <w:szCs w:val="16"/>
              </w:rPr>
              <w:t xml:space="preserve">PERSÖNLICHER ANTRIEB</w:t>
            </w:r>
          </w:p>
        </w:tc>
      </w:tr>
    </w:tbl>
    <w:p>
      <w:pPr>
        <w:spacing w:after="80" w:before="160"/>
      </w:pPr>
      <w:r>
        <w:rPr>
          <w:rFonts w:ascii="Georgia" w:cs="Georgia" w:eastAsia="Georgia" w:hAnsi="Georgia"/>
          <w:b/>
          <w:bCs/>
          <w:color w:val="1E3A5F"/>
          <w:sz w:val="20"/>
          <w:szCs w:val="20"/>
        </w:rPr>
        <w:t xml:space="preserve">Kompetenzabsicherung</w:t>
      </w:r>
    </w:p>
    <w:p>
      <w:pPr>
        <w:spacing w:after="80" w:before="80" w:line="320"/>
        <w:jc w:val="left"/>
      </w:pPr>
      <w:r>
        <w:rPr>
          <w:rFonts w:ascii="Calibri" w:cs="Calibri" w:eastAsia="Calibri" w:hAnsi="Calibri"/>
          <w:color w:val="0F1B2E"/>
          <w:sz w:val="21"/>
          <w:szCs w:val="21"/>
        </w:rPr>
        <w:t xml:space="preserve">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pPr>
        <w:spacing w:after="80" w:before="160"/>
      </w:pPr>
      <w:r>
        <w:rPr>
          <w:rFonts w:ascii="Georgia" w:cs="Georgia" w:eastAsia="Georgia" w:hAnsi="Georgia"/>
          <w:b/>
          <w:bCs/>
          <w:color w:val="1E3A5F"/>
          <w:sz w:val="20"/>
          <w:szCs w:val="20"/>
        </w:rPr>
        <w:t xml:space="preserve">Zusammenfassende Eignung</w:t>
      </w:r>
    </w:p>
    <w:p>
      <w:pPr>
        <w:spacing w:after="80" w:before="80" w:line="320"/>
        <w:jc w:val="left"/>
      </w:pPr>
      <w:r>
        <w:rPr>
          <w:rFonts w:ascii="Calibri" w:cs="Calibri" w:eastAsia="Calibri" w:hAnsi="Calibri"/>
          <w:color w:val="0F1B2E"/>
          <w:sz w:val="21"/>
          <w:szCs w:val="21"/>
        </w:rPr>
        <w:t xml:space="preserve">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pPr>
        <w:spacing w:after="40" w:before="120"/>
      </w:pPr>
      <w:r>
        <w:rPr>
          <w:rFonts w:ascii="Calibri" w:cs="Calibri" w:eastAsia="Calibri" w:hAnsi="Calibri"/>
          <w:b/>
          <w:bCs/>
          <w:color w:val="C9A961"/>
          <w:spacing w:val="60"/>
          <w:sz w:val="16"/>
          <w:szCs w:val="16"/>
        </w:rPr>
        <w:t xml:space="preserve">03 · KAPITEL</w:t>
      </w:r>
    </w:p>
    <w:p>
      <w:pPr>
        <w:spacing w:after="160" w:before="240"/>
      </w:pPr>
      <w:r>
        <w:rPr>
          <w:rFonts w:ascii="Georgia" w:cs="Georgia" w:eastAsia="Georgia" w:hAnsi="Georgia"/>
          <w:b/>
          <w:bCs/>
          <w:color w:val="1E3A5F"/>
          <w:sz w:val="40"/>
          <w:szCs w:val="40"/>
        </w:rPr>
        <w:t xml:space="preserve">Zielkunden- und Bedarfsanalyse</w:t>
      </w:r>
    </w:p>
    <w:p>
      <w:pPr>
        <w:spacing w:after="100" w:before="200"/>
      </w:pPr>
      <w:r>
        <w:rPr>
          <w:rFonts w:ascii="Georgia" w:cs="Georgia" w:eastAsia="Georgia" w:hAnsi="Georgia"/>
          <w:b/>
          <w:bCs/>
          <w:color w:val="1E3A5F"/>
          <w:sz w:val="26"/>
          <w:szCs w:val="26"/>
        </w:rPr>
        <w:t xml:space="preserve">Zielkundenlogik und Fokus</w:t>
      </w:r>
    </w:p>
    <w:p>
      <w:pPr>
        <w:spacing w:after="80" w:before="80" w:line="320"/>
        <w:jc w:val="left"/>
      </w:pPr>
      <w:r>
        <w:rPr>
          <w:rFonts w:ascii="Calibri" w:cs="Calibri" w:eastAsia="Calibri" w:hAnsi="Calibri"/>
          <w:color w:val="0F1B2E"/>
          <w:sz w:val="21"/>
          <w:szCs w:val="21"/>
        </w:rPr>
        <w:t xml:space="preserve">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pPr>
        <w:spacing w:after="80" w:before="80" w:line="320"/>
        <w:jc w:val="left"/>
      </w:pPr>
      <w:r>
        <w:rPr>
          <w:rFonts w:ascii="Calibri" w:cs="Calibri" w:eastAsia="Calibri" w:hAnsi="Calibri"/>
          <w:color w:val="0F1B2E"/>
          <w:sz w:val="21"/>
          <w:szCs w:val="21"/>
        </w:rPr>
        <w:t xml:space="preserve">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pPr>
              <w:spacing w:after="0" w:before="40"/>
            </w:pPr>
            <w:r>
              <w:rPr>
                <w:rFonts w:ascii="Calibri" w:cs="Calibri" w:eastAsia="Calibri" w:hAnsi="Calibri"/>
                <w:b/>
                <w:bCs/>
                <w:color w:val="6E6858"/>
                <w:spacing w:val="50"/>
                <w:sz w:val="16"/>
                <w:szCs w:val="16"/>
              </w:rPr>
              <w:t xml:space="preserve">IDEAL CUSTOMER PROFILE</w:t>
            </w:r>
          </w:p>
        </w:tc>
      </w:tr>
    </w:tbl>
    <w:p>
      <w:pPr>
        <w:spacing w:after="80" w:before="160"/>
      </w:pPr>
      <w:r>
        <w:rPr>
          <w:rFonts w:ascii="Georgia" w:cs="Georgia" w:eastAsia="Georgia" w:hAnsi="Georgia"/>
          <w:b/>
          <w:bCs/>
          <w:color w:val="1E3A5F"/>
          <w:sz w:val="20"/>
          <w:szCs w:val="20"/>
        </w:rPr>
        <w:t xml:space="preserve">Priorisierung der Kundensegmente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Segment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Typischer Bedarf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Eignung zum Start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Krankenhäuser und Klinikverbünde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Planbare Ankunftsgruppen, Anerkennungsphasen, Schichtnähe, möblierter Übergangswohnraum und koordinierte Integration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Sehr hoch: hoher Problemdruck, wiederkehrender Bedarf und klare Arbeitgeberverantwortung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Stationäre Pflegeanbieter und größere Träger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Verteilte Standorte, kleinere Gruppen, Wohnraum im Umfeld einzelner Einrichtungen und standardisierte Ankunftsprozesse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 großer Bedarf, jedoch häufig kleinere Budgets und heterogene Entscheidungswege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Internationale Recruitingpartner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Lokale Umsetzung nach Auswahl und Einreise: Wohnraum, Möblierung, Einzug, Behördenorientierung und Reporting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 als Kanal: schneller Zugang zu Projekten, aber klare Abgrenzung zur Vermittlungsleistung erforderlich</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Industrie, Logistik, Handwerk und weitere Engpassbranchen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Mitarbeiterwohnen für überregionale Einstellungen, Auszubildende, Projektteams oder Produktionsanläufe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Selektiv: attraktiver Expansionsmarkt nach Standardisierung der Kernprozesse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Hochschulen, Kommunen und Ausbildungsverbünde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Wohnplätze, Standortprojekte und Partnerkoordination für Studierende oder Auszubildende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Später: strategisch passend, aber meist längere Vergabe- und Entscheidungsprozesse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pPr>
        <w:spacing w:after="100" w:before="200"/>
      </w:pPr>
      <w:r>
        <w:rPr>
          <w:rFonts w:ascii="Georgia" w:cs="Georgia" w:eastAsia="Georgia" w:hAnsi="Georgia"/>
          <w:b/>
          <w:bCs/>
          <w:color w:val="1E3A5F"/>
          <w:sz w:val="26"/>
          <w:szCs w:val="26"/>
        </w:rPr>
        <w:t xml:space="preserve">Bedarfsauslöser und Zahlungsbereitschaft</w:t>
      </w:r>
    </w:p>
    <w:p>
      <w:pPr>
        <w:spacing w:after="80" w:before="80" w:line="320"/>
        <w:jc w:val="left"/>
      </w:pPr>
      <w:r>
        <w:rPr>
          <w:rFonts w:ascii="Calibri" w:cs="Calibri" w:eastAsia="Calibri" w:hAnsi="Calibri"/>
          <w:color w:val="0F1B2E"/>
          <w:sz w:val="21"/>
          <w:szCs w:val="21"/>
        </w:rPr>
        <w:t xml:space="preserve">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pPr>
        <w:spacing w:after="80" w:before="80" w:line="320"/>
        <w:jc w:val="left"/>
      </w:pPr>
      <w:r>
        <w:rPr>
          <w:rFonts w:ascii="Calibri" w:cs="Calibri" w:eastAsia="Calibri" w:hAnsi="Calibri"/>
          <w:color w:val="0F1B2E"/>
          <w:sz w:val="21"/>
          <w:szCs w:val="21"/>
        </w:rPr>
        <w:t xml:space="preserve">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pPr>
        <w:spacing w:after="80" w:before="160"/>
      </w:pPr>
      <w:r>
        <w:rPr>
          <w:rFonts w:ascii="Georgia" w:cs="Georgia" w:eastAsia="Georgia" w:hAnsi="Georgia"/>
          <w:b/>
          <w:bCs/>
          <w:color w:val="1E3A5F"/>
          <w:sz w:val="20"/>
          <w:szCs w:val="20"/>
        </w:rPr>
        <w:t xml:space="preserve">Typische Auslöser eines Mandats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Konkrete Rekrutierungswelle</w:t>
            </w:r>
          </w:p>
          <w:p>
            <w:pPr>
              <w:spacing w:after="0" w:before="0" w:line="240"/>
            </w:pPr>
            <w:r>
              <w:rPr>
                <w:rFonts w:ascii="Calibri" w:cs="Calibri" w:eastAsia="Calibri" w:hAnsi="Calibri"/>
                <w:color w:val="0F1B2E"/>
                <w:sz w:val="16"/>
                <w:szCs w:val="16"/>
              </w:rPr>
              <w:t xml:space="preserve">Ein Arbeitgeber erwartet eine definierte Gruppe oder mehrere Ankünfte mit verbindlichen Startdaten.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Fehlende Wohnkapazität</w:t>
            </w:r>
          </w:p>
          <w:p>
            <w:pPr>
              <w:spacing w:after="0" w:before="0" w:line="240"/>
            </w:pPr>
            <w:r>
              <w:rPr>
                <w:rFonts w:ascii="Calibri" w:cs="Calibri" w:eastAsia="Calibri" w:hAnsi="Calibri"/>
                <w:color w:val="0F1B2E"/>
                <w:sz w:val="16"/>
                <w:szCs w:val="16"/>
              </w:rPr>
              <w:t xml:space="preserve">Eigene Wohnheime, Bestandswohnungen oder kurzfristige Übergangslösungen reichen nicht aus.</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Überlastete interne Zuständigkeiten</w:t>
            </w:r>
          </w:p>
          <w:p>
            <w:pPr>
              <w:spacing w:after="0" w:before="0" w:line="240"/>
            </w:pPr>
            <w:r>
              <w:rPr>
                <w:rFonts w:ascii="Calibri" w:cs="Calibri" w:eastAsia="Calibri" w:hAnsi="Calibri"/>
                <w:color w:val="0F1B2E"/>
                <w:sz w:val="16"/>
                <w:szCs w:val="16"/>
              </w:rPr>
              <w:t xml:space="preserve">HR, Recruiting, Pflegeleitung, Einkauf und Facility Management bearbeiten Einzelfragen ohne gemeinsame Projektsteuerung.</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Qualitäts- oder Bindungsprobleme</w:t>
            </w:r>
          </w:p>
          <w:p>
            <w:pPr>
              <w:spacing w:after="0" w:before="0" w:line="240"/>
            </w:pPr>
            <w:r>
              <w:rPr>
                <w:rFonts w:ascii="Calibri" w:cs="Calibri" w:eastAsia="Calibri" w:hAnsi="Calibri"/>
                <w:color w:val="0F1B2E"/>
                <w:sz w:val="16"/>
                <w:szCs w:val="16"/>
              </w:rPr>
              <w:t xml:space="preserve">Zusagen werden uneinheitlich umgesetzt, Beschäftigte erhalten unterschiedliche Unterstützung oder Rückfragen eskalieren in die Personalabteilung.</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Neuer Standort oder neuer Recruitingpartner</w:t>
            </w:r>
          </w:p>
          <w:p>
            <w:pPr>
              <w:spacing w:after="0" w:before="0" w:line="240"/>
            </w:pPr>
            <w:r>
              <w:rPr>
                <w:rFonts w:ascii="Calibri" w:cs="Calibri" w:eastAsia="Calibri" w:hAnsi="Calibri"/>
                <w:color w:val="0F1B2E"/>
                <w:sz w:val="16"/>
                <w:szCs w:val="16"/>
              </w:rPr>
              <w:t xml:space="preserve">Ein standardisierter Wohn- und Ankunftsprozess muss erstmals aufgebaut oder regional umgesetzt werden.</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Konsequenzen der Nichtbeauftragung</w:t>
      </w:r>
    </w:p>
    <w:p>
      <w:pPr>
        <w:spacing w:after="80" w:before="80" w:line="320"/>
        <w:jc w:val="left"/>
      </w:pPr>
      <w:r>
        <w:rPr>
          <w:rFonts w:ascii="Calibri" w:cs="Calibri" w:eastAsia="Calibri" w:hAnsi="Calibri"/>
          <w:color w:val="0F1B2E"/>
          <w:sz w:val="21"/>
          <w:szCs w:val="21"/>
        </w:rPr>
        <w:t xml:space="preserve">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pPr>
        <w:spacing w:after="100" w:before="200"/>
      </w:pPr>
      <w:r>
        <w:rPr>
          <w:rFonts w:ascii="Georgia" w:cs="Georgia" w:eastAsia="Georgia" w:hAnsi="Georgia"/>
          <w:b/>
          <w:bCs/>
          <w:color w:val="1E3A5F"/>
          <w:sz w:val="26"/>
          <w:szCs w:val="26"/>
        </w:rPr>
        <w:t xml:space="preserve">Buying Center und Entscheidungsprozess</w:t>
      </w:r>
    </w:p>
    <w:p>
      <w:pPr>
        <w:spacing w:after="80" w:before="80" w:line="320"/>
        <w:jc w:val="left"/>
      </w:pPr>
      <w:r>
        <w:rPr>
          <w:rFonts w:ascii="Calibri" w:cs="Calibri" w:eastAsia="Calibri" w:hAnsi="Calibri"/>
          <w:color w:val="0F1B2E"/>
          <w:sz w:val="21"/>
          <w:szCs w:val="21"/>
        </w:rPr>
        <w:t xml:space="preserve">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Rolle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Interesse und Prüffrage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AMAVIO-Nachweis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Geschäftsführung / Klinikleitung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 das Vorhaben strategisch notwendig, wirtschaftlich vertretbar und reputationssicher?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Business Case, Risikogrenzen, Meilensteine und Ergebnisreporting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HR / Recruiting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Starten die angeworbenen Personen planbar und sinkt die operative Einzelfallarbeit?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Ankunftsplan, Statusübersicht, Eskalationsweg und feste Ansprechperson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Pflegedirektion / Fachbereich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Beschäftigte zum Einsatzbeginn orientiert und wird die Station entlastet?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Übergabeprozess, Erwartungsmanagement und definierte Schnittstelle zur fachlichen Einarbeitung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Einkauf / Finanzen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Leistung, Preis, Zusatzkosten und Haftungsgrenzen eindeutig?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Leistungsbeschreibung, Paketlogik, Angebotskalkulation und Abnahme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Immobilien / Facility</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Objekt, Nutzung, Möblierung, Übergabe und Dienstleister sauber koordiniert?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Objektprüfung im Leistungsumfang, Aufgabenmatrix und Dokumentation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Datenschutz / Recht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Welche Daten werden verarbeitet und wer trägt welche Verantwortung?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Datenminimierung, Rollenklärung, Vertraulichkeit und geprüfte Vertragsmuster</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Typischer Beschaffungsweg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Qualifizierung</w:t>
            </w:r>
          </w:p>
          <w:p>
            <w:pPr>
              <w:spacing w:after="0" w:before="0" w:line="240"/>
            </w:pPr>
            <w:r>
              <w:rPr>
                <w:rFonts w:ascii="Calibri" w:cs="Calibri" w:eastAsia="Calibri" w:hAnsi="Calibri"/>
                <w:color w:val="0F1B2E"/>
                <w:sz w:val="16"/>
                <w:szCs w:val="16"/>
              </w:rPr>
              <w:t xml:space="preserve">Ankunftsvolumen, Standorte, Zieltermine, vorhandener Wohnraum, interne Ressourcen und Budgetweg werden in einem Erstgespräch geprüft.</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Bedarfsworkshop</w:t>
            </w:r>
          </w:p>
          <w:p>
            <w:pPr>
              <w:spacing w:after="0" w:before="0" w:line="240"/>
            </w:pPr>
            <w:r>
              <w:rPr>
                <w:rFonts w:ascii="Calibri" w:cs="Calibri" w:eastAsia="Calibri" w:hAnsi="Calibri"/>
                <w:color w:val="0F1B2E"/>
                <w:sz w:val="16"/>
                <w:szCs w:val="16"/>
              </w:rPr>
              <w:t xml:space="preserve">AMAVIO erstellt eine belastbare Ausgangslage, Varianten, Verantwortlichkeiten und eine erste Zeit- und Kostenlogik.</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Angebot und Freigabe</w:t>
            </w:r>
          </w:p>
          <w:p>
            <w:pPr>
              <w:spacing w:after="0" w:before="0" w:line="240"/>
            </w:pPr>
            <w:r>
              <w:rPr>
                <w:rFonts w:ascii="Calibri" w:cs="Calibri" w:eastAsia="Calibri" w:hAnsi="Calibri"/>
                <w:color w:val="0F1B2E"/>
                <w:sz w:val="16"/>
                <w:szCs w:val="16"/>
              </w:rPr>
              <w:t xml:space="preserve">Leistungsumfang, Ausschlüsse, Meilensteine, Vergütung, Fremdkosten und Entscheidungsrechte werden verbindlich beschrieben.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Pilotmandat</w:t>
            </w:r>
          </w:p>
          <w:p>
            <w:pPr>
              <w:spacing w:after="0" w:before="0" w:line="240"/>
            </w:pPr>
            <w:r>
              <w:rPr>
                <w:rFonts w:ascii="Calibri" w:cs="Calibri" w:eastAsia="Calibri" w:hAnsi="Calibri"/>
                <w:color w:val="0F1B2E"/>
                <w:sz w:val="16"/>
                <w:szCs w:val="16"/>
              </w:rPr>
              <w:t xml:space="preserve">Ein klar abgegrenzter Standort oder eine Ankunftsgruppe dient als erster Leistungsnachweis.</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Rollout oder Managementvertrag</w:t>
            </w:r>
          </w:p>
          <w:p>
            <w:pPr>
              <w:spacing w:after="0" w:before="0" w:line="240"/>
            </w:pPr>
            <w:r>
              <w:rPr>
                <w:rFonts w:ascii="Calibri" w:cs="Calibri" w:eastAsia="Calibri" w:hAnsi="Calibri"/>
                <w:color w:val="0F1B2E"/>
                <w:sz w:val="16"/>
                <w:szCs w:val="16"/>
              </w:rPr>
              <w:t xml:space="preserve">Nach Abnahme des Piloten werden weitere Standorte, Gruppen oder laufende Leistungen standardisiert beauftragt.</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Go-/No-Go-Kriterien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Klärungsbedarf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No-Go</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Verbindliche Ankünfte, benannter Entscheider, realistischer Termin, geklärter Budgetpfad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Unklares Volumen, fehlende Daten, mehrere Standorte ohne Priorisierung oder noch offene interne Freigabe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Auftraggeber, keine zulässige Nutzung, unrealistische Garantien oder nicht finanzierbare Fremdkosten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Zugang zu HR, Einkauf und operativen Ansprechpartnern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Unklare Rollen zwischen Arbeitgeber, Recruiter, Vermieter und AMAVIO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soll Rechts-, Visa-, Anerkennungs- oder Pflegeleistungen ohne befugte Partner übernehmen</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04 · KAPITEL</w:t>
      </w:r>
    </w:p>
    <w:p>
      <w:pPr>
        <w:spacing w:after="160" w:before="240"/>
      </w:pPr>
      <w:r>
        <w:rPr>
          <w:rFonts w:ascii="Georgia" w:cs="Georgia" w:eastAsia="Georgia" w:hAnsi="Georgia"/>
          <w:b/>
          <w:bCs/>
          <w:color w:val="1E3A5F"/>
          <w:sz w:val="40"/>
          <w:szCs w:val="40"/>
        </w:rPr>
        <w:t xml:space="preserve">Markt- und Wettbewerbsanalyse</w:t>
      </w:r>
    </w:p>
    <w:p>
      <w:pPr>
        <w:spacing w:after="100" w:before="200"/>
      </w:pPr>
      <w:r>
        <w:rPr>
          <w:rFonts w:ascii="Georgia" w:cs="Georgia" w:eastAsia="Georgia" w:hAnsi="Georgia"/>
          <w:b/>
          <w:bCs/>
          <w:color w:val="1E3A5F"/>
          <w:sz w:val="26"/>
          <w:szCs w:val="26"/>
        </w:rPr>
        <w:t xml:space="preserve">Marktstruktur und Nachfragebelege</w:t>
      </w:r>
    </w:p>
    <w:p>
      <w:pPr>
        <w:spacing w:after="80" w:before="80" w:line="320"/>
        <w:jc w:val="left"/>
      </w:pPr>
      <w:r>
        <w:rPr>
          <w:rFonts w:ascii="Calibri" w:cs="Calibri" w:eastAsia="Calibri" w:hAnsi="Calibri"/>
          <w:color w:val="0F1B2E"/>
          <w:sz w:val="21"/>
          <w:szCs w:val="21"/>
        </w:rPr>
        <w:t xml:space="preserve">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Marktsignal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Aktueller Beleg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Bedeutung für AMAVIO</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Struktureller Pflegebedarf</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Destatis erwartet bis 2049 eine rechnerische Lücke von mindestens 280.000 bis 690.000 Pflegekräften. [Q2]</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Internationale und überregionale Personalgewinnung bleibt langfristig relevant.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Akuter Engpass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Die Arbeitslosenquote von Pflegefachkräften lag 2025 bei nur 1,1 %; rund 31.000 Pflege-Stellenangebote waren im Jahresdurchschnitt gemeldet. [Q22]</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Arbeitgeber konkurrieren nicht nur über Vergütung, sondern über einen funktionierenden Arbeits- und Lebensstart.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Wachsende Internationalität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Der Anteil ausländischer Beschäftigter in Pflegeberufen stieg von 10 % im Jahr 2018 auf 18 % im Jahr 2024. [Q23]</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Wohnraum, Behördenorientierung und soziale Integration werden zu wiederkehrenden Arbeitgeberaufgaben.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Angespannter Wohnungsmarkt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Das BBSR beziffert den bundesweiten Neubaubedarf 2023 bis 2030 auf knapp 320.000 Wohnungen jährlich; 70 % entfallen auf Geschosswohnungen. [Q1]</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Gerade kleine, bezahlbare und arbeitsplatznahe Einheiten stehen in Konkurrenz zu breiter Haushaltsnachfrage.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Großer NRW-Kernmarkt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NRW zählte 2024 insgesamt 316 Krankenhäuser; dort arbeiteten 130.667 Personen im Pflegedienst. [Q24][Q25]</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Eine hohe Dichte potenzieller Kunden ist aus Düsseldorf ohne bundesweiten Fixkostenaufbau erreichbar.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pPr>
        <w:spacing w:after="100" w:before="200"/>
      </w:pPr>
      <w:r>
        <w:rPr>
          <w:rFonts w:ascii="Georgia" w:cs="Georgia" w:eastAsia="Georgia" w:hAnsi="Georgia"/>
          <w:b/>
          <w:bCs/>
          <w:color w:val="1E3A5F"/>
          <w:sz w:val="26"/>
          <w:szCs w:val="26"/>
        </w:rPr>
        <w:t xml:space="preserve">TAM, SAM und realistischer SOM</w:t>
      </w:r>
    </w:p>
    <w:p>
      <w:pPr>
        <w:spacing w:after="80" w:before="80" w:line="320"/>
        <w:jc w:val="left"/>
      </w:pPr>
      <w:r>
        <w:rPr>
          <w:rFonts w:ascii="Calibri" w:cs="Calibri" w:eastAsia="Calibri" w:hAnsi="Calibri"/>
          <w:color w:val="0F1B2E"/>
          <w:sz w:val="21"/>
          <w:szCs w:val="21"/>
        </w:rPr>
        <w:t xml:space="preserve">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Ebene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Abgrenzung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Planungsgröße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TAM – langfristiges Kundenuniversum</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Deutsche Krankenhäuser sowie größere stationäre und ambulante Pflegeanbieter; später weitere Arbeitgeber mit wiederkehrendem Workforce-Housing-Bedarf</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Allein 1.841 Krankenhäuser im Jahr 2024; Pflege- und weitere Arbeitgeber erweitern das Universum deutlich. [Q27]</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SAM – operativ erreichbarer Startmarkt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Krankenhäuser, Klinikgruppen, stationäre Pflegeanbieter und größere Träger in NRW mit konkreter internationaler oder überregionaler Rekrutierung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316 Krankenhäuser sowie 3.252 Pflegeheime und 3.205 ambulante Dienste als Standortbasis; Gruppenstrukturen und Eignung sind zu bereinigen. [Q24][Q28]</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SOM – Ziel der ersten 24 Monate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Mandate im erreichbaren Netzwerk und in priorisierten NRW-Korridoren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AMAVIO-Zielannahme: 8–12 bezahlte Projektmandate, daraus 2–4 wiederkehrende Management- oder Rolloutbeziehungen</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pPr>
              <w:spacing w:after="0" w:before="40"/>
            </w:pPr>
            <w:r>
              <w:rPr>
                <w:rFonts w:ascii="Calibri" w:cs="Calibri" w:eastAsia="Calibri" w:hAnsi="Calibri"/>
                <w:b/>
                <w:bCs/>
                <w:color w:val="6E6858"/>
                <w:spacing w:val="50"/>
                <w:sz w:val="16"/>
                <w:szCs w:val="16"/>
              </w:rPr>
              <w:t xml:space="preserve">EINORDNUNG</w:t>
            </w:r>
          </w:p>
        </w:tc>
      </w:tr>
    </w:tbl>
    <w:p>
      <w:pPr>
        <w:spacing w:after="80" w:before="160"/>
      </w:pPr>
      <w:r>
        <w:rPr>
          <w:rFonts w:ascii="Georgia" w:cs="Georgia" w:eastAsia="Georgia" w:hAnsi="Georgia"/>
          <w:b/>
          <w:bCs/>
          <w:color w:val="1E3A5F"/>
          <w:sz w:val="20"/>
          <w:szCs w:val="20"/>
        </w:rPr>
        <w:t xml:space="preserve">Regionale Markteintrittslogik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Priorität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Korridor</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Begründung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Düsseldorf · Köln · Bonn und jeweiliges Umland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 Arbeitgeberdichte und internationales Recruiting treffen auf besonders angespannte und teure Wohnungsmärkte.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Ruhrgebiet: Essen · Duisburg · Bochum · Dortmund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Großer Gesundheits- und Pflegemarkt, kurze Distanzen und heterogene Wohnungsteilmärkte ermöglichen unterschiedliche Objektstrategien.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Niederrhein · Bergisches Land · südliches Rheinland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Gute Erreichbarkeit und potenziell geringere Objektkosten; Bedarf muss je Arbeitgeber und ÖPNV-Anbindung geprüft werden.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Übriges NRW und bundesweite Mandate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Bearbeitung zunächst nur bei Ankerkunden, Partnernetzwerk oder ausreichend großem Projektvolumen.</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pPr>
        <w:spacing w:after="100" w:before="200"/>
      </w:pPr>
      <w:r>
        <w:rPr>
          <w:rFonts w:ascii="Georgia" w:cs="Georgia" w:eastAsia="Georgia" w:hAnsi="Georgia"/>
          <w:b/>
          <w:bCs/>
          <w:color w:val="1E3A5F"/>
          <w:sz w:val="26"/>
          <w:szCs w:val="26"/>
        </w:rPr>
        <w:t xml:space="preserve">Wettbewerb und Ersatzlösungen</w:t>
      </w:r>
    </w:p>
    <w:p>
      <w:pPr>
        <w:spacing w:after="80" w:before="80" w:line="320"/>
        <w:jc w:val="left"/>
      </w:pPr>
      <w:r>
        <w:rPr>
          <w:rFonts w:ascii="Calibri" w:cs="Calibri" w:eastAsia="Calibri" w:hAnsi="Calibri"/>
          <w:color w:val="0F1B2E"/>
          <w:sz w:val="21"/>
          <w:szCs w:val="21"/>
        </w:rPr>
        <w:t xml:space="preserve">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Alternative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Stärke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Verbleibende Lücke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Interne Eigenorganisation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Direkte Kontrolle, vorhandenes Arbeitgeberwissen und keine externe Projektvergütung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Hoher Koordinationsaufwand, verteilte Verantwortung, geringe Skalierbarkeit und schwer messbare interne Kosten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Relocation-Agenturen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Visa-, Behörden-, Wohnungssuch- und Einlebensservices; teils bundesweite Erfahrung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immer Objektentwicklung, Möblierungssteuerung, Gruppenwohnen und arbeitgeberbezogenes Housing-Management aus einer Hand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Möblierte Wohnplattformen / Corporate Housing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Schnelle Verfügbarkeit, Online-Buchung und flexible Laufzeiten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Häufig Transaktions- oder Unterkunftsfokus ohne Gesamtprojekt, Integration und langfristige Arbeitgebersteuerung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Makler und lokale Vermittler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Lokale Marktkenntnis und Zugang zu einzelnen Objekten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durchgängige Verantwortung für Bedarf, Möblierung, Einzug, Ankunftsgruppe, Reporting und Stabilisierung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Beratungen Mitarbeiterwohnen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Strategie-, Flächen- und Konzeptkompetenz für Arbeitgeber, Kommunen und Wohnungswirtschaft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Teilweise stärker konzeptionell als operativ; lokale Umsetzung und Arrival Management bleiben gesonderte Arbeitspakete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Eigene Wohnheime / Bestände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 Kontrolle und langfristige Verfügbarkeit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Kapitalbindung, Instandhaltung, Belegungsrisiko und häufig fehlende Kapazität für zusätzliche Rekrutierungswellen</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Relevante Benchmarks</w:t>
      </w:r>
    </w:p>
    <w:p>
      <w:pPr>
        <w:spacing w:after="80" w:before="80" w:line="320"/>
        <w:jc w:val="left"/>
      </w:pPr>
      <w:r>
        <w:rPr>
          <w:rFonts w:ascii="Calibri" w:cs="Calibri" w:eastAsia="Calibri" w:hAnsi="Calibri"/>
          <w:color w:val="0F1B2E"/>
          <w:sz w:val="21"/>
          <w:szCs w:val="21"/>
        </w:rPr>
        <w:t xml:space="preserve">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pPr>
        <w:spacing w:after="80" w:before="80" w:line="320"/>
        <w:jc w:val="left"/>
      </w:pPr>
      <w:r>
        <w:rPr>
          <w:rFonts w:ascii="Calibri" w:cs="Calibri" w:eastAsia="Calibri" w:hAnsi="Calibri"/>
          <w:color w:val="0F1B2E"/>
          <w:sz w:val="21"/>
          <w:szCs w:val="21"/>
        </w:rPr>
        <w:t xml:space="preserve">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pPr>
        <w:spacing w:after="100" w:before="200"/>
      </w:pPr>
      <w:r>
        <w:rPr>
          <w:rFonts w:ascii="Georgia" w:cs="Georgia" w:eastAsia="Georgia" w:hAnsi="Georgia"/>
          <w:b/>
          <w:bCs/>
          <w:color w:val="1E3A5F"/>
          <w:sz w:val="26"/>
          <w:szCs w:val="26"/>
        </w:rPr>
        <w:t xml:space="preserve">Positionierung und verteidigbare Vorteile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Vorteil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Kundennutzen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Wie er aufgebaut wird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Healthcare- und Immobilienkompetenz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Übersetzung zwischen HR, Pflegebetrieb, Vermietern und Dienstleistern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Referenzprojekte, Standards, Partnernetzwerk und dokumentierte Projekterfahrung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 verantworteter Prozess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Schnittstellen und ein klarer Status von Bedarf bis Stabilisierung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Projektplan, RACI, Checklisten, Abnahmen, Eskalationslogik und Reporting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Kapitalarmer Einstieg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 kann Leistungen projektbezogen einkaufen, ohne dass AMAVIO vorschnell Bestandsrisiken aufbaut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Projektmandate zuerst; Eigenbetrieb nur bei gesicherter Nachfrage und Liquidität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Lokales Angebotsnetzwerk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Schnellere Beschaffung und verlässlichere Umsetzung je Zielregion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Vermieter-, Makler-, Handwerker-, Möblierungs- und Community-Partner mit Qualitätskriterien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 und Lernsystem</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Wiederholbare Abläufe und zunehmend belastbare Zeit-, Kosten- und Qualitätswerte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Objektpipeline, SLA-/KPI-Daten, Feedback und strukturierte Projektnachkalkulation</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Markteintrittsbarrieren und Reaktion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Barriere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AMAVIO-Reaktion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Vertrauen und Referenzen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Arbeitgeber vergeben sensible Ankunftsprozesse nicht allein auf Basis eines Konzepts.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Eng abgegrenzter Pilot, klarer Leistungsnachweis, Referenzen und transparente Verantwortungsgrenzen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Objektzugang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Wohnraum kann kurzfristig fehlen oder wirtschaftlich ungeeignet sein.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Mehrkanalige Pipeline, Alternativobjekte, keine Verfügbarkeitsgarantie ohne gesicherten Bestand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und Nutzung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Untervermietung, Zweckentfremdung, Nutzungsänderung oder Datenschutz können Projekte begrenzen.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 Prüfpunkte und Zusammenarbeit mit befugten Rechts-, Steuer- und Fachplanungsberatern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Kapital und Belegung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Eigene Anmietungen erzeugen Fixkosten und Leerstandsrisiken.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Projektgeschäft priorisieren; Betreiberentscheidungen nur nach Nachfrage-, Liquiditäts- und Exit-Prüfung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Nachahmbarkeit einzelner Services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Wohnungssuche oder Welcome-Leistungen lassen sich kopieren.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Vorsprung über Netzwerk, Prozessdaten, Ausführungserfahrung, Kundenintegration und wiederkehrende Verträge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Strategische Schlussfolgerung</w:t>
      </w:r>
    </w:p>
    <w:p>
      <w:pPr>
        <w:spacing w:after="80" w:before="80" w:line="320"/>
        <w:jc w:val="left"/>
      </w:pPr>
      <w:r>
        <w:rPr>
          <w:rFonts w:ascii="Calibri" w:cs="Calibri" w:eastAsia="Calibri" w:hAnsi="Calibri"/>
          <w:color w:val="0F1B2E"/>
          <w:sz w:val="21"/>
          <w:szCs w:val="21"/>
        </w:rPr>
        <w:t xml:space="preserve">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pPr>
              <w:spacing w:after="0" w:before="40"/>
            </w:pPr>
            <w:r>
              <w:rPr>
                <w:rFonts w:ascii="Calibri" w:cs="Calibri" w:eastAsia="Calibri" w:hAnsi="Calibri"/>
                <w:b/>
                <w:bCs/>
                <w:color w:val="6E6858"/>
                <w:spacing w:val="50"/>
                <w:sz w:val="16"/>
                <w:szCs w:val="16"/>
              </w:rPr>
              <w:t xml:space="preserve">MARKTENTSCHEIDUNG</w:t>
            </w:r>
          </w:p>
        </w:tc>
      </w:tr>
    </w:tbl>
    <w:p>
      <w:pPr>
        <w:spacing w:after="40" w:before="120"/>
      </w:pPr>
      <w:r>
        <w:rPr>
          <w:rFonts w:ascii="Calibri" w:cs="Calibri" w:eastAsia="Calibri" w:hAnsi="Calibri"/>
          <w:b/>
          <w:bCs/>
          <w:color w:val="C9A961"/>
          <w:spacing w:val="60"/>
          <w:sz w:val="16"/>
          <w:szCs w:val="16"/>
        </w:rPr>
        <w:t xml:space="preserve">05 · KAPITEL</w:t>
      </w:r>
    </w:p>
    <w:p>
      <w:pPr>
        <w:spacing w:after="160" w:before="240"/>
      </w:pPr>
      <w:r>
        <w:rPr>
          <w:rFonts w:ascii="Georgia" w:cs="Georgia" w:eastAsia="Georgia" w:hAnsi="Georgia"/>
          <w:b/>
          <w:bCs/>
          <w:color w:val="1E3A5F"/>
          <w:sz w:val="40"/>
          <w:szCs w:val="40"/>
        </w:rPr>
        <w:t xml:space="preserve">Vertriebs- und Marketingstrategie</w:t>
      </w:r>
    </w:p>
    <w:p>
      <w:pPr>
        <w:spacing w:after="100" w:before="200"/>
      </w:pPr>
      <w:r>
        <w:rPr>
          <w:rFonts w:ascii="Georgia" w:cs="Georgia" w:eastAsia="Georgia" w:hAnsi="Georgia"/>
          <w:b/>
          <w:bCs/>
          <w:color w:val="1E3A5F"/>
          <w:sz w:val="26"/>
          <w:szCs w:val="26"/>
        </w:rPr>
        <w:t xml:space="preserve">Markteintritt: Vertrauen vor Reichweite</w:t>
      </w:r>
    </w:p>
    <w:p>
      <w:pPr>
        <w:spacing w:after="80" w:before="80" w:line="320"/>
        <w:jc w:val="left"/>
      </w:pPr>
      <w:r>
        <w:rPr>
          <w:rFonts w:ascii="Calibri" w:cs="Calibri" w:eastAsia="Calibri" w:hAnsi="Calibri"/>
          <w:color w:val="0F1B2E"/>
          <w:sz w:val="21"/>
          <w:szCs w:val="21"/>
        </w:rPr>
        <w:t xml:space="preserve">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pPr>
        <w:spacing w:after="80" w:before="80" w:line="320"/>
        <w:jc w:val="left"/>
      </w:pPr>
      <w:r>
        <w:rPr>
          <w:rFonts w:ascii="Calibri" w:cs="Calibri" w:eastAsia="Calibri" w:hAnsi="Calibri"/>
          <w:color w:val="0F1B2E"/>
          <w:sz w:val="21"/>
          <w:szCs w:val="21"/>
        </w:rPr>
        <w:t xml:space="preserve">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schafft einen verantworteten Prozess zwischen bestätigter Personalankunft und stabilem Alltag: mit transparentem Projektstatus, einer umsetzbaren Wohnraumstrategie, koordinierten Partnern und einem festen Ansprechpartner für den Arbeitgeber.</w:t>
            </w:r>
          </w:p>
          <w:p>
            <w:pPr>
              <w:spacing w:after="0" w:before="40"/>
            </w:pPr>
            <w:r>
              <w:rPr>
                <w:rFonts w:ascii="Calibri" w:cs="Calibri" w:eastAsia="Calibri" w:hAnsi="Calibri"/>
                <w:b/>
                <w:bCs/>
                <w:color w:val="6E6858"/>
                <w:spacing w:val="50"/>
                <w:sz w:val="16"/>
                <w:szCs w:val="16"/>
              </w:rPr>
              <w:t xml:space="preserve">VERTRIEBSVERSPRECHEN</w:t>
            </w:r>
          </w:p>
        </w:tc>
      </w:tr>
    </w:tbl>
    <w:p>
      <w:pPr>
        <w:spacing w:after="80" w:before="160"/>
      </w:pPr>
      <w:r>
        <w:rPr>
          <w:rFonts w:ascii="Georgia" w:cs="Georgia" w:eastAsia="Georgia" w:hAnsi="Georgia"/>
          <w:b/>
          <w:bCs/>
          <w:color w:val="1E3A5F"/>
          <w:sz w:val="20"/>
          <w:szCs w:val="20"/>
        </w:rPr>
        <w:t xml:space="preserve">Kommerzielle Zielsetzung der ersten 24 Monate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Zeitraum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Vertriebsziel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Nachweis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0–6 Monate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Netzwerk reaktivieren, 40–60 Zielaccounts qualifizieren und erste bezahlte Blueprints oder klar begrenzte Launch-Piloten gewinnen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Gesprächsnotizen, Bedarfsdaten, Angebote und mindestens ein Referenzprojekt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7–12 Monate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Wiederholbare Ansprache etablieren, 3–5 bezahlte Mandate kumuliert und erste Anschlussbeauftragung erreichen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Konversionsdaten, Projekt-KPIs, Testimonial bzw. freigegebene Fallstudie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13–24 Monate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8–12 Projektmandate kumuliert und 2–4 wiederkehrende Management- oder Rolloutbeziehungen aufbauen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Rahmenvertrag, Folgeauftrag, planbare Pipeline und belastbare Nachkalkulation</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pPr>
        <w:spacing w:after="100" w:before="200"/>
      </w:pPr>
      <w:r>
        <w:rPr>
          <w:rFonts w:ascii="Georgia" w:cs="Georgia" w:eastAsia="Georgia" w:hAnsi="Georgia"/>
          <w:b/>
          <w:bCs/>
          <w:color w:val="1E3A5F"/>
          <w:sz w:val="26"/>
          <w:szCs w:val="26"/>
        </w:rPr>
        <w:t xml:space="preserve">Account-Auswahl und Vertriebspriorität</w:t>
      </w:r>
    </w:p>
    <w:p>
      <w:pPr>
        <w:spacing w:after="80" w:before="80" w:line="320"/>
        <w:jc w:val="left"/>
      </w:pPr>
      <w:r>
        <w:rPr>
          <w:rFonts w:ascii="Calibri" w:cs="Calibri" w:eastAsia="Calibri" w:hAnsi="Calibri"/>
          <w:color w:val="0F1B2E"/>
          <w:sz w:val="21"/>
          <w:szCs w:val="21"/>
        </w:rPr>
        <w:t xml:space="preserve">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Kriterium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Gewicht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Prüfzeichen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Bestätigte Ankünfte in den nächsten 12 Monaten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25 %</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Zahl, Profile, Standort und geplanter Arbeitsbeginn sind konkret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Wohnraum- und Integrationslücke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20 %</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ausreichender Bestand, hohe Übergangskosten oder überlastete Eigenorganisation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Zugang zum Buying Center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15 %</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Kontakt zu HR/Recruiting plus Entscheider, Einkauf oder operativer Leitung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 und Beschaffungsfähigkeit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15 %</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Budgetpfad, Freigabestufe und Vertragspartei sind grundsätzlich klärbar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Standort- und Objektmachbarkeit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15 %</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Suchradius, Schichtweg und verfügbare Wohnalternativen erscheinen realistisch</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Referenz- und Rolloutpotenzial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10 %</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Weitere Gruppen, Standorte oder öffentlich nutzbare Referenz sind möglich</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pPr>
        <w:spacing w:after="80" w:before="160"/>
      </w:pPr>
      <w:r>
        <w:rPr>
          <w:rFonts w:ascii="Georgia" w:cs="Georgia" w:eastAsia="Georgia" w:hAnsi="Georgia"/>
          <w:b/>
          <w:bCs/>
          <w:color w:val="1E3A5F"/>
          <w:sz w:val="20"/>
          <w:szCs w:val="20"/>
        </w:rPr>
        <w:t xml:space="preserve">Vertriebswege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Kanal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Funktion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 im Start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Bestehendes Healthcare-Netzwerk</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Warmer Zugang zu Klinikleitungen, HR, Recruiting und Trägern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Primär: persönliche Einführung, Bedarfsgespräch, Standortbesuch</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Founder-led Direktvertrieb</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Gezielte Ansprache priorisierter Accounts mit konkreter Hypothese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Primär: E-Mail, Telefon, LinkedIn und persönliche Termine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Recruiting- und Relocationpartner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Zugang zu bestätigten Ankunftsgruppen und regionalen Umsetzungslücken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Selektiv: klare Kundenzuordnung, Vergütung und Datenrollen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Immobilien- und Umsetzungspartner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Objektzugang, lokale Leistungsfähigkeit und gemeinsame Projektchancen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Parallel: Vermieter, Makler, Wohnungsunternehmen, Möbel, Handwerk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Fachbeiträge und Veranstaltungen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Vertrauensaufbau durch praktische, belegte Inhalte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Unterstützend: Fallstudien, Checklisten, Webinare, Klinik- und Pflegenetzwerke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Vergaben und Ausschreibungen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Zugang zu größeren oder öffentlichen Auftraggebern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Selektiv: nur bei passender Eignung, Referenzlage und vertretbarem Aufwand</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Botschaft und vertriebsfähige Nachweise</w:t>
      </w:r>
    </w:p>
    <w:p>
      <w:pPr>
        <w:spacing w:after="80" w:before="80" w:line="320"/>
        <w:jc w:val="left"/>
      </w:pPr>
      <w:r>
        <w:rPr>
          <w:rFonts w:ascii="Calibri" w:cs="Calibri" w:eastAsia="Calibri" w:hAnsi="Calibri"/>
          <w:color w:val="0F1B2E"/>
          <w:sz w:val="21"/>
          <w:szCs w:val="21"/>
        </w:rPr>
        <w:t xml:space="preserve">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Vertriebsbaustein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Inhalt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Management-One-Pager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Problem, Prozess, drei Leistungspakete, Ergebnisse und klare Leistungsgrenzen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Erstkontakt und interne Weiterleitung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Bedarfs-Check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Ankünfte, Standorte, Zeit, Bestand, interne Rollen, Kostenblöcke und Risiken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30–45-minütiges Qualifizierungsgespräch</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Pilotangebot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Leistungsumfang, Meilensteine, Fremdkosten, Mitwirkung, Annahmen und Abnahme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Verbindliche Entscheidung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Business-Case-Arbeitsblatt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Interne Stunden, Übergangswohnen, Verzögerungen und tatsächliche Fallkosten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Kundenspezifische Wirtschaftlichkeitsprüfung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Leistungs- und Sicherheitsakte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RACI, Datenschutzrollen, Eskalation, Versicherungen und Fachpartner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Einkauf, Recht und Datenschutz</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Fallstudie / Referenz</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Ausgangslage, Umsetzung, KPI-Vorher/Nachher und Kundenfreigabe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Vertrauensaufbau und Rollout</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pPr>
        <w:spacing w:after="100" w:before="200"/>
      </w:pPr>
      <w:r>
        <w:rPr>
          <w:rFonts w:ascii="Georgia" w:cs="Georgia" w:eastAsia="Georgia" w:hAnsi="Georgia"/>
          <w:b/>
          <w:bCs/>
          <w:color w:val="1E3A5F"/>
          <w:sz w:val="26"/>
          <w:szCs w:val="26"/>
        </w:rPr>
        <w:t xml:space="preserve">Vertriebstrichter und Pilotabschluss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Stufe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Pflichtkriterium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Nächster Schritt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Zielaccount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ICP- und Score-Kriterien grundsätzlich erfüllt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 im Buying Center recherchieren und Ansprachehypothese formulieren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Erstkontakt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Relevante Rolle reagiert oder Einführung ist bestätigt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Qualifizierungstermin vereinbaren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Qualifiziert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Ankunft, Standort, Problem, Entscheider und Zeitfenster sind konkret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Bedarfsworkshop anbieten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Opportunity</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Budgetpfad und Beschaffungsweg sind bekannt; Projekt ist grundsätzlich machbar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Leistungsumfang und Pilot kalkulieren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Angebot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Entscheidungstermin, Vertragspartei und offene Punkte sind dokumentiert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Freigabe, Verhandlung oder begründeter Verlust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 · Gewonnen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Unterzeichneter Auftrag, Ansprechpartner und Kick-off-Termin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Saubere Übergabe an Projektsteuerung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 · Ausbau</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abgenommen und Nutzen dokumentiert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Folgegruppe, Standort oder Housing &amp; Arrival Office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Planannahmen für die Vertriebssteuerung</w:t>
      </w:r>
    </w:p>
    <w:p>
      <w:pPr>
        <w:spacing w:after="80" w:before="80" w:line="320"/>
        <w:jc w:val="left"/>
      </w:pPr>
      <w:r>
        <w:rPr>
          <w:rFonts w:ascii="Calibri" w:cs="Calibri" w:eastAsia="Calibri" w:hAnsi="Calibri"/>
          <w:color w:val="0F1B2E"/>
          <w:sz w:val="21"/>
          <w:szCs w:val="21"/>
        </w:rPr>
        <w:t xml:space="preserve">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Startziel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Steuerungsfrage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Neue qualifizierte Erstgespräche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4–6 pro Monat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Entsteht ausreichend neue, passende Nachfrage?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Opportunity-Quote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 30 % der qualifizierten Gespräche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Wird ein konkreter Bedarf mit Entscheidungsweg sichtbar?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Angebotsquote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 50 % der Opportunities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Bedarf, Machbarkeit und Budget ausreichend geklärt?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Abschlussquote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20–30 % der Angebote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Angebot, Vertrauen und Pilotumfang überzeugend?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Pipeline Coverage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 3 × nächstes 6-Monats-Umsatzziel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 trotz langer Zyklen genug gewichtete Pipeline vorhanden?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Akquisekosten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Gründerzeit + externe Vertriebs-/Reisekosten je gewonnenem Auftrag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Trägt der Deckungsbeitrag den Vertriebsaufwand?</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pPr>
        <w:spacing w:after="80" w:before="160"/>
      </w:pPr>
      <w:r>
        <w:rPr>
          <w:rFonts w:ascii="Georgia" w:cs="Georgia" w:eastAsia="Georgia" w:hAnsi="Georgia"/>
          <w:b/>
          <w:bCs/>
          <w:color w:val="1E3A5F"/>
          <w:sz w:val="20"/>
          <w:szCs w:val="20"/>
        </w:rPr>
        <w:t xml:space="preserve">Pilot als risikoarmer Einstieg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Enger Scope</w:t>
            </w:r>
          </w:p>
          <w:p>
            <w:pPr>
              <w:spacing w:after="0" w:before="0" w:line="240"/>
            </w:pPr>
            <w:r>
              <w:rPr>
                <w:rFonts w:ascii="Calibri" w:cs="Calibri" w:eastAsia="Calibri" w:hAnsi="Calibri"/>
                <w:color w:val="0F1B2E"/>
                <w:sz w:val="16"/>
                <w:szCs w:val="16"/>
              </w:rPr>
              <w:t xml:space="preserve">Ein Standort, eine definierte Ankunftsgruppe oder eine klar abgegrenzte Wohnraumstrategie.</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Kurze Entscheidungsstrecke</w:t>
            </w:r>
          </w:p>
          <w:p>
            <w:pPr>
              <w:spacing w:after="0" w:before="0" w:line="240"/>
            </w:pPr>
            <w:r>
              <w:rPr>
                <w:rFonts w:ascii="Calibri" w:cs="Calibri" w:eastAsia="Calibri" w:hAnsi="Calibri"/>
                <w:color w:val="0F1B2E"/>
                <w:sz w:val="16"/>
                <w:szCs w:val="16"/>
              </w:rPr>
              <w:t xml:space="preserve">Benannter Sponsor, operativer Ansprechpartner, Budgetverantwortung und wöchentlicher Steuerungstermin.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Messbare Abnahme</w:t>
            </w:r>
          </w:p>
          <w:p>
            <w:pPr>
              <w:spacing w:after="0" w:before="0" w:line="240"/>
            </w:pPr>
            <w:r>
              <w:rPr>
                <w:rFonts w:ascii="Calibri" w:cs="Calibri" w:eastAsia="Calibri" w:hAnsi="Calibri"/>
                <w:color w:val="0F1B2E"/>
                <w:sz w:val="16"/>
                <w:szCs w:val="16"/>
              </w:rPr>
              <w:t xml:space="preserve">Vereinbarte Dokumente, Meilensteine, Objektentscheidungen, Bezugsfertigkeit oder Stabilisierungsergebnisse.</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Begrenztes Risiko</w:t>
            </w:r>
          </w:p>
          <w:p>
            <w:pPr>
              <w:spacing w:after="0" w:before="0" w:line="240"/>
            </w:pPr>
            <w:r>
              <w:rPr>
                <w:rFonts w:ascii="Calibri" w:cs="Calibri" w:eastAsia="Calibri" w:hAnsi="Calibri"/>
                <w:color w:val="0F1B2E"/>
                <w:sz w:val="16"/>
                <w:szCs w:val="16"/>
              </w:rPr>
              <w:t xml:space="preserve">Keine Verfügbarkeits-, Genehmigungs- oder Bindungsgarantie; Fremdkosten und Kundenentscheidungen bleiben transparent.</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Definierter Ausbau</w:t>
            </w:r>
          </w:p>
          <w:p>
            <w:pPr>
              <w:spacing w:after="0" w:before="0" w:line="240"/>
            </w:pPr>
            <w:r>
              <w:rPr>
                <w:rFonts w:ascii="Calibri" w:cs="Calibri" w:eastAsia="Calibri" w:hAnsi="Calibri"/>
                <w:color w:val="0F1B2E"/>
                <w:sz w:val="16"/>
                <w:szCs w:val="16"/>
              </w:rPr>
              <w:t xml:space="preserve">Bereits im Angebot wird festgelegt, nach welchen Ergebnissen ein weiterer Standort oder ein laufender Vertrag geprüft wird.</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90-Tage-Vertriebsrhythmus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Kernaktivitäten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Entscheidungsziel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Tag 1–30 · Grundlage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40–60 Zielaccounts strukturieren, warme Zugänge aktivieren, One-Pager und Bedarfs-Check finalisieren, erste 8–12 Gespräche führen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fünf belastbar qualifizierte Bedarfe oder klare Lernhypothesen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Tag 31–60 · Validierung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Vertiefungstermine und Bedarfsworkshops, Partnerabdeckung in A-Korridoren, Pilotumfang und Business Case mit Kunden entwickeln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 bis vier konkrete Opportunities mit Entscheider, Zeitplan und Budgetpfad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Tag 61–90 · Konversion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Angebote verhandeln, Einwände und Beschaffungsfragen schließen, Kick-off vorbereiten und verlorene Fälle systematisch auswerten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Erstes bezahltes Mandat oder dokumentierter Maßnahmenplan zur Schließung der Abschlusslücke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pPr>
        <w:spacing w:after="80" w:before="160"/>
      </w:pPr>
      <w:r>
        <w:rPr>
          <w:rFonts w:ascii="Georgia" w:cs="Georgia" w:eastAsia="Georgia" w:hAnsi="Georgia"/>
          <w:b/>
          <w:bCs/>
          <w:color w:val="1E3A5F"/>
          <w:sz w:val="20"/>
          <w:szCs w:val="20"/>
        </w:rPr>
        <w:t xml:space="preserve">Fachliches Marketing statt Werbedruck</w:t>
      </w:r>
    </w:p>
    <w:p>
      <w:pPr>
        <w:spacing w:after="80" w:before="80" w:line="320"/>
        <w:jc w:val="left"/>
      </w:pPr>
      <w:r>
        <w:rPr>
          <w:rFonts w:ascii="Calibri" w:cs="Calibri" w:eastAsia="Calibri" w:hAnsi="Calibri"/>
          <w:color w:val="0F1B2E"/>
          <w:sz w:val="21"/>
          <w:szCs w:val="21"/>
        </w:rPr>
        <w:t xml:space="preserve">Marketing unterstützt den persönlichen Vertrieb, ersetzt ihn aber nicht. AMAVIO veröffentlicht wenige, fachlich belastbare Inhalte, die intern weitergeleitet werden können und eine konkrete Kauf- oder Umsetzungsfrage beantworten. Der Schwerpunkt liegt auf LinkedIn, direktem Versand an passende Kontakte, Partnerveranstaltungen und später freigegebenen Fallstudien.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Inhaltssäule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Beispiel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Zweck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Entscheiderwissen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Kosten- und Risikologik fehlender Wohnraumstrukturen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HR und Finanzen für den Business Case sensibilisieren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Operative Werkzeuge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Housing-Readiness-Check, Ankunftsplan oder 100-Tage-Checkliste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Kompetenz beweisen und qualifizierte Gespräche auslösen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Markt- und Praxisdaten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Wohnungsmarkt, internationale Rekrutierung und regionale Objektalternativen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Dringlichkeit belegen, ohne Angst- oder Übertreibungsmarketing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Projektbeweis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Freigegebene Fallstudie mit Zeit, Scope, KPI und Lernpunkten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 für Pilot, Folgeauftrag und Rollout aufbauen</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06 · KAPITEL</w:t>
      </w:r>
    </w:p>
    <w:p>
      <w:pPr>
        <w:spacing w:after="160" w:before="240"/>
      </w:pPr>
      <w:r>
        <w:rPr>
          <w:rFonts w:ascii="Georgia" w:cs="Georgia" w:eastAsia="Georgia" w:hAnsi="Georgia"/>
          <w:b/>
          <w:bCs/>
          <w:color w:val="1E3A5F"/>
          <w:sz w:val="40"/>
          <w:szCs w:val="40"/>
        </w:rPr>
        <w:t xml:space="preserve">Operatives Umsetzungskonzept und Wertschöpfung</w:t>
      </w:r>
    </w:p>
    <w:p>
      <w:pPr>
        <w:spacing w:after="100" w:before="200"/>
      </w:pPr>
      <w:r>
        <w:rPr>
          <w:rFonts w:ascii="Georgia" w:cs="Georgia" w:eastAsia="Georgia" w:hAnsi="Georgia"/>
          <w:b/>
          <w:bCs/>
          <w:color w:val="1E3A5F"/>
          <w:sz w:val="26"/>
          <w:szCs w:val="26"/>
        </w:rPr>
        <w:t xml:space="preserve">Betriebsmodell und Wertschöpfung</w:t>
      </w:r>
    </w:p>
    <w:p>
      <w:pPr>
        <w:spacing w:after="80" w:before="80" w:line="320"/>
        <w:jc w:val="left"/>
      </w:pPr>
      <w:r>
        <w:rPr>
          <w:rFonts w:ascii="Calibri" w:cs="Calibri" w:eastAsia="Calibri" w:hAnsi="Calibri"/>
          <w:color w:val="0F1B2E"/>
          <w:sz w:val="21"/>
          <w:szCs w:val="21"/>
        </w:rPr>
        <w:t xml:space="preserve">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Wertschöpfungsstufe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AMAVIO-Kernleistung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Ergebnis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 und Auftrag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 Umfang, Stakeholder, Daten, Termine und Entscheidungsrechte klären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Projektauftrag, RACI, Termin- und Risikobasis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 und Arrival-Konzept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Wohnformen, Suchradius, Übergang, Serviceumfang und Kostenkorridor entwickeln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Freigegebene Strategie und priorisierte Varianten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Supply und 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Objekte und Dienstleister identifizieren, vergleichen und entscheidungsreif aufbereiten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Shortlist, Angebote, Objekt- und Partnermatrix</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Realisierung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koordinieren, Möblierung, Lieferanten, Übergaben und Mängel steuern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Bezugsfertige, dokumentierte Wohnlösung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Einzug und Stabilisierung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Information, Schlüssel, Orientierung, Support und Eskalation organisieren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Planbarer Einzug und 30-/60-/90-Tage-Status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Abschluss und Lernen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Ergebnisse, Kosten, Zeit, Abweichungen und Feedback auswerten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Nachkalkulation und Verbesserungsplan</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koordiniert und dokumentiert. Rechtsberatung, Steuerberatung, behördliche Entscheidungen, technische Freigaben, Bauplanung, Visa- und Anerkennungsentscheidungen sowie medizinische oder pflegerische Leistungen werden nicht als eigene Befugnis dargestellt.</w:t>
            </w:r>
          </w:p>
          <w:p>
            <w:pPr>
              <w:spacing w:after="0" w:before="40"/>
            </w:pPr>
            <w:r>
              <w:rPr>
                <w:rFonts w:ascii="Calibri" w:cs="Calibri" w:eastAsia="Calibri" w:hAnsi="Calibri"/>
                <w:b/>
                <w:bCs/>
                <w:color w:val="6E6858"/>
                <w:spacing w:val="50"/>
                <w:sz w:val="16"/>
                <w:szCs w:val="16"/>
              </w:rPr>
              <w:t xml:space="preserve">LEISTUNGSGRENZE</w:t>
            </w:r>
          </w:p>
        </w:tc>
      </w:tr>
    </w:tbl>
    <w:p>
      <w:pPr>
        <w:spacing w:after="100" w:before="200"/>
      </w:pPr>
      <w:r>
        <w:rPr>
          <w:rFonts w:ascii="Georgia" w:cs="Georgia" w:eastAsia="Georgia" w:hAnsi="Georgia"/>
          <w:b/>
          <w:bCs/>
          <w:color w:val="1E3A5F"/>
          <w:sz w:val="26"/>
          <w:szCs w:val="26"/>
        </w:rPr>
        <w:t xml:space="preserve">Standardprozess mit Entscheidungsgates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Richtzeit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 und Mindestoutput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 · Qualifizierung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Arbeitstage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Auftraggeber, Bedarf, Zeit, Budgetpfad und grundsätzliche Machbarkeit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Bedarf und Kick-off</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 Wochen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G1: Bedarfsmatrix, RACI, Datenraum, Terminplan und Ausgangs-KPIs freigegeben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Konzept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 Wochen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G2: Zielbild, Varianten, Kostenkorridor, Suchprofil und Risikoregister freigegeben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Beschaffung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G3: Shortlist, Vergleich, Besichtigungs-/Prüfstatus und Kundenentscheidung dokumentiert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Prüfung und Vertrag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 Wochen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G4: Kaufmännische Prüfung, zulässige Nutzung, externe Fachprüfungen und Vertragsweg geklärt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Realisierung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G5: Möblierung, Versorgung, Mängel, Inventar und Bezugsfertigkeit abgenommen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 · Einzug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2–4 Wochen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G6: Belegung, Unterlagen, Schlüssel, Kontakt- und Notfallwege vollständig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 · Stabilisierung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30–90 Tage; optional laufend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G7: Fälle, Feedback, KPI-Bericht, offene Maßnahmen und Abschluss/Übergang</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pPr>
        <w:spacing w:after="100" w:before="200"/>
      </w:pPr>
      <w:r>
        <w:rPr>
          <w:rFonts w:ascii="Georgia" w:cs="Georgia" w:eastAsia="Georgia" w:hAnsi="Georgia"/>
          <w:b/>
          <w:bCs/>
          <w:color w:val="1E3A5F"/>
          <w:sz w:val="26"/>
          <w:szCs w:val="26"/>
        </w:rPr>
        <w:t xml:space="preserve">Rollen, Mitwirkung und Übergaben</w:t>
      </w:r>
    </w:p>
    <w:p>
      <w:pPr>
        <w:spacing w:after="80" w:before="80" w:line="320"/>
        <w:jc w:val="left"/>
      </w:pPr>
      <w:r>
        <w:rPr>
          <w:rFonts w:ascii="Calibri" w:cs="Calibri" w:eastAsia="Calibri" w:hAnsi="Calibri"/>
          <w:color w:val="0F1B2E"/>
          <w:sz w:val="21"/>
          <w:szCs w:val="21"/>
        </w:rPr>
        <w:t xml:space="preserve">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Aufgabe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Kunde / Arbeitgeber</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Partner / Bewohner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 Projektplan und Status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verantwortet Erstellung und Reporting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entscheidet, liefert Daten und benennt Sponsor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wirken bei Bedarf mit</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Objektsuche und Vergleich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steuert Suche und Entscheidungsvorlage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genehmigt Kriterien, Kosten und Auswahl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Vermieter/Makler liefern Nachweise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Technik und Nutzung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koordiniert Prüfpunkte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beauftragt/freigibt nach Vertragsmodell</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befugte Fachpartner prüfen und bestätigen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Verträge und Zahlungen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koordiniert Fristen und Unterlagen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unterzeichnet und zahlt im Projektmodell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Vertragspartner stellen korrekte Dokumente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 und Bezugsfertigkeit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steuert Plan, Lieferanten und Abnahme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genehmigt Budget und Änderungen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Lieferanten leisten; Bewohner melden Mängel</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Einzug und Orientierung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koordiniert Informationen und Übergabe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liefert Personal-/Startdaten und betriebliche Einführung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Bewohner wirken mit und bestätigen Übergabe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Fachliche Einarbeitung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verantwortlich</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voll verantwortlich</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Fachbereich führt durch</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Kapazitäts- und Ressourcenplanung</w:t>
      </w:r>
    </w:p>
    <w:p>
      <w:pPr>
        <w:spacing w:after="80" w:before="80" w:line="320"/>
        <w:jc w:val="left"/>
      </w:pPr>
      <w:r>
        <w:rPr>
          <w:rFonts w:ascii="Calibri" w:cs="Calibri" w:eastAsia="Calibri" w:hAnsi="Calibri"/>
          <w:color w:val="0F1B2E"/>
          <w:sz w:val="21"/>
          <w:szCs w:val="21"/>
        </w:rPr>
        <w:t xml:space="preserve">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Kapazitätsregel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Startstandard</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Zweck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Auslastungsgrenze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max. 70 % der verfügbaren Gründerzeit fest verplanen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Reserve für Vertrieb, Eskalationen, Administration und Unvorhergesehenes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Parallele Kernprojekte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regelmäßig 1 Launch plus 1 Blueprint; zweiter Launch nur mit externer Projektunterstützung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Qualität und Reaktionsfähigkeit sichern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Projektstart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Kick-off ohne Stundenbudget, Meilensteine und Zahlungsplan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unbezahlte Vorleistung und Scope Creep begrenzen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Partnerzuschaltung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Auftrag definierte Trigger nach Region, Technik, Sprache und Vor-Ort-Volumen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variable statt vorschnell fixe Kosten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Einstellung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 bei belastbarer Pipeline und mindestens sechs Monaten finanzierbarer Personalkosten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Fixkostenaufbau an wiederkehrende Nachfrage koppeln</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Qualitäts-, Daten- und Änderungsmanagement</w:t>
      </w:r>
    </w:p>
    <w:p>
      <w:pPr>
        <w:spacing w:after="80" w:before="80" w:line="320"/>
        <w:jc w:val="left"/>
      </w:pPr>
      <w:r>
        <w:rPr>
          <w:rFonts w:ascii="Calibri" w:cs="Calibri" w:eastAsia="Calibri" w:hAnsi="Calibri"/>
          <w:color w:val="0F1B2E"/>
          <w:sz w:val="21"/>
          <w:szCs w:val="21"/>
        </w:rPr>
        <w:t xml:space="preserve">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Steuerungsfeld</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Standard</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Eskalation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Termin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Meilensteinplan mit Eigentümer und Fälligkeit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Abweichung &gt; 5 Arbeitstage oder Gefahr für Einzug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Freigabegrenzen und Forecast inkl. Fremdkosten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Abweichung &gt; 10 % oder ungeplante Verpflichtung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Scope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 Ausschlüsse und Anzahl Revisionen schriftlich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Change Request mit Zeit-, Preis- und Terminwirkung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Checklisten und Abnahme je Gate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Mangel priorisieren, Verantwortlichen und Lösungstermin festlegen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Servicefall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Ticket/Protokoll mit Kategorie und Reaktionsziel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Sicherheits-, Wohn- oder Arbeitsstart-Risiko sofort an benannte Stelle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Minimaldaten, Rollenrechte und geregelter Austausch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Fehlversand, unbefugter Zugriff oder unklarer Zweck nach Datenschutzprozess</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Kern-KPIs der operativen Leistung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Startziel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Time-to-Housing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von freigegebenem Suchauftrag bis bestätigter Wohnlösung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projektspezifischer Baseline- und Zielwert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On-time Move-in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der Einzüge am freigegebenen Termin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90 %, soweit Ursache im steuerbaren Prozess liegt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Decision Lead Time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vom Entscheidungsvorschlag bis Kundenfreigabe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5 Arbeitstage oder vertraglich vereinbart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Issue Resolution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 bis Lösung bzw. belastbarer Maßnahmenplan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kritisch am selben Tag; Standard innerhalb 2 Arbeitstagen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 Variance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Abweichung Forecast zu freigegebenem Budget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10 % ohne genehmigten Change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30/90-Day Satisfaction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standardisiertes Feedback von Bewohnern und Auftraggeber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Baseline im Pilot, danach Verbesserungsziel</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Zielwerte gelten nur für den von AMAVIO beeinflussbaren Leistungsbereich. Visa-, Anerkennungs-, Behörden-, Vermieter- oder Kundenverzögerungen werden als Ursachen getrennt ausgewiesen. So bleibt das Reporting ehrlich und dennoch steuerungsrelevant.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Leistung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Startentscheidung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Auswahlkriterien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Projektsteuerung und Kundenführung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 durch Gründer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Kernkompetenz, Vertrauen und Lernsystem</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Objektsuche und Vermieterkontakte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 + lokale Makler/Partner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Marktzugang, Transparenz, keine unklaren Doppelprovisionen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Steuer, Datenschutz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extern befugte Beratung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Zulassung, Spezialisierung, klare Beauftragung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Technik, Brandschutz, Genehmigungsplanung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extern je Objekt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Qualifikation, Haftung, Dokumentation und Reaktionszeit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 Handwerk und Logistik</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extern gesteuert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Preis, Termin, Gewährleistung, Ersatzfähigkeit und regionale Abdeckung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Mehrsprachiger Vor-Ort-Support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variabel nach Projekt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Sprache, interkulturelle Eignung, Vertraulichkeit und Erreichbarkeit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CRM, Projekt- und Dokumentensystem</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 Software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Rechte, Export, Datenschutz, Skalierbarkeit und Kosten</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07 · KAPITEL</w:t>
      </w:r>
    </w:p>
    <w:p>
      <w:pPr>
        <w:spacing w:after="160" w:before="240"/>
      </w:pPr>
      <w:r>
        <w:rPr>
          <w:rFonts w:ascii="Georgia" w:cs="Georgia" w:eastAsia="Georgia" w:hAnsi="Georgia"/>
          <w:b/>
          <w:bCs/>
          <w:color w:val="1E3A5F"/>
          <w:sz w:val="40"/>
          <w:szCs w:val="40"/>
        </w:rPr>
        <w:t xml:space="preserve">Unternehmensstruktur, Rechtsform, Partner und Personal</w:t>
      </w:r>
    </w:p>
    <w:p>
      <w:pPr>
        <w:spacing w:after="100" w:before="200"/>
      </w:pPr>
      <w:r>
        <w:rPr>
          <w:rFonts w:ascii="Georgia" w:cs="Georgia" w:eastAsia="Georgia" w:hAnsi="Georgia"/>
          <w:b/>
          <w:bCs/>
          <w:color w:val="1E3A5F"/>
          <w:sz w:val="26"/>
          <w:szCs w:val="26"/>
        </w:rPr>
        <w:t xml:space="preserve">Rechtliche Identität und Markenarchitektur</w:t>
      </w:r>
    </w:p>
    <w:p>
      <w:pPr>
        <w:spacing w:after="80" w:before="80" w:line="320"/>
        <w:jc w:val="left"/>
      </w:pPr>
      <w:r>
        <w:rPr>
          <w:rFonts w:ascii="Calibri" w:cs="Calibri" w:eastAsia="Calibri" w:hAnsi="Calibri"/>
          <w:color w:val="0F1B2E"/>
          <w:sz w:val="21"/>
          <w:szCs w:val="21"/>
        </w:rPr>
        <w:t xml:space="preserve">„AMAVIO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pPr>
        <w:spacing w:after="80" w:before="80" w:line="320"/>
        <w:jc w:val="left"/>
      </w:pPr>
      <w:r>
        <w:rPr>
          <w:rFonts w:ascii="Calibri" w:cs="Calibri" w:eastAsia="Calibri" w:hAnsi="Calibri"/>
          <w:color w:val="0F1B2E"/>
          <w:sz w:val="21"/>
          <w:szCs w:val="21"/>
        </w:rPr>
        <w:t xml:space="preserve">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pPr>
              <w:spacing w:after="0" w:before="40"/>
            </w:pPr>
            <w:r>
              <w:rPr>
                <w:rFonts w:ascii="Calibri" w:cs="Calibri" w:eastAsia="Calibri" w:hAnsi="Calibri"/>
                <w:b/>
                <w:bCs/>
                <w:color w:val="6E6858"/>
                <w:spacing w:val="50"/>
                <w:sz w:val="16"/>
                <w:szCs w:val="16"/>
              </w:rPr>
              <w:t xml:space="preserve">RECHTSTRÄGER-LOGIK</w:t>
            </w:r>
          </w:p>
        </w:tc>
      </w:tr>
    </w:tbl>
    <w:p>
      <w:pPr>
        <w:spacing w:after="80" w:before="160"/>
      </w:pPr>
      <w:r>
        <w:rPr>
          <w:rFonts w:ascii="Georgia" w:cs="Georgia" w:eastAsia="Georgia" w:hAnsi="Georgia"/>
          <w:b/>
          <w:bCs/>
          <w:color w:val="1E3A5F"/>
          <w:sz w:val="20"/>
          <w:szCs w:val="20"/>
        </w:rPr>
        <w:t xml:space="preserve">Unternehmensgegenstand als Start-Gate</w:t>
      </w:r>
    </w:p>
    <w:p>
      <w:pPr>
        <w:spacing w:after="80" w:before="80" w:line="320"/>
        <w:jc w:val="left"/>
      </w:pPr>
      <w:r>
        <w:rPr>
          <w:rFonts w:ascii="Calibri" w:cs="Calibri" w:eastAsia="Calibri" w:hAnsi="Calibri"/>
          <w:color w:val="0F1B2E"/>
          <w:sz w:val="21"/>
          <w:szCs w:val="21"/>
        </w:rPr>
        <w:t xml:space="preserve">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Pflichtnachweis vor Freigabe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Verantwortung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Satzung und Gewerbe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Unternehmensgegenstand, Gewerbeanmeldung und tatsächliche Leistung sind konsistent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Notariat/Recht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Kundenvertrag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Leistungsbild, Haftungsgrenzen, Mitwirkung, Abnahme, Vergütung und Datenschutzrollen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Recht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Wohn-/Objektvertrag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Nutzung, Untervermietung, Laufzeit, Kaution, Versicherung und Exit sind geprüft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Objekt-/Rechtsfachleute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Fachleistung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Genehmigungs-, Steuer-, Rechts- oder Technikberatung wird nur durch befugte Partner erbracht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jeweiliger Fachpartner</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Führung, Governance und kaufmännische Kontrolle</w:t>
      </w:r>
    </w:p>
    <w:p>
      <w:pPr>
        <w:spacing w:after="80" w:before="80" w:line="320"/>
        <w:jc w:val="left"/>
      </w:pPr>
      <w:r>
        <w:rPr>
          <w:rFonts w:ascii="Calibri" w:cs="Calibri" w:eastAsia="Calibri" w:hAnsi="Calibri"/>
          <w:color w:val="0F1B2E"/>
          <w:sz w:val="21"/>
          <w:szCs w:val="21"/>
        </w:rPr>
        <w:t xml:space="preserve">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Steuerungsrhythmus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Inhalt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Auslöser / Ergebnis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Liquiditätsstatus, Forderungen, Projektstunden, Risiken und Entscheidungen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sofortige Eskalation bei Termin-, Budget- oder Zahlungsrisiko</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BWA/Controlling, Pipeline, Auftragsbestand, Deckungsbeitrag und Kapazität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Forecast für mindestens 13 Wochen und rollierend 12 Monate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Je Auftrag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Angebotskalkulation, Zahlungsplan, Fremdkosten, Change Requests und Nachkalkulation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sowie Lernwerte für Folgeangebote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Jährlich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Jahresabschluss, Ergebnisverwendung, Rücklage, Offenlegung und Steuererklärungen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Gesellschafterbeschlüsse und Compliance-Nachweis</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Verpflichtungs- und Freigabegrenzen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Keine private Vermischung</w:t>
            </w:r>
          </w:p>
          <w:p>
            <w:pPr>
              <w:spacing w:after="0" w:before="0" w:line="240"/>
            </w:pPr>
            <w:r>
              <w:rPr>
                <w:rFonts w:ascii="Calibri" w:cs="Calibri" w:eastAsia="Calibri" w:hAnsi="Calibri"/>
                <w:color w:val="0F1B2E"/>
                <w:sz w:val="16"/>
                <w:szCs w:val="16"/>
              </w:rPr>
              <w:t xml:space="preserve">Geschäfts- und Privatvermögen, Konten, Ausgaben und Verträge werden strikt getrennt.</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Vier-Augen-Prüfung bei Spezialrisiken</w:t>
            </w:r>
          </w:p>
          <w:p>
            <w:pPr>
              <w:spacing w:after="0" w:before="0" w:line="240"/>
            </w:pPr>
            <w:r>
              <w:rPr>
                <w:rFonts w:ascii="Calibri" w:cs="Calibri" w:eastAsia="Calibri" w:hAnsi="Calibri"/>
                <w:color w:val="0F1B2E"/>
                <w:sz w:val="16"/>
                <w:szCs w:val="16"/>
              </w:rPr>
              <w:t xml:space="preserve">Miet-, Bau-, Steuer-, Datenschutz- und haftungsrelevante Fragen erhalten eine dokumentierte Fachprüfung.</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Keine ungedeckte Vorleistung</w:t>
            </w:r>
          </w:p>
          <w:p>
            <w:pPr>
              <w:spacing w:after="0" w:before="0" w:line="240"/>
            </w:pPr>
            <w:r>
              <w:rPr>
                <w:rFonts w:ascii="Calibri" w:cs="Calibri" w:eastAsia="Calibri" w:hAnsi="Calibri"/>
                <w:color w:val="0F1B2E"/>
                <w:sz w:val="16"/>
                <w:szCs w:val="16"/>
              </w:rPr>
              <w:t xml:space="preserve">Projektstart und wesentliche Fremdbeauftragung setzen fällige Kundenzahlung oder gesicherte Finanzierung voraus.</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Liquiditätsfrühwarnung</w:t>
            </w:r>
          </w:p>
          <w:p>
            <w:pPr>
              <w:spacing w:after="0" w:before="0" w:line="240"/>
            </w:pPr>
            <w:r>
              <w:rPr>
                <w:rFonts w:ascii="Calibri" w:cs="Calibri" w:eastAsia="Calibri" w:hAnsi="Calibri"/>
                <w:color w:val="0F1B2E"/>
                <w:sz w:val="16"/>
                <w:szCs w:val="16"/>
              </w:rPr>
              <w:t xml:space="preserve">Zahlungsfähigkeit und Überschuldungsrisiken werden laufend überwacht; bei Krisenanzeichen wird unverzüglich fachlicher Rat eingeholt. [Q42]</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Gesellschaftergeschäfte dokumentieren</w:t>
            </w:r>
          </w:p>
          <w:p>
            <w:pPr>
              <w:spacing w:after="0" w:before="0" w:line="240"/>
            </w:pPr>
            <w:r>
              <w:rPr>
                <w:rFonts w:ascii="Calibri" w:cs="Calibri" w:eastAsia="Calibri" w:hAnsi="Calibri"/>
                <w:color w:val="0F1B2E"/>
                <w:sz w:val="16"/>
                <w:szCs w:val="16"/>
              </w:rPr>
              <w:t xml:space="preserve">Leistungen, Darlehen und Auslagen zwischen Gründer und Gesellschaft werden schriftlich, fremdüblich und steuerlich nachvollziehbar behandelt.</w:t>
            </w:r>
          </w:p>
        </w:tc>
      </w:tr>
    </w:tbl>
    <w:p>
      <w:pPr>
        <w:spacing w:after="60" w:before="6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Organisationsmodell und Verantwortungsgrenzen</w:t>
      </w:r>
    </w:p>
    <w:p>
      <w:pPr>
        <w:spacing w:after="80" w:before="80" w:line="320"/>
        <w:jc w:val="left"/>
      </w:pPr>
      <w:r>
        <w:rPr>
          <w:rFonts w:ascii="Calibri" w:cs="Calibri" w:eastAsia="Calibri" w:hAnsi="Calibri"/>
          <w:color w:val="0F1B2E"/>
          <w:sz w:val="21"/>
          <w:szCs w:val="21"/>
        </w:rPr>
        <w:t xml:space="preserve">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Funktion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Startverantwortung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Grenze / externer Bedarf</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Geschäftsführung und Vertrieb</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unautorisierten Abschlussvollmachten für Partner</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Projektleitung und Kundenreporting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 später Projektleitung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definierte Eskalationen bleiben bei Geschäftsführung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Objektsuche und kaufmännische Prüfung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 lokale Immobilienpartner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Rechts-, Bau- und Technikprüfung extern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 Logistik und Handwerk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steuert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Ausführung, Gewährleistung und Arbeitsschutz beim Auftragnehmer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Arrival und Bewohnerkommunikation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AMAVIO-Standard + geschulte Vor-Ort-Partner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Rechts-, Anerkennungs- oder medizinische Beratung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Finanzen, Steuern und Lohn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Steuerberatung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Buchungs- und Abschlussprozesse fachlich begleitet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Datenschutz und IT-Sicherheit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als Owner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Rollen und Spezialprüfung extern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Technologie / Welcome OS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Prozess-Owner intern; Entwicklung später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Eigenentwicklung vor validierten Workflows und Budget</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Partnerqualifizierung</w:t>
      </w:r>
    </w:p>
    <w:p>
      <w:pPr>
        <w:spacing w:after="80" w:before="80" w:line="320"/>
        <w:jc w:val="left"/>
      </w:pPr>
      <w:r>
        <w:rPr>
          <w:rFonts w:ascii="Calibri" w:cs="Calibri" w:eastAsia="Calibri" w:hAnsi="Calibri"/>
          <w:color w:val="0F1B2E"/>
          <w:sz w:val="21"/>
          <w:szCs w:val="21"/>
        </w:rPr>
        <w:t xml:space="preserve">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Partnergruppe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Kernprüfung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 Notariat / Steuer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Zulassung, Spezialisierung und eindeutiges Mandat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Satzung, Verträge, Steuerlogik, Jahresabschluss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Architektur / Brandschutz / Technik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Qualifikation, Haftpflicht und dokumentierbare Ergebnisse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objekt- und genehmigungsbezogen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Makler / Vermieter / Wohnungsunternehmen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Mandat, Vergütung, Nutzung und Objektzugang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Supply-Aufbau ohne unklare Doppelrolle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Möbel / Handwerk / Logistik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Preis, Termin, Gewährleistung und Ersatzfähigkeit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bezugsfertige Übergabe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Mehrsprachiger Support / Community</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Sprache, Eignung, Vertraulichkeit und Schutzkonzept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projektbezogen nach Zielgruppe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Software / 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Datenschutz, Rollen, Export, Verfügbarkeit und 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Standardsoftware vor Eigenentwicklung</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Personalaufbau nach nachgewiesener Nachfrage</w:t>
      </w:r>
    </w:p>
    <w:p>
      <w:pPr>
        <w:spacing w:after="80" w:before="80" w:line="320"/>
        <w:jc w:val="left"/>
      </w:pPr>
      <w:r>
        <w:rPr>
          <w:rFonts w:ascii="Calibri" w:cs="Calibri" w:eastAsia="Calibri" w:hAnsi="Calibri"/>
          <w:color w:val="0F1B2E"/>
          <w:sz w:val="21"/>
          <w:szCs w:val="21"/>
        </w:rPr>
        <w:t xml:space="preserve">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Stufe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Auslöser</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Rolle / Wirkung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 · Start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bis zu 1 Launch + 1 Blueprint parallel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 führt; Fach- und Vor-Ort-Leistungen projektbezogen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Projektassistenz</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Auftragsbestand, &gt; 20 Std./Woche delegierbare Delivery und 6-Monats-Reserve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Dokumentation, Termine, Partner- und Einzugskoordination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Projektleitung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zweiter paralleler Launch oder mehrere Standorte mit gesicherter Pipeline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übernimmt Standardprojekte; Gründer fokussiert Key Accounts und Freigaben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Operations / Housing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Objekt- oder Office-Betrieb mit planbarer Grundgebühr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Servicefälle, Qualitätssteuerung, Objekt- und Bewohnerprozesse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Finance / Administration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Transaktionsvolumen und Berichtspflichten überschreiten externe/Gründer-Kapazität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Forderungen, Belege, Projektcontrolling und Vertragsadministration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Produkt / 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drei wiederkehrende Kundenworkflows und finanziertes MVP</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Produktisierung; keine Vorwegnahme einer unbewiesenen Plattform</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Rollenprofil der ersten Einstellung</w:t>
      </w:r>
    </w:p>
    <w:p>
      <w:pPr>
        <w:spacing w:after="80" w:before="80" w:line="320"/>
        <w:jc w:val="left"/>
      </w:pPr>
      <w:r>
        <w:rPr>
          <w:rFonts w:ascii="Calibri" w:cs="Calibri" w:eastAsia="Calibri" w:hAnsi="Calibri"/>
          <w:color w:val="0F1B2E"/>
          <w:sz w:val="21"/>
          <w:szCs w:val="21"/>
        </w:rPr>
        <w:t xml:space="preserve">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Eine neue Rolle muss entweder abrechenbare Kapazität schaffen, eine nachweisbare Qualitäts- oder Risikolücke schließen oder den Gründer für höherwertigen Vertrieb und Projektführung freisetzen. Reines Wachstum der Kopfzahl ist kein Meilenstein.</w:t>
            </w:r>
          </w:p>
          <w:p>
            <w:pPr>
              <w:spacing w:after="0" w:before="40"/>
            </w:pPr>
            <w:r>
              <w:rPr>
                <w:rFonts w:ascii="Calibri" w:cs="Calibri" w:eastAsia="Calibri" w:hAnsi="Calibri"/>
                <w:b/>
                <w:bCs/>
                <w:color w:val="6E6858"/>
                <w:spacing w:val="50"/>
                <w:sz w:val="16"/>
                <w:szCs w:val="16"/>
              </w:rPr>
              <w:t xml:space="preserve">EINSTELLUNGSREGEL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Auswirkung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Gegenmaßnahme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Gründerabhängigkeit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Vertrieb, Wissen und Freigaben konzentrieren sich auf eine Person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Prozessakten, Vertretungsplan, standardisierte Angebote und Übergaben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Partnerausfall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Einzug, Technik oder Liefertermin gefährdet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Ersatzpartner, klare SLAs, Meilensteinzahlungen und Eskalation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Scope Creep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unbezahlte Arbeit und Kapazitätsverlust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Leistungsgrenzen, Stundenbudget und verpflichtender Change Request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Fachliche Grenzüberschreitung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Haftung und Vertrauensverlust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Befugnisse klar benennen; Spezialfragen extern mandatieren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 früher Personalaufbau</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Fixkosten ohne gesicherten 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Pipeline-, Reserve- und Delegierbarkeits-Gate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 früher Objektbetrieb</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Miet-, Kautions- und Leerstandsrisiko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separates Nachfrage-, Rechts-, Finanzierungs- und Stress-Gate</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08 · KAPITEL</w:t>
      </w:r>
    </w:p>
    <w:p>
      <w:pPr>
        <w:spacing w:after="160" w:before="240"/>
      </w:pPr>
      <w:r>
        <w:rPr>
          <w:rFonts w:ascii="Georgia" w:cs="Georgia" w:eastAsia="Georgia" w:hAnsi="Georgia"/>
          <w:b/>
          <w:bCs/>
          <w:color w:val="1E3A5F"/>
          <w:sz w:val="40"/>
          <w:szCs w:val="40"/>
        </w:rPr>
        <w:t xml:space="preserve">Erlösmodell, Preisstrategie und Wirtschaftlichkeit</w:t>
      </w:r>
    </w:p>
    <w:p>
      <w:pPr>
        <w:spacing w:after="100" w:before="200"/>
      </w:pPr>
      <w:r>
        <w:rPr>
          <w:rFonts w:ascii="Georgia" w:cs="Georgia" w:eastAsia="Georgia" w:hAnsi="Georgia"/>
          <w:b/>
          <w:bCs/>
          <w:color w:val="1E3A5F"/>
          <w:sz w:val="26"/>
          <w:szCs w:val="26"/>
        </w:rPr>
        <w:t xml:space="preserve">Erlösarchitektur: Projektgeschäft zuerst</w:t>
      </w:r>
    </w:p>
    <w:p>
      <w:pPr>
        <w:spacing w:after="80" w:before="80" w:line="320"/>
        <w:jc w:val="left"/>
      </w:pPr>
      <w:r>
        <w:rPr>
          <w:rFonts w:ascii="Calibri" w:cs="Calibri" w:eastAsia="Calibri" w:hAnsi="Calibri"/>
          <w:color w:val="0F1B2E"/>
          <w:sz w:val="21"/>
          <w:szCs w:val="21"/>
        </w:rPr>
        <w:t xml:space="preserve">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Erlösstrom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Abrechnung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Wirtschaftliche Funktion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nach Standorten, Varianten und Entscheidungsumfang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früher Cashflow und bezahlte Machbarkeitsentscheidung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mit Meilensteinen; Fremdkosten getrennt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Umsetzungserlös aus Projektleitung, Supply und Bezugsfertigkeit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 + monatliche Grundgebühr + definierte Mengentreiber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Umsatz und planbare Kundenbindung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Zusatzmodule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separater Festpreis, Tagessatz oder Stückpreis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bei klarem Zusatznutzen und eigener Leistungsbeschreibung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Objektbetrieb später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Miet-/Nutzungsentgelt und ggf. B2B-Service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skalierbarer, aber kapital- und risikointensiver Umsatz</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Preisbildung und interne Kalkulationslogik</w:t>
      </w:r>
    </w:p>
    <w:p>
      <w:pPr>
        <w:spacing w:after="80" w:before="80" w:line="320"/>
        <w:jc w:val="left"/>
      </w:pPr>
      <w:r>
        <w:rPr>
          <w:rFonts w:ascii="Calibri" w:cs="Calibri" w:eastAsia="Calibri" w:hAnsi="Calibri"/>
          <w:color w:val="0F1B2E"/>
          <w:sz w:val="21"/>
          <w:szCs w:val="21"/>
        </w:rPr>
        <w:t xml:space="preserve">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Angebotspreis = abrechenbare interne Zeit × Verrechnungssatz + nicht weiterberechnete Direktkosten + Komplexitäts-/Risikopuffer. Durchlaufende Fremdkosten werden grundsätzlich separat ausgewiesen und nicht als eigener Umsatzvorteil behandelt.</w:t>
            </w:r>
          </w:p>
          <w:p>
            <w:pPr>
              <w:spacing w:after="0" w:before="40"/>
            </w:pPr>
            <w:r>
              <w:rPr>
                <w:rFonts w:ascii="Calibri" w:cs="Calibri" w:eastAsia="Calibri" w:hAnsi="Calibri"/>
                <w:b/>
                <w:bCs/>
                <w:color w:val="6E6858"/>
                <w:spacing w:val="50"/>
                <w:sz w:val="16"/>
                <w:szCs w:val="16"/>
              </w:rPr>
              <w:t xml:space="preserve">KALKULATIONSFORMEL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Preisrahmen netto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Interne Plausibilitätsregel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12.500 EUR; Standard 21.000–22.500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nur mit begrenztem Ergebnis- und Stundenumfang; Standard 120–190 Std.</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29.500 EUR; Standard 33.750–65.000 EUR zzgl. Fremdkosten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unter 300 Std.; Standard ab 300 Std. mit mindestens 900 EUR je Acht-Stunden-Tag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Reduziertes Setup ab 15.000 EUR; Standard 20.250–33.750 EUR + Monatsentgelt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Reduzierter Scope bis ca. 130 Std.; Standard 180–300 Std.; laufend nach Volumen und SLA</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pPr>
        <w:spacing w:after="80" w:before="160"/>
      </w:pPr>
      <w:r>
        <w:rPr>
          <w:rFonts w:ascii="Georgia" w:cs="Georgia" w:eastAsia="Georgia" w:hAnsi="Georgia"/>
          <w:b/>
          <w:bCs/>
          <w:color w:val="1E3A5F"/>
          <w:sz w:val="20"/>
          <w:szCs w:val="20"/>
        </w:rPr>
        <w:t xml:space="preserve">Preis-Gates vor Angebotsfreigabe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Scope-Gate</w:t>
            </w:r>
          </w:p>
          <w:p>
            <w:pPr>
              <w:spacing w:after="0" w:before="0" w:line="240"/>
            </w:pPr>
            <w:r>
              <w:rPr>
                <w:rFonts w:ascii="Calibri" w:cs="Calibri" w:eastAsia="Calibri" w:hAnsi="Calibri"/>
                <w:color w:val="0F1B2E"/>
                <w:sz w:val="16"/>
                <w:szCs w:val="16"/>
              </w:rPr>
              <w:t xml:space="preserve">Ergebnisse, Standorte, Personenvolumen, Revisionen, SLA, Ausschlüsse und Mitwirkung sind messbar beschrieben.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Zeit-Gate</w:t>
            </w:r>
          </w:p>
          <w:p>
            <w:pPr>
              <w:spacing w:after="0" w:before="0" w:line="240"/>
            </w:pPr>
            <w:r>
              <w:rPr>
                <w:rFonts w:ascii="Calibri" w:cs="Calibri" w:eastAsia="Calibri" w:hAnsi="Calibri"/>
                <w:color w:val="0F1B2E"/>
                <w:sz w:val="16"/>
                <w:szCs w:val="16"/>
              </w:rPr>
              <w:t xml:space="preserve">Jede Leistungsposition besitzt ein Stundenbudget; mindestens 10 bis 15 Prozent Reserve werden nur bei realer Unsicherheit angesetzt.</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Kosten-Gate</w:t>
            </w:r>
          </w:p>
          <w:p>
            <w:pPr>
              <w:spacing w:after="0" w:before="0" w:line="240"/>
            </w:pPr>
            <w:r>
              <w:rPr>
                <w:rFonts w:ascii="Calibri" w:cs="Calibri" w:eastAsia="Calibri" w:hAnsi="Calibri"/>
                <w:color w:val="0F1B2E"/>
                <w:sz w:val="16"/>
                <w:szCs w:val="16"/>
              </w:rPr>
              <w:t xml:space="preserve">Externe Kosten sind Angebot, Kostendach oder freizugebender Durchlaufposten; verdeckte Vorfinanzierung wird ausgeschlossen.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Kapazitäts-Gate</w:t>
            </w:r>
          </w:p>
          <w:p>
            <w:pPr>
              <w:spacing w:after="0" w:before="0" w:line="240"/>
            </w:pPr>
            <w:r>
              <w:rPr>
                <w:rFonts w:ascii="Calibri" w:cs="Calibri" w:eastAsia="Calibri" w:hAnsi="Calibri"/>
                <w:color w:val="0F1B2E"/>
                <w:sz w:val="16"/>
                <w:szCs w:val="16"/>
              </w:rPr>
              <w:t xml:space="preserve">Der Auftrag passt in die 70-Prozent-Planungsgrenze und gefährdet weder laufende Projekte noch Vertrieb.</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Ergebnis-Gate</w:t>
            </w:r>
          </w:p>
          <w:p>
            <w:pPr>
              <w:spacing w:after="0" w:before="0" w:line="240"/>
            </w:pPr>
            <w:r>
              <w:rPr>
                <w:rFonts w:ascii="Calibri" w:cs="Calibri" w:eastAsia="Calibri" w:hAnsi="Calibri"/>
                <w:color w:val="0F1B2E"/>
                <w:sz w:val="16"/>
                <w:szCs w:val="16"/>
              </w:rPr>
              <w:t xml:space="preserve">Der kalkulierte Preis deckt Zeit, direkte Kosten und Unternehmensbeitrag; andernfalls werden Scope, Termin oder Preis angepasst.</w:t>
            </w:r>
          </w:p>
        </w:tc>
      </w:tr>
    </w:tbl>
    <w:p>
      <w:pPr>
        <w:spacing w:after="60" w:before="6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Zahlungsmodell und Liquiditätsschutz</w:t>
      </w:r>
    </w:p>
    <w:p>
      <w:pPr>
        <w:spacing w:after="80" w:before="80" w:line="320"/>
        <w:jc w:val="left"/>
      </w:pPr>
      <w:r>
        <w:rPr>
          <w:rFonts w:ascii="Calibri" w:cs="Calibri" w:eastAsia="Calibri" w:hAnsi="Calibri"/>
          <w:color w:val="0F1B2E"/>
          <w:sz w:val="21"/>
          <w:szCs w:val="21"/>
        </w:rPr>
        <w:t xml:space="preserve">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Empfohlener Zahlungsplan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Logik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40 % bei Auftrag · 40 % nach Analyse/Optionen · 20 % bei Übergabe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kurze Laufzeit; wesentliche Analyse vorfinanziert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30 % Auftrag · 30 % Such-/Konzeptfreigabe · 30 % vor Realisierung · 10 % Abnahme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Cash folgt den vier risikorelevanten Projektstufen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Setup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50 % Auftrag · 30 % System-/Prozessfreigabe · 20 % Go-live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Setup-Kapazität wird nicht aus Monatsgebühren vorfinanziert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laufend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monatliche Grundgebühr im Voraus; Mehrmengen monatlich nachlaufend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planbare Kapazität und transparente Volumentreiber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Fremdkosten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 direkt oder AMAVIO nur nach Vorauszahlung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ungedecktes Lieferanten-, Miet- oder Kautionsrisiko</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pPr>
        <w:spacing w:after="100" w:before="200"/>
      </w:pPr>
      <w:r>
        <w:rPr>
          <w:rFonts w:ascii="Georgia" w:cs="Georgia" w:eastAsia="Georgia" w:hAnsi="Georgia"/>
          <w:b/>
          <w:bCs/>
          <w:color w:val="1E3A5F"/>
          <w:sz w:val="26"/>
          <w:szCs w:val="26"/>
        </w:rPr>
        <w:t xml:space="preserve">Kapazität, Umsatzgrenze und Break-even-Logik</w:t>
      </w:r>
    </w:p>
    <w:p>
      <w:pPr>
        <w:spacing w:after="80" w:before="80" w:line="320"/>
        <w:jc w:val="left"/>
      </w:pPr>
      <w:r>
        <w:rPr>
          <w:rFonts w:ascii="Calibri" w:cs="Calibri" w:eastAsia="Calibri" w:hAnsi="Calibri"/>
          <w:color w:val="0F1B2E"/>
          <w:sz w:val="21"/>
          <w:szCs w:val="21"/>
        </w:rPr>
        <w:t xml:space="preserve">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Steuerungsgröße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Formel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Managementregel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Effektiver Tagessatz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Nettohonorar ÷ tatsächlich geleistete Projekttage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 jedem Meilenstein und Projekt prüfen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Cash-Deckungsbeitrag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Nettohonorar − direkt zurechenbare externe Cash-Kosten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muss Fixkosten, Gründerbedarf, Steuern und Reserve tragen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Projektabweichung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(Ist-Stunden − Planstunden) ÷ Planstunden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 +10 % Ursachenanalyse; weiterer Aufwand nur via Change oder Managemententscheidung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Forderungslaufzeit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zwischen Rechnung und Zahlung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13-Wochen-Liquidität um reale Zahlungserfahrung korrigieren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Vollkosten-Break-even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jährlicher Finanzbedarf ÷ realisierter Beitrag je fakturierbarem Tag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darf die realistisch verfügbare Fakturakapazität nicht überschreiten</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Kapazitätskorridor als Belastungstest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Fakturierbare Tage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Serviceumsatz bei 900 EUR/Tag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Einordnung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80 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72.000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Anlauf-/Downside: hoher Anteil Vertrieb und Aufbau; Fixkosten strikt niedrig halten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100 Tage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90.000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früher belastbarer Betrieb; noch kein Spielraum für vorschnellen Personalaufbau</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102 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91.800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Konservativer Kapazitätsrahmen des Basiscase in Planjahr 1</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140 Tage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126.000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obere Planungsgrenze; weiteres Wachstum erfordert Preishebel, Standards oder Delivery-Kapazität</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spacing w:after="100" w:before="200"/>
      </w:pPr>
      <w:r>
        <w:rPr>
          <w:rFonts w:ascii="Georgia" w:cs="Georgia" w:eastAsia="Georgia" w:hAnsi="Georgia"/>
          <w:b/>
          <w:bCs/>
          <w:color w:val="1E3A5F"/>
          <w:sz w:val="26"/>
          <w:szCs w:val="26"/>
        </w:rPr>
        <w:t xml:space="preserve">Wiederkehrende Erlöse und Skalierungshebel</w:t>
      </w:r>
    </w:p>
    <w:p>
      <w:pPr>
        <w:spacing w:after="80" w:before="80" w:line="320"/>
        <w:jc w:val="left"/>
      </w:pPr>
      <w:r>
        <w:rPr>
          <w:rFonts w:ascii="Calibri" w:cs="Calibri" w:eastAsia="Calibri" w:hAnsi="Calibri"/>
          <w:color w:val="0F1B2E"/>
          <w:sz w:val="21"/>
          <w:szCs w:val="21"/>
        </w:rPr>
        <w:t xml:space="preserve">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Hebel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Wirtschaftlicher Effekt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Schutzregel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Templates und Standards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Stunden je wiederholter Aufgabe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Qualität und Kundennutzen müssen erhalten bleiben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Partner-Rahmenpreise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bessere Planbarkeit und geringere Beschaffungszeit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Abhängigkeit von nur einem kritischen Anbieter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Mehrere Gruppen je Kunde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geringere Akquisekosten je Folgeauftrag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neuer Scope und Kapazität werden trotzdem kalkuliert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Digitale Workflows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Status- und Dokumentationsaufwand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Eigenentwicklung erst nach wiederholtem Prozessbeweis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Volumenpreise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höherer Gesamtauftrag und Planungssicherheit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Rabatt nur bei realer Standardisierung oder Mindestabnahme</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Selektiver Objektbetrieb als eigene Investitionsentscheidung</w:t>
      </w:r>
    </w:p>
    <w:p>
      <w:pPr>
        <w:spacing w:after="80" w:before="80" w:line="320"/>
        <w:jc w:val="left"/>
      </w:pPr>
      <w:r>
        <w:rPr>
          <w:rFonts w:ascii="Calibri" w:cs="Calibri" w:eastAsia="Calibri" w:hAnsi="Calibri"/>
          <w:color w:val="0F1B2E"/>
          <w:sz w:val="21"/>
          <w:szCs w:val="21"/>
        </w:rPr>
        <w:t xml:space="preserve">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Objekt-Gate</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Mindestanforderung</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Nachfrage</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konkrete, zeitlich passende Arbeitgeber- oder Bewohnernachfrage; keine reine Hoffnungsauslastung</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und Technik</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zulässige Nutzung, Untervermietung, Brandschutz, Meldefähigkeit, Versicherung und Vertragsrechte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Wirtschaftlichkeit</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positiver Deckungsbeitrag auch bei mindestens 20 % Leerstand und realistischen Betriebskosten</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Finanzierung von Kaution/CAPEX sowie Zielreserve von sechs objektbezogenen Fixkostenmonaten</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Exit</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Kündigungs-, Rückgabe-, Nachvermietungs- und Rückbaupfad vor Bindung bekannt</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pPr>
        <w:spacing w:after="40" w:before="120"/>
      </w:pPr>
      <w:r>
        <w:rPr>
          <w:rFonts w:ascii="Calibri" w:cs="Calibri" w:eastAsia="Calibri" w:hAnsi="Calibri"/>
          <w:b/>
          <w:bCs/>
          <w:color w:val="C9A961"/>
          <w:spacing w:val="60"/>
          <w:sz w:val="16"/>
          <w:szCs w:val="16"/>
        </w:rPr>
        <w:t xml:space="preserve">09 · KAPITEL</w:t>
      </w:r>
    </w:p>
    <w:p>
      <w:pPr>
        <w:spacing w:after="160" w:before="240"/>
      </w:pPr>
      <w:r>
        <w:rPr>
          <w:rFonts w:ascii="Georgia" w:cs="Georgia" w:eastAsia="Georgia" w:hAnsi="Georgia"/>
          <w:b/>
          <w:bCs/>
          <w:color w:val="1E3A5F"/>
          <w:sz w:val="40"/>
          <w:szCs w:val="40"/>
        </w:rPr>
        <w:t xml:space="preserve">Kapitalbedarf, Finanzierung und Finanzplanung</w:t>
      </w:r>
    </w:p>
    <w:p>
      <w:pPr>
        <w:spacing w:after="100" w:before="200"/>
      </w:pPr>
      <w:r>
        <w:rPr>
          <w:rFonts w:ascii="Georgia" w:cs="Georgia" w:eastAsia="Georgia" w:hAnsi="Georgia"/>
          <w:b/>
          <w:bCs/>
          <w:color w:val="1E3A5F"/>
          <w:sz w:val="26"/>
          <w:szCs w:val="26"/>
        </w:rPr>
        <w:t xml:space="preserve">Finanzielle Leitlogik</w:t>
      </w:r>
    </w:p>
    <w:p>
      <w:pPr>
        <w:spacing w:after="80" w:before="80" w:line="320"/>
        <w:jc w:val="left"/>
      </w:pPr>
      <w:r>
        <w:rPr>
          <w:rFonts w:ascii="Calibri" w:cs="Calibri" w:eastAsia="Calibri" w:hAnsi="Calibri"/>
          <w:color w:val="0F1B2E"/>
          <w:sz w:val="21"/>
          <w:szCs w:val="21"/>
        </w:rPr>
        <w:t xml:space="preserve">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pPr>
        <w:spacing w:after="80" w:before="80" w:line="320"/>
        <w:jc w:val="left"/>
      </w:pPr>
      <w:r>
        <w:rPr>
          <w:rFonts w:ascii="Calibri" w:cs="Calibri" w:eastAsia="Calibri" w:hAnsi="Calibri"/>
          <w:color w:val="0F1B2E"/>
          <w:sz w:val="21"/>
          <w:szCs w:val="21"/>
        </w:rPr>
        <w:t xml:space="preserve">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Die Servicegesellschaft muss auch ohne Betreiberumsatz tragfähig sein. Ein Objekt darf später nur hinzukommen, wenn seine eigene Ergebnis- und Liquiditätsrechnung den Service-Basiscase nicht gefährdet.</w:t>
            </w:r>
          </w:p>
          <w:p>
            <w:pPr>
              <w:spacing w:after="0" w:before="40"/>
            </w:pPr>
            <w:r>
              <w:rPr>
                <w:rFonts w:ascii="Calibri" w:cs="Calibri" w:eastAsia="Calibri" w:hAnsi="Calibri"/>
                <w:b/>
                <w:bCs/>
                <w:color w:val="6E6858"/>
                <w:spacing w:val="50"/>
                <w:sz w:val="16"/>
                <w:szCs w:val="16"/>
              </w:rPr>
              <w:t xml:space="preserve">KAUFMÄNNISCHE GRUNDREGEL</w:t>
            </w:r>
          </w:p>
        </w:tc>
      </w:tr>
    </w:tbl>
    <w:p>
      <w:pPr>
        <w:spacing w:after="100" w:before="200"/>
      </w:pPr>
      <w:r>
        <w:rPr>
          <w:rFonts w:ascii="Georgia" w:cs="Georgia" w:eastAsia="Georgia" w:hAnsi="Georgia"/>
          <w:b/>
          <w:bCs/>
          <w:color w:val="1E3A5F"/>
          <w:sz w:val="26"/>
          <w:szCs w:val="26"/>
        </w:rPr>
        <w:t xml:space="preserve">Kapitalbedarf zum Markteintritt</w:t>
      </w:r>
    </w:p>
    <w:p>
      <w:pPr>
        <w:spacing w:after="80" w:before="80" w:line="320"/>
        <w:jc w:val="left"/>
      </w:pPr>
      <w:r>
        <w:rPr>
          <w:rFonts w:ascii="Calibri" w:cs="Calibri" w:eastAsia="Calibri" w:hAnsi="Calibri"/>
          <w:color w:val="0F1B2E"/>
          <w:sz w:val="21"/>
          <w:szCs w:val="21"/>
        </w:rPr>
        <w:t xml:space="preserve">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Kapitalbedarf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Betrag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Funktion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Verträge, Datenschutz und Steuer-Setup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professionelle und haftungsbewusste Startbasis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Hardware und Arbeitsmittel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schlanker Gründerarbeitsplatz</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Marke, Website und Vertriebsunterlagen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B2B-Markteintritt und Beschaffungsfähigkeit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Versicherungen und Anlaufbeiträge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betriebliches Grundrisiko</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Software- und System-Setup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Projekt- und Dokumentenstruktur</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Betriebsmittelreserve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Vertriebsanlauf und Zahlungsverschiebungen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Allgemeiner Risikopuffer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unvorhergesehene Kosten ohne Objektbindung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Gesamtkapitalbedarf</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vollständig zu finanzierender Startbedarf</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Finanzierung des Basiscase</w:t>
      </w:r>
    </w:p>
    <w:p>
      <w:pPr>
        <w:spacing w:after="80" w:before="80" w:line="320"/>
        <w:jc w:val="left"/>
      </w:pPr>
      <w:r>
        <w:rPr>
          <w:rFonts w:ascii="Calibri" w:cs="Calibri" w:eastAsia="Calibri" w:hAnsi="Calibri"/>
          <w:color w:val="0F1B2E"/>
          <w:sz w:val="21"/>
          <w:szCs w:val="21"/>
        </w:rPr>
        <w:t xml:space="preserve">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Finanzierungsquelle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Basiscase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Status / Bedingung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Stammkapital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gemäß Gründungsangabe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Zusätzliche private Mittel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24.500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noch einzubringen und zu dokumentieren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Gründungszuschuss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als Unternehmensumsatz oder sichere Finanzierung angesetzt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Förderdarlehen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Option nur nach Antrag, Prüfung und Zusage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Gesamtfinanzierung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deckt den geplanten Startkapitalbedarf</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Förderoptionen ohne Vorwegnahme</w:t>
      </w:r>
    </w:p>
    <w:p>
      <w:pPr>
        <w:spacing w:after="80" w:before="80" w:line="320"/>
        <w:jc w:val="left"/>
      </w:pPr>
      <w:r>
        <w:rPr>
          <w:rFonts w:ascii="Calibri" w:cs="Calibri" w:eastAsia="Calibri" w:hAnsi="Calibri"/>
          <w:color w:val="0F1B2E"/>
          <w:sz w:val="21"/>
          <w:szCs w:val="21"/>
        </w:rPr>
        <w:t xml:space="preserve">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spacing w:after="80" w:before="80" w:line="320"/>
        <w:jc w:val="left"/>
      </w:pPr>
      <w:r>
        <w:rPr>
          <w:rFonts w:ascii="Calibri" w:cs="Calibri" w:eastAsia="Calibri" w:hAnsi="Calibri"/>
          <w:color w:val="0F1B2E"/>
          <w:sz w:val="21"/>
          <w:szCs w:val="21"/>
        </w:rPr>
        <w:t xml:space="preserve">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pPr>
        <w:spacing w:after="100" w:before="200"/>
      </w:pPr>
      <w:r>
        <w:rPr>
          <w:rFonts w:ascii="Georgia" w:cs="Georgia" w:eastAsia="Georgia" w:hAnsi="Georgia"/>
          <w:b/>
          <w:bCs/>
          <w:color w:val="1E3A5F"/>
          <w:sz w:val="26"/>
          <w:szCs w:val="26"/>
        </w:rPr>
        <w:t xml:space="preserve">Umsatzplanung aus konkreten Mandaten</w:t>
      </w:r>
    </w:p>
    <w:p>
      <w:pPr>
        <w:spacing w:after="80" w:before="80" w:line="320"/>
        <w:jc w:val="left"/>
      </w:pPr>
      <w:r>
        <w:rPr>
          <w:rFonts w:ascii="Calibri" w:cs="Calibri" w:eastAsia="Calibri" w:hAnsi="Calibri"/>
          <w:color w:val="0F1B2E"/>
          <w:sz w:val="21"/>
          <w:szCs w:val="21"/>
        </w:rPr>
        <w:t xml:space="preserve">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Erlösstrom</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63.000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84.000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29.500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110.000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Setup</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56.000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laufend</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13.500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72.000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144.000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Zusatzmodule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10.500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Gesamtumsatz</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Das Wachstum in Planjahr 2 und 3 setzt bezahlte, delegierbare Arbeit sowie Projektkoordination und später zusätzliche Projektleitung voraus. Kommt diese Kapazität nicht zustande, wird der Umsatzplan reduziert; die Qualitätsreserve des Gründers wird nicht verplant.</w:t>
            </w:r>
          </w:p>
          <w:p>
            <w:pPr>
              <w:spacing w:after="0" w:before="40"/>
            </w:pPr>
            <w:r>
              <w:rPr>
                <w:rFonts w:ascii="Calibri" w:cs="Calibri" w:eastAsia="Calibri" w:hAnsi="Calibri"/>
                <w:b/>
                <w:bCs/>
                <w:color w:val="6E6858"/>
                <w:spacing w:val="50"/>
                <w:sz w:val="16"/>
                <w:szCs w:val="16"/>
              </w:rPr>
              <w:t xml:space="preserve">KAPAZITÄTSBEDINGUNG</w:t>
            </w:r>
          </w:p>
        </w:tc>
      </w:tr>
    </w:tbl>
    <w:p>
      <w:pPr>
        <w:spacing w:after="100" w:before="200"/>
      </w:pPr>
      <w:r>
        <w:rPr>
          <w:rFonts w:ascii="Georgia" w:cs="Georgia" w:eastAsia="Georgia" w:hAnsi="Georgia"/>
          <w:b/>
          <w:bCs/>
          <w:color w:val="1E3A5F"/>
          <w:sz w:val="26"/>
          <w:szCs w:val="26"/>
        </w:rPr>
        <w:t xml:space="preserve">Kosten- und Personalplanung</w:t>
      </w:r>
    </w:p>
    <w:p>
      <w:pPr>
        <w:spacing w:after="80" w:before="80" w:line="320"/>
        <w:jc w:val="left"/>
      </w:pPr>
      <w:r>
        <w:rPr>
          <w:rFonts w:ascii="Calibri" w:cs="Calibri" w:eastAsia="Calibri" w:hAnsi="Calibri"/>
          <w:color w:val="0F1B2E"/>
          <w:sz w:val="21"/>
          <w:szCs w:val="21"/>
        </w:rPr>
        <w:t xml:space="preserve">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Kostenblock</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Variable externe Kosten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32.280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66.300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Betriebsaufwand</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19.200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26.400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38.400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Geschäftsführerbezug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60.000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Personal / Projektkoordination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108.000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Abschreibungen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5.000 EUR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pPr>
        <w:spacing w:after="100" w:before="200"/>
      </w:pPr>
      <w:r>
        <w:rPr>
          <w:rFonts w:ascii="Georgia" w:cs="Georgia" w:eastAsia="Georgia" w:hAnsi="Georgia"/>
          <w:b/>
          <w:bCs/>
          <w:color w:val="1E3A5F"/>
          <w:sz w:val="26"/>
          <w:szCs w:val="26"/>
        </w:rPr>
        <w:t xml:space="preserve">Drei-Jahres-Rentabilitätsvorschau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Position</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Umsatz</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Variable externe Kosten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− 9.350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− 32.280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− 66.300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Betriebsaufwand</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− 19.200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− 26.400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− 38.400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Geschäftsführerbezug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− 30.000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− 42.000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− 60.000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Personal / Projektkoordination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− 48.000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− 108.000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EBITDA</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34.950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120.320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169.300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Abschreibungen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− 5.000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Ergebnis vor Steuern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32.950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117.320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164.300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Ertragsteueraufwand (Plan)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− 9.885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− 35.196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− 49.290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Planergebnis nach Steuer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23.065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82.124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115.010 EUR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pPr>
        <w:spacing w:after="80" w:before="160"/>
      </w:pPr>
      <w:r>
        <w:rPr>
          <w:rFonts w:ascii="Georgia" w:cs="Georgia" w:eastAsia="Georgia" w:hAnsi="Georgia"/>
          <w:b/>
          <w:bCs/>
          <w:color w:val="1E3A5F"/>
          <w:sz w:val="20"/>
          <w:szCs w:val="20"/>
        </w:rPr>
        <w:t xml:space="preserve">Break-even und wirtschaftliche Tragfähigkeit</w:t>
      </w:r>
    </w:p>
    <w:p>
      <w:pPr>
        <w:spacing w:after="80" w:before="80" w:line="320"/>
        <w:jc w:val="left"/>
      </w:pPr>
      <w:r>
        <w:rPr>
          <w:rFonts w:ascii="Calibri" w:cs="Calibri" w:eastAsia="Calibri" w:hAnsi="Calibri"/>
          <w:color w:val="0F1B2E"/>
          <w:sz w:val="21"/>
          <w:szCs w:val="21"/>
        </w:rPr>
        <w:t xml:space="preserve">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jedoch nicht allein das Jahresergebnis, sondern der Zeitpunkt der Zahlungen: Ein rechnerisch profitables Projekt kann bei später Rechnung oder hoher Vorleistung dennoch Liquidität belasten.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Steuerungsgröße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Planwert / Schwelle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Managementreaktion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Operativer Break-even Jahr 1</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ca. 56.900 EUR 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bei Unterschreitung Geschäftsführerbezug, Kosten und Scope anpassen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Mindestliquidität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 15.000 / 25.000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neue Fixkosten- oder Objektbindung unter Schwelle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Forderung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 vertraglichem Zahlungsziel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Nachfassen; neue Fremdbeauftragung und nichtkritische Folgeleistung stoppen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Projektstunden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&gt; 10 % über Plan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Ursache, Change Request oder Management-Stopp</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Kundenkonzentration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&gt; 40 % Jahresumsatz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zweiten Ankerkunden aktiv priorisieren</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Liquiditätsplanung über 36 Monate</w:t>
      </w:r>
    </w:p>
    <w:p>
      <w:pPr>
        <w:spacing w:after="80" w:before="80" w:line="320"/>
        <w:jc w:val="left"/>
      </w:pPr>
      <w:r>
        <w:rPr>
          <w:rFonts w:ascii="Calibri" w:cs="Calibri" w:eastAsia="Calibri" w:hAnsi="Calibri"/>
          <w:color w:val="0F1B2E"/>
          <w:sz w:val="21"/>
          <w:szCs w:val="21"/>
        </w:rPr>
        <w:t xml:space="preserve">Die begleitende Excel-Datei v1.8 FINAL führt P&amp;L, Vertragswerte, editierbare Zahlungsprofile und den monatlichen Cashflow getrennt. Sie zeigt zwei Sichtweisen: den Planfall mit 25.000 EUR Startfinanzierung und den Live-Fall mit dem tatsächlich dokumentierten Zufluss. Umsatzsteuer und die pauschale Ertragsteuerreserve werden von der verfügbaren Liquidität abgezogen. Ohne dokumentierte Einzahlung ist keine Live-Freigabe gegeben; vor jeder neuen Bindung wird der Plan mit Ist-Zahlungen aktualisiert.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Liquiditätsgröße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Start-/Jahresanfangsliquidität (Plan / Live)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 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60.040 / 35.040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171.410 / 146.410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Finanzierungszufluss (Plan / Live)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 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Investitionen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Verfügbare Liquidität Jahresende (Plan / Live)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48.065 / 23.065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125.189 / 100.189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230.199 / 205.199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Management-Mindestliquidität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Liquiditätsplanung behandelt Umsatzsteuer nicht als Ertrag und sperrt die jeweils noch nicht abgeführte Umsatzsteuer. Zusätzlich wird die pauschale Ertragsteuerreserve kumuliert von der verfügbaren Liquidität abgezogen; tatsächliche Steuerhöhe und Zahlungstermine werden durch die Steuerberatung konkretisiert. Der 36-Monats-Plan ersetzt keinen operativen 13-Wochen-Cash-Forecast mit tatsächlichen Rechnungen, Zahlungszielen und Steuerterminen.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Solange die Startmittel nicht nachweisbar eingebracht sind oder die Mindestliquidität unterschritten wird, schließt AMAVIO keine neue langfristige Miet-, Personal- oder Lieferverpflichtung ab.</w:t>
            </w:r>
          </w:p>
          <w:p>
            <w:pPr>
              <w:spacing w:after="0" w:before="40"/>
            </w:pPr>
            <w:r>
              <w:rPr>
                <w:rFonts w:ascii="Calibri" w:cs="Calibri" w:eastAsia="Calibri" w:hAnsi="Calibri"/>
                <w:b/>
                <w:bCs/>
                <w:color w:val="6E6858"/>
                <w:spacing w:val="50"/>
                <w:sz w:val="16"/>
                <w:szCs w:val="16"/>
              </w:rPr>
              <w:t xml:space="preserve">LIQUIDITÄT VOR WACHSTUM</w:t>
            </w:r>
          </w:p>
        </w:tc>
      </w:tr>
    </w:tbl>
    <w:p>
      <w:pPr>
        <w:spacing w:after="40" w:before="120"/>
      </w:pPr>
      <w:r>
        <w:rPr>
          <w:rFonts w:ascii="Calibri" w:cs="Calibri" w:eastAsia="Calibri" w:hAnsi="Calibri"/>
          <w:b/>
          <w:bCs/>
          <w:color w:val="C9A961"/>
          <w:spacing w:val="60"/>
          <w:sz w:val="16"/>
          <w:szCs w:val="16"/>
        </w:rPr>
        <w:t xml:space="preserve">10 · KAPITEL</w:t>
      </w:r>
    </w:p>
    <w:p>
      <w:pPr>
        <w:spacing w:after="160" w:before="240"/>
      </w:pPr>
      <w:r>
        <w:rPr>
          <w:rFonts w:ascii="Georgia" w:cs="Georgia" w:eastAsia="Georgia" w:hAnsi="Georgia"/>
          <w:b/>
          <w:bCs/>
          <w:color w:val="1E3A5F"/>
          <w:sz w:val="40"/>
          <w:szCs w:val="40"/>
        </w:rPr>
        <w:t xml:space="preserve">Chancen, Risiken, Szenarien und Absicherung</w:t>
      </w:r>
    </w:p>
    <w:p>
      <w:pPr>
        <w:spacing w:after="100" w:before="200"/>
      </w:pPr>
      <w:r>
        <w:rPr>
          <w:rFonts w:ascii="Georgia" w:cs="Georgia" w:eastAsia="Georgia" w:hAnsi="Georgia"/>
          <w:b/>
          <w:bCs/>
          <w:color w:val="1E3A5F"/>
          <w:sz w:val="26"/>
          <w:szCs w:val="26"/>
        </w:rPr>
        <w:t xml:space="preserve">Szenarioanalyse</w:t>
      </w:r>
    </w:p>
    <w:p>
      <w:pPr>
        <w:spacing w:after="80" w:before="80" w:line="320"/>
        <w:jc w:val="left"/>
      </w:pPr>
      <w:r>
        <w:rPr>
          <w:rFonts w:ascii="Calibri" w:cs="Calibri" w:eastAsia="Calibri" w:hAnsi="Calibri"/>
          <w:color w:val="0F1B2E"/>
          <w:sz w:val="21"/>
          <w:szCs w:val="21"/>
        </w:rPr>
        <w:t xml:space="preserve">Die Szenarioanalyse verwendet transparente Umsatzfaktoren von 45 Prozent im Downside, 100 Prozent im Base Case und 125 Prozent im Growth Case. Die variablen Kosten reagieren auf den Umsatz; die geplanten Fixkosten einschließlich Geschäftsführerbezug, Personal und Abschreibungen bleiben im Rechenmodell konservativ unverändert. Damit prüft der Downside bewusst die Kostenrigidität. Verzögerte Einstellungen, Vergütungsanpassungen und Ausgabenstopps sind Managementmaßnahmen, werden aber nicht vorab als sichere Ergebnisverbesserung eingerechnet. Der Betreiberaufbau bleibt in allen Szenarien außerhalb der Planung.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Szenario</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Konsequenz</w:t>
            </w:r>
          </w:p>
        </w:tc>
      </w:tr>
      <w:tr>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Downside · Umsatz</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42.075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121.050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198.900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45 % des Base Case; Kostenmaßnahmen nicht vorweggenommen</w:t>
            </w:r>
          </w:p>
        </w:tc>
      </w:tr>
      <w:tr>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Downside · Ergebnis n. Reserve</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− 13.333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− 12.876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− 42.335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frühes Kosten- und Liquiditätsprogramm zwingend</w:t>
            </w:r>
          </w:p>
        </w:tc>
      </w:tr>
      <w:tr>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Base · Umsatz</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Mandats- und Kapazitätsplan wie beschrieben</w:t>
            </w:r>
          </w:p>
        </w:tc>
      </w:tr>
      <w:tr>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Base · Ergebnis n. Reserve</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23.065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82.124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115.010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interne Finanzierung des Wachstums grundsätzlich möglich</w:t>
            </w:r>
          </w:p>
        </w:tc>
      </w:tr>
      <w:tr>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Growth · Umsatz</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116.875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336.250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552.500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mit zusätzlicher Delivery-Kapazität</w:t>
            </w:r>
          </w:p>
        </w:tc>
      </w:tr>
      <w:tr>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Growth · Ergebnis n. Reserve</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37.791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123.550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180.758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Reserve vor Objekt- oder Produktinvestition</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pPr>
              <w:spacing w:after="0" w:before="40"/>
            </w:pPr>
            <w:r>
              <w:rPr>
                <w:rFonts w:ascii="Calibri" w:cs="Calibri" w:eastAsia="Calibri" w:hAnsi="Calibri"/>
                <w:b/>
                <w:bCs/>
                <w:color w:val="6E6858"/>
                <w:spacing w:val="50"/>
                <w:sz w:val="16"/>
                <w:szCs w:val="16"/>
              </w:rPr>
              <w:t xml:space="preserve">DOWNSIDE-REGEL</w:t>
            </w:r>
          </w:p>
        </w:tc>
      </w:tr>
    </w:tbl>
    <w:p>
      <w:pPr>
        <w:spacing w:after="100" w:before="200"/>
      </w:pPr>
      <w:r>
        <w:rPr>
          <w:rFonts w:ascii="Georgia" w:cs="Georgia" w:eastAsia="Georgia" w:hAnsi="Georgia"/>
          <w:b/>
          <w:bCs/>
          <w:color w:val="1E3A5F"/>
          <w:sz w:val="26"/>
          <w:szCs w:val="26"/>
        </w:rPr>
        <w:t xml:space="preserve">Zentrales Risikoregister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Frühindikator</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Auswirkung</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Absicherung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Langer B2B-Vertrieb / verschobene Aufträge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 &gt; 30 Tage ohne nächsten Termin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Umsatz- und Liquiditätslücke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breite Pipeline, bezahlter Blueprint-Einstieg, Kosten variabel halten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Kundenkonzentration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 Kunde &gt; 40 % des Jahresumsatzes</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Abhängigkeit und Preisdruck</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zweiter Ankerkunde, keine ungedeckten kundenspezifischen Fixkosten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Zahlungsverzug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Zahlungsziel überschritten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Projektvorfinanzierung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Meilensteinzahlung, kurze Ziele, Leistungsstopp nach Vertrag</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Scope Creep</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Ist-Stunden &gt; 110 %</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Margen- und Kapazitätsverlust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Scope, Revisionen, Change Request und Nachkalkulation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Gründerabhängigkeit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kritische Information nur beim Gründer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Ausfall- und Skalierungsrisiko</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Projektakte, Vertretung, dokumentierte Freigaben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Partner-/Lieferausfall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Termin- oder Qualitätsabweichung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Einzug oder Kundenbeziehung gefährdet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Ersatzpartner, SLAs, Meilensteine, Gewährleistung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Datenschutz / IT-Sicherheit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unzulässige Freigabe oder Datenkategorie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Bußgeld, Schaden, Vertrauensverlust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Datenminimierung, Rollen, AV-Verträge, Zugriff, Incident-Prozess</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Rechts-/Leistungsgrenze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ungeklärte Beratung, Nutzung oder Haftung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Vertrag, Genehmigung oder Haftung gefährdet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befugte Fachpartner, dokumentierte Freigabe, klare Ausschlüsse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Reputation und Bewohnerschutz</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Beschwerde, Sicherheits- oder Diskriminierungsfall</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 und Personenschaden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Beschwerdekanal, Eskalation, Haus-/Schutzkonzept, faire Standards</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Objektleerstand / Mietbindung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Nachfrage oder Nutzung nicht gesichert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 Fixkosten und Kapitalverlust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Objekt ohne 20-%-Stresscase, sechs Fixkostenmonate Reserve und Exit</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Risiken aus Finanzierung, Steuer und Insolvenz</w:t>
      </w:r>
    </w:p>
    <w:p>
      <w:pPr>
        <w:spacing w:after="80" w:before="80" w:line="320"/>
        <w:jc w:val="left"/>
      </w:pPr>
      <w:r>
        <w:rPr>
          <w:rFonts w:ascii="Calibri" w:cs="Calibri" w:eastAsia="Calibri" w:hAnsi="Calibri"/>
          <w:color w:val="0F1B2E"/>
          <w:sz w:val="21"/>
          <w:szCs w:val="21"/>
        </w:rPr>
        <w:t xml:space="preserve">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pPr>
        <w:spacing w:after="80" w:before="80" w:line="320"/>
        <w:jc w:val="left"/>
      </w:pPr>
      <w:r>
        <w:rPr>
          <w:rFonts w:ascii="Calibri" w:cs="Calibri" w:eastAsia="Calibri" w:hAnsi="Calibri"/>
          <w:color w:val="0F1B2E"/>
          <w:sz w:val="21"/>
          <w:szCs w:val="21"/>
        </w:rPr>
        <w:t xml:space="preserve">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pPr>
        <w:spacing w:after="100" w:before="200"/>
      </w:pPr>
      <w:r>
        <w:rPr>
          <w:rFonts w:ascii="Georgia" w:cs="Georgia" w:eastAsia="Georgia" w:hAnsi="Georgia"/>
          <w:b/>
          <w:bCs/>
          <w:color w:val="1E3A5F"/>
          <w:sz w:val="26"/>
          <w:szCs w:val="26"/>
        </w:rPr>
        <w:t xml:space="preserve">Chancen und kontrollierte Wachstumsoptionen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Chance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Werttreiber</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Nachweis vor Skalierung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Umsatz und tiefere Kundenbindung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ein bezahlter Betrieb mit belastbaren Fall- und Zeitdaten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Folgegruppen und weitere Standorte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geringere Akquisekosten und wiederverwendbare Standards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erneuter Scope-/Kapazitätscheck je Gruppe und Standort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Partnernetzwerk</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schnellere Supply-, Möbel- und Vor-Ort-Koordination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Qualität, Preis, Ersatzfähigkeit und transparente Interessen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Digitale Workflows / Welcome OS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Statusaufwand und bessere Transparenz</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drei wiederkehrende Kundenworkflows und finanziertes MVP</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Selektiver Objektpilot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zusätzlicher wiederkehrender Wohnumsatz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Ankerkunden, zulässige Nutzung, 20-%-Stresscase, sechs Fixkostenmonate Reserve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Kinderbetreuungsmodul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stärkeres Arbeitgeberangebot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separater Bedarf, Betreiber-, Genehmigungs-, Finanzierungs- und Haftungskonzept</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Eine Wachstumsoption wird erst dann Teil des Basiscase, wenn sie einen benannten Kunden, ein definiertes Leistungsbild, eine belastbare Kalkulation, verantwortliche Delivery-Kapazität und eine gesicherte Finanzierung besitzt.</w:t>
            </w:r>
          </w:p>
          <w:p>
            <w:pPr>
              <w:spacing w:after="0" w:before="40"/>
            </w:pPr>
            <w:r>
              <w:rPr>
                <w:rFonts w:ascii="Calibri" w:cs="Calibri" w:eastAsia="Calibri" w:hAnsi="Calibri"/>
                <w:b/>
                <w:bCs/>
                <w:color w:val="6E6858"/>
                <w:spacing w:val="50"/>
                <w:sz w:val="16"/>
                <w:szCs w:val="16"/>
              </w:rPr>
              <w:t xml:space="preserve">CHANCENREGEL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Rhythmus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Bank, Forderungen, Projektstunden, offene Freigaben und kritische Fälle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Eskalieren, pausieren oder priorisieren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BWA, 13-Wochen-Cash, Pipeline, Auftragsbestand, Konzentration und Kapazität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Forecast, Kosten und Personalplan aktualisieren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Je Meilenstein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Zahlung, Budget, Fremdkosten, Scope und Termin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nächste Phase freigeben oder Change Request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Quartalsweise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Szenario, Versicherungen, Partner, Datenschutz und Qualitäts-KPIs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Standards und Reserven anpassen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Vor Objekt/Personal/IT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separates Investitionspapier mit Downside und Exit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durch Geschäftsführung nach Fachprüfung</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11 · KAPITEL</w:t>
      </w:r>
    </w:p>
    <w:p>
      <w:pPr>
        <w:spacing w:after="160" w:before="240"/>
      </w:pPr>
      <w:r>
        <w:rPr>
          <w:rFonts w:ascii="Georgia" w:cs="Georgia" w:eastAsia="Georgia" w:hAnsi="Georgia"/>
          <w:b/>
          <w:bCs/>
          <w:color w:val="1E3A5F"/>
          <w:sz w:val="40"/>
          <w:szCs w:val="40"/>
        </w:rPr>
        <w:t xml:space="preserve">Meilenstein- und Wachstumsplanung</w:t>
      </w:r>
    </w:p>
    <w:p>
      <w:pPr>
        <w:spacing w:after="100" w:before="200"/>
      </w:pPr>
      <w:r>
        <w:rPr>
          <w:rFonts w:ascii="Georgia" w:cs="Georgia" w:eastAsia="Georgia" w:hAnsi="Georgia"/>
          <w:b/>
          <w:bCs/>
          <w:color w:val="1E3A5F"/>
          <w:sz w:val="26"/>
          <w:szCs w:val="26"/>
        </w:rPr>
        <w:t xml:space="preserve">Wachstumsprinzip: Beleg vor Bindung</w:t>
      </w:r>
    </w:p>
    <w:p>
      <w:pPr>
        <w:spacing w:after="80" w:before="80" w:line="320"/>
        <w:jc w:val="left"/>
      </w:pPr>
      <w:r>
        <w:rPr>
          <w:rFonts w:ascii="Calibri" w:cs="Calibri" w:eastAsia="Calibri" w:hAnsi="Calibri"/>
          <w:color w:val="0F1B2E"/>
          <w:sz w:val="21"/>
          <w:szCs w:val="21"/>
        </w:rPr>
        <w:t xml:space="preserve">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pPr>
        <w:spacing w:after="80" w:before="80" w:line="320"/>
        <w:jc w:val="left"/>
      </w:pPr>
      <w:r>
        <w:rPr>
          <w:rFonts w:ascii="Calibri" w:cs="Calibri" w:eastAsia="Calibri" w:hAnsi="Calibri"/>
          <w:color w:val="0F1B2E"/>
          <w:sz w:val="21"/>
          <w:szCs w:val="21"/>
        </w:rPr>
        <w:t xml:space="preserve">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Referenzfähige Delivery kommt vor Personalaufbau; wiederkehrende Workflows kommen vor Eigenentwicklung; gesicherte Nachfrage, zulässige Nutzung und eigener Stresscase kommen vor Objektbindung.</w:t>
            </w:r>
          </w:p>
          <w:p>
            <w:pPr>
              <w:spacing w:after="0" w:before="40"/>
            </w:pPr>
            <w:r>
              <w:rPr>
                <w:rFonts w:ascii="Calibri" w:cs="Calibri" w:eastAsia="Calibri" w:hAnsi="Calibri"/>
                <w:b/>
                <w:bCs/>
                <w:color w:val="6E6858"/>
                <w:spacing w:val="50"/>
                <w:sz w:val="16"/>
                <w:szCs w:val="16"/>
              </w:rPr>
              <w:t xml:space="preserve">VERBINDLICHE REIHENFOLGE</w:t>
            </w:r>
          </w:p>
        </w:tc>
      </w:tr>
    </w:tbl>
    <w:p>
      <w:pPr>
        <w:spacing w:after="100" w:before="200"/>
      </w:pPr>
      <w:r>
        <w:rPr>
          <w:rFonts w:ascii="Georgia" w:cs="Georgia" w:eastAsia="Georgia" w:hAnsi="Georgia"/>
          <w:b/>
          <w:bCs/>
          <w:color w:val="1E3A5F"/>
          <w:sz w:val="26"/>
          <w:szCs w:val="26"/>
        </w:rPr>
        <w:t xml:space="preserve">36-Monats-Roadmap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Zeitraum</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Geschäftliches Ziel</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Freigabenachweis</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 · Startklar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Aug.–Sep. 2026</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Rechts-, Finanz-, Vertrags- und Vertriebsbasis vollständig arbeitsfähig machen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Startmittel dokumentiert; Kernunterlagen freigegeben; CRM, Angebots- und Projektstruktur aktiv</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Validieren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Okt. 2026–Jan. 2027</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Zielkundenansprache in NRW und erstes bezahltes Blueprint- oder Pilotmandat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Pipeline, dokumentierte Bedarfsgespräche, unterschriebener Auftrag mit Vorauszahlung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Referenz schaffen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Feb.–Jul. 2027</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Launch-/Setup-Leistung liefern, Ergebnis messen und Folgegeschäft entwickeln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Nachkalkulation, verwertbare Referenz sowie Planjahr-1-Umsatzpfad bis 93.500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Wiederholen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 2027–Jul. 2028</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mehrere Kunden, wiederkehrendes Office-Geschäft und delegierbare Delivery etablieren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 Basiscase-Umsatz nur mit gesicherter Kapazität; keine Kundenkonzentration über 40 % ohne Gegenplan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Skalieren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 2028–Jul. 2029</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 Mehrkunden-Delivery und kontrollierte regionale Ausweitung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 Basiscase-Umsatz; belastbare Managementstruktur; Produkt-/Objektentscheidungen nur nach Sonder-Gate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0: operative Gründungsreife</w:t>
      </w:r>
    </w:p>
    <w:p>
      <w:pPr>
        <w:spacing w:after="80" w:before="80" w:line="320"/>
        <w:jc w:val="left"/>
      </w:pPr>
      <w:r>
        <w:rPr>
          <w:rFonts w:ascii="Calibri" w:cs="Calibri" w:eastAsia="Calibri" w:hAnsi="Calibri"/>
          <w:color w:val="0F1B2E"/>
          <w:sz w:val="21"/>
          <w:szCs w:val="21"/>
        </w:rPr>
        <w:t xml:space="preserve">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Arbeitsstrom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Abschlusskriterium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Folge bei offenem Punkt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Gesellschaft und 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Rechtsträger, Tätigkeit, Konto und 25.000-EUR-Finanzierung nachvollziehbar dokumentiert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langfristige Verpflichtung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Verträge und Risiko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Kundenvertrag, Leistungsbeschreibung, Datenschutz und Versicherungsbedarf fachlich geprüft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unverbindliche Gespräche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Vertrieb</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Zielkundenliste, Entscheider, CRM, Erstansprache, One-Pager und Angebotslogik einsatzbereit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ungezieltes Marketingbudget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Delivery</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Projektphasen, Gates, Vorlagen, Reporting, Partnerakte und Eskalation definiert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Launch-Auftrag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Rechnungsprozess, Steuerreserve und rollierender 13-Wochen-Cash-Forecast eingerichtet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ungedeckte Vorleistung</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1 und 2: Marktbeweis und Referenz</w:t>
      </w:r>
    </w:p>
    <w:p>
      <w:pPr>
        <w:spacing w:after="80" w:before="80" w:line="320"/>
        <w:jc w:val="left"/>
      </w:pPr>
      <w:r>
        <w:rPr>
          <w:rFonts w:ascii="Calibri" w:cs="Calibri" w:eastAsia="Calibri" w:hAnsi="Calibri"/>
          <w:color w:val="0F1B2E"/>
          <w:sz w:val="21"/>
          <w:szCs w:val="21"/>
        </w:rPr>
        <w:t xml:space="preserve">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pPr>
        <w:spacing w:after="80" w:before="80" w:line="320"/>
        <w:jc w:val="left"/>
      </w:pPr>
      <w:r>
        <w:rPr>
          <w:rFonts w:ascii="Calibri" w:cs="Calibri" w:eastAsia="Calibri" w:hAnsi="Calibri"/>
          <w:color w:val="0F1B2E"/>
          <w:sz w:val="21"/>
          <w:szCs w:val="21"/>
        </w:rPr>
        <w:t xml:space="preserve">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Marktnachweis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Ziel bis Juli 2027</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Managementbedeutung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Qualifizierte Bedarfsgespräche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kontinuierlicher, dokumentierter Gesprächsfluss statt reiner Kontaktzahl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Problem, Entscheider und Angebotsform schärfen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Bezahlte Mandate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 Blueprints, ein fokussierter Launch, reduziertes Office-Setup und erster Betreuungsmonat im Basiscase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Zahlungsbereitschaft und Delivery belegen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 im Planjahr 1</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Basiscase bestätigen oder Forecast korrigieren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Referenzfähigkeit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ein abgenommenes Projekt mit messbarem Ergebnis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 und Folgeakquise stärken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10.000 EUR Management-Mindestliquidität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neue Fixkostenbindung unter Schwelle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3: Wiederholung und erste Teamkapazität</w:t>
      </w:r>
    </w:p>
    <w:p>
      <w:pPr>
        <w:spacing w:after="80" w:before="80" w:line="320"/>
        <w:jc w:val="left"/>
      </w:pPr>
      <w:r>
        <w:rPr>
          <w:rFonts w:ascii="Calibri" w:cs="Calibri" w:eastAsia="Calibri" w:hAnsi="Calibri"/>
          <w:color w:val="0F1B2E"/>
          <w:sz w:val="21"/>
          <w:szCs w:val="21"/>
        </w:rPr>
        <w:t xml:space="preserve">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Mindestnachweis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Nachfrage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unterschriebener Auftragsbestand und belastbare Folgepipeline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Kapazität planen, nicht auf Hoffnung einstellen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Delegierbarkeit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 Aufgaben, SOP, Qualitätskriterium und klarer Owner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Rolle und Einarbeitung definieren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sechs Monate Vollkosten plus mindestens 15.000 EUR Management-Mindestliquidität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Einstellung oder variable Alternative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Führung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 für Einarbeitung, Kontrolle und Eskalation im Gründerplan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Starttermin realistisch setzen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Downside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Personalkosten auch bei verzögertem Folgeauftrag tragbar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anhand aktualisiertem Szenario</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4: standardisierte Skalierung</w:t>
      </w:r>
    </w:p>
    <w:p>
      <w:pPr>
        <w:spacing w:after="80" w:before="80" w:line="320"/>
        <w:jc w:val="left"/>
      </w:pPr>
      <w:r>
        <w:rPr>
          <w:rFonts w:ascii="Calibri" w:cs="Calibri" w:eastAsia="Calibri" w:hAnsi="Calibri"/>
          <w:color w:val="0F1B2E"/>
          <w:sz w:val="21"/>
          <w:szCs w:val="21"/>
        </w:rPr>
        <w:t xml:space="preserve">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pPr>
        <w:spacing w:after="80" w:before="80" w:line="320"/>
        <w:jc w:val="left"/>
      </w:pPr>
      <w:r>
        <w:rPr>
          <w:rFonts w:ascii="Calibri" w:cs="Calibri" w:eastAsia="Calibri" w:hAnsi="Calibri"/>
          <w:color w:val="0F1B2E"/>
          <w:sz w:val="21"/>
          <w:szCs w:val="21"/>
        </w:rPr>
        <w:t xml:space="preserve">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pPr>
        <w:spacing w:after="100" w:before="200"/>
      </w:pPr>
      <w:r>
        <w:rPr>
          <w:rFonts w:ascii="Georgia" w:cs="Georgia" w:eastAsia="Georgia" w:hAnsi="Georgia"/>
          <w:b/>
          <w:bCs/>
          <w:color w:val="1E3A5F"/>
          <w:sz w:val="26"/>
          <w:szCs w:val="26"/>
        </w:rPr>
        <w:t xml:space="preserve">Steuerungs-Cockpit und Entscheidungsgates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Dimension</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Frühindikator</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Ziel / Grenze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Reaktion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Vertrieb</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Pipeline, Angebote, Abschlussweg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ausreichende Abdeckung des rollierenden Umsatzplans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Segment, Botschaft oder Angebot nachschärfen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Delivery</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Stunden, Termin, offene Freigaben, Abnahme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max. 70 % fest verplante Gründerkapazität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Scope ändern, delegieren oder verschieben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Wirtschaftlichkeit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Cash-Deckungsbeitrag und Nachkalkulation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jedes Mandat trägt Unternehmensbeitrag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Preis, Scope oder Fremdkosten korrigieren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13-Wochen-Cash und freie Reserve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 15.000 / 25.000 EUR je Planjahr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Fixkosten-, Personal- und Investitionsstopp</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Kundenmix</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größter Kunde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möglichst unter 40 % des Jahresumsatzes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zweiten Ankerkunden priorisieren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Qualität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Beschwerden, Eskalationen, Rework</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Ursache und Maßnahme je kritischem Fall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Root-Cause-Review und Standard anpassen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Wachstum</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neue Personal-, IT- oder Objektbindung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separates Investitionspapier mit Downside und Exit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dokumentiertes Go/No-Go</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spacing w:after="0" w:before="40"/>
            </w:pPr>
            <w:r>
              <w:rPr>
                <w:rFonts w:ascii="Calibri" w:cs="Calibri" w:eastAsia="Calibri" w:hAnsi="Calibri"/>
                <w:b/>
                <w:bCs/>
                <w:color w:val="6E6858"/>
                <w:spacing w:val="50"/>
                <w:sz w:val="16"/>
                <w:szCs w:val="16"/>
              </w:rPr>
              <w:t xml:space="preserve">DOWNSIDE-AUTOMATIK</w:t>
            </w:r>
          </w:p>
        </w:tc>
      </w:tr>
    </w:tbl>
    <w:p>
      <w:pPr>
        <w:spacing w:after="100" w:before="200"/>
      </w:pPr>
      <w:r>
        <w:rPr>
          <w:rFonts w:ascii="Georgia" w:cs="Georgia" w:eastAsia="Georgia" w:hAnsi="Georgia"/>
          <w:b/>
          <w:bCs/>
          <w:color w:val="1E3A5F"/>
          <w:sz w:val="26"/>
          <w:szCs w:val="26"/>
        </w:rPr>
        <w:t xml:space="preserve">Meilenstein-Governance</w:t>
      </w:r>
    </w:p>
    <w:p>
      <w:pPr>
        <w:spacing w:after="80" w:before="80" w:line="320"/>
        <w:jc w:val="left"/>
      </w:pPr>
      <w:r>
        <w:rPr>
          <w:rFonts w:ascii="Calibri" w:cs="Calibri" w:eastAsia="Calibri" w:hAnsi="Calibri"/>
          <w:color w:val="0F1B2E"/>
          <w:sz w:val="21"/>
          <w:szCs w:val="21"/>
        </w:rPr>
        <w:t xml:space="preserve">Die Roadmap wird monatlich im Management-Review aktualisiert. Dabei werden Ist-Zahlen nicht nachträglich an den Plan angepasst; vielmehr werden Abweichung, Ursache, finanzielle Wirkung und Entscheidung dokumentiert. Quartalsweise wird geprüft, ob Zielkundensegment, Leistungsumfang, Preise, Partnerstruktur und Risikoschwellen weiterhin tragfähig sind. Der Jahreswechsel allein rechtfertigt keine neue Entwicklungsstufe.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Rhythmus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Entscheidungsgrundlage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Verbindliches Ergebnis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Pipeline-Aktivitäten, Bank, Forderungen, Stunden und kritische Fälle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Prioritäten und Eskalationen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BWA, Cash-Forecast, Auftragsbestand, Kapazität, Marge und Kundenmix</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aktualisierter 12-Monats-Forecast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Quartalsweise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Strategie-KPIs, Qualität, Partner, Datenschutz und Szenario</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Continue, Correct, Pause oder Stop je Initiative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Je Projektgate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Zahlung, Scope, Budget und Kundenzuarbeit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Freigabe der nächsten Leistungsphase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Vor Personal / IT / Objekt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Business Case, Downside, Finanzierung, Verantwortlichkeit und Exit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schriftliches Go/No-Go der Geschäftsführung</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Zielbild nach 36 Monaten</w:t>
      </w:r>
    </w:p>
    <w:p>
      <w:pPr>
        <w:spacing w:after="80" w:before="80" w:line="320"/>
        <w:jc w:val="left"/>
      </w:pPr>
      <w:r>
        <w:rPr>
          <w:rFonts w:ascii="Calibri" w:cs="Calibri" w:eastAsia="Calibri" w:hAnsi="Calibri"/>
          <w:color w:val="0F1B2E"/>
          <w:sz w:val="21"/>
          <w:szCs w:val="21"/>
        </w:rPr>
        <w:t xml:space="preserve">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wird zuerst zum verlässlichen Systempartner für Workforce Housing und Arrival Management. Kapitalintensive Expansion ist eine Option aus Stärke – kein Ersatz für ein noch nicht bewiesenes Kerngeschäft.</w:t>
            </w:r>
          </w:p>
          <w:p>
            <w:pPr>
              <w:spacing w:after="0" w:before="40"/>
            </w:pPr>
            <w:r>
              <w:rPr>
                <w:rFonts w:ascii="Calibri" w:cs="Calibri" w:eastAsia="Calibri" w:hAnsi="Calibri"/>
                <w:b/>
                <w:bCs/>
                <w:color w:val="6E6858"/>
                <w:spacing w:val="50"/>
                <w:sz w:val="16"/>
                <w:szCs w:val="16"/>
              </w:rPr>
              <w:t xml:space="preserve">ZIELBILD</w:t>
            </w:r>
          </w:p>
        </w:tc>
      </w:tr>
    </w:tbl>
    <w:p>
      <w:pPr>
        <w:spacing w:after="100" w:before="200"/>
      </w:pPr>
      <w:r>
        <w:rPr>
          <w:rFonts w:ascii="Georgia" w:cs="Georgia" w:eastAsia="Georgia" w:hAnsi="Georgia"/>
          <w:b/>
          <w:bCs/>
          <w:color w:val="1E3A5F"/>
          <w:sz w:val="26"/>
          <w:szCs w:val="26"/>
        </w:rPr>
        <w:t xml:space="preserve">Schlussfolgerung und Dokumentenarchitektur</w:t>
      </w:r>
    </w:p>
    <w:p>
      <w:pPr>
        <w:spacing w:after="80" w:before="80" w:line="320"/>
        <w:jc w:val="left"/>
      </w:pPr>
      <w:r>
        <w:rPr>
          <w:rFonts w:ascii="Calibri" w:cs="Calibri" w:eastAsia="Calibri" w:hAnsi="Calibri"/>
          <w:color w:val="0F1B2E"/>
          <w:sz w:val="21"/>
          <w:szCs w:val="21"/>
        </w:rPr>
        <w:t xml:space="preserve">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pPr>
        <w:spacing w:after="80" w:before="80" w:line="320"/>
        <w:jc w:val="left"/>
      </w:pPr>
      <w:r>
        <w:rPr>
          <w:rFonts w:ascii="Calibri" w:cs="Calibri" w:eastAsia="Calibri" w:hAnsi="Calibri"/>
          <w:color w:val="0F1B2E"/>
          <w:sz w:val="21"/>
          <w:szCs w:val="21"/>
        </w:rPr>
        <w:t xml:space="preserve">DOKUMENTENARCHITEKTUR  Diese Kernfassung enthält die entscheidungsrelevanten Geschäfts-, Markt-, Betriebs- und Finanzlogiken sowie das Quellenregister Q1-Q46. Detailanlagen, Einreichungsregister, Nachweise, Gründer-CV, private Bedarfsrechnung und das 36-Monats-Finanzmodell werden als separate Anlagen beziehungsweise Detailband geführt.</w:t>
      </w:r>
    </w:p>
    <w:p>
      <w:pPr>
        <w:spacing w:after="160" w:before="240"/>
      </w:pPr>
      <w:r>
        <w:rPr>
          <w:rFonts w:ascii="Georgia" w:cs="Georgia" w:eastAsia="Georgia" w:hAnsi="Georgia"/>
          <w:b/>
          <w:bCs/>
          <w:color w:val="1E3A5F"/>
          <w:sz w:val="40"/>
          <w:szCs w:val="40"/>
        </w:rPr>
        <w:t xml:space="preserve">Anhang A · Quellenregister Q1-Q46</w:t>
      </w:r>
    </w:p>
    <w:p>
      <w:pPr>
        <w:spacing w:after="80" w:before="80" w:line="320"/>
        <w:jc w:val="left"/>
      </w:pPr>
      <w:r>
        <w:rPr>
          <w:rFonts w:ascii="Calibri" w:cs="Calibri" w:eastAsia="Calibri" w:hAnsi="Calibri"/>
          <w:color w:val="0F1B2E"/>
          <w:sz w:val="21"/>
          <w:szCs w:val="21"/>
        </w:rPr>
        <w:t xml:space="preserve">Die Kürzel entsprechen den Verweisen im Haupttext. Abruf und Plausibilitätsprüfung: 28. Juli 2026. Rechts- und Förderquellen ersetzen keine Einzelfallprüfung durch Behörde, Rechts- oder Steuerberatung.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Q1-Q23</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Q24-Q46</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  BBSR: Wohnungsbedarfsprognose 2023-2030, zentrale Ergebnisse (2025) — https://www.bbsr.bund.de/BBSR/DE/veroeffentlichungen/analysen-kompakt/2025/ak-05-2025.html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Q24  IT.NRW: Kosten der 316 NRW-Krankenhäuser im Jahr 2024 — https://www.it.nrw/thema/krankenhaeuser-vorsorge-und-rehabilitationseinrichtungen?page=1</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  Statistisches Bundesamt: Pflegekräftevorausberechnung bis 2049 (24.01.2024) — https://www.destatis.de/DE/Presse/Pressemitteilungen/2024/01/PD24_033_23_12.html</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Q25  IT.NRW: NRW-Krankenhäuser - mehr Patienten und mehr Personal im Jahr 2024 — https://www.it.nrw/nrw-krankenhaeuser-mehr-patienten-und-mehr-personal-im-jahr-2024-127743</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Q3  Make it in Germany: Im Alltag unterstützen - Wohnung, Behörden, Sozialversicherung, Kinderbetreuung — https://www.make-it-in-germany.com/de/unternehmen/integrieren/unterstuetzen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Q26  NRW.BANK: Wohnungsmarktbericht Nordrhein-Westfalen 2025 — https://www.nrwbank.de/.galleries/downloads/wohnraumfoerderung/wohnungsmarktbeobachtung/Wohnungsmarktbericht_2025_barrierefrei.pdf</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Q4  Bundesministerium für Gesundheit: Krankenhausreform, Pflegebudget, Vorhaltefinanzierung und Transformationsfonds — https://www.bundesgesundheitsministerium.de/themen/krankenhaus/krankenhausreform</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Q27  Statistisches Bundesamt: 1.841 Krankenhäuser im Jahr 2024 — https://www.destatis.de/DE/Presse/Pressemitteilungen/2025/11/PD25_398_231.html</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Q5  Bundesagentur für Arbeit: Fachkräfteengpassanalyse und Indikatorenset 2025 — https://statistik.arbeitsagentur.de/DE/Navigation/Statistiken/Interaktive-Statistiken/Fachkraeftebedarf/Engpassanalyse-Nav.html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Q28  IT.NRW: Pflegestatistik 2023 - ambulante Dienste und Pflegeheime — https://www.it.nrw/copyright/pflegedienst</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Q6  IHK Region Stuttgart: Leitfaden für zeitgemäßes Mitarbeiter-Wohnen — https://www.ihk.de/stuttgart/branchen/dienstleistung/aktuelles/leitfaden-mitarbeiter-wohnen-6075856</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Q29  Anders Consulting: Full-Service Relocation für Arbeitgeber und internationale Fachkräfte — https://www.anders-relocation.de/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Q7  § 34c Gewerbeordnung — https://www.gesetze-im-internet.de/gewo/__34c.html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Q30  Urbanbnb: Möbliertes Wohnen auf Zeit für Klinikpersonal — https://www.urbanbnb.de/de/page/wohnen-auf-zeit-aerzte-pflegekraefte</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Q8  § 5 Rechtsdienstleistungsgesetz — https://www.gesetze-im-internet.de/rdg/__5.html</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Q31  RegioKontext: Beratung zu Mitarbeiterwohnen — https://www.mitarbeiterwohnen.de/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Q9  Datenschutz-Grundverordnung: Grundsätze, Rollen und besondere Datenkategorien — https://eur-lex.europa.eu/eli/reg/2016/679/oj/deu</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Q32  MAGS NRW: Fachkräfteagentur International — https://www.mags.nrw/Fachkraefteagentur_International</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Q10  Familienportal des Bundes: Arbeitgeberunterstützung bei der Kinderbetreuung — https://familienportal.de/familienportal/lebenslagen/ausbildung-beruf/kinderbetreuung/wie-koennen-arbeitgeber-bei-der-kinderbetreuung-unterstuetzen--125548</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Q33  Make it in Germany: Ankommen und die ersten 100 Tage — https://www.make-it-in-germany.com/de/unternehmen/integrieren/neue-mitarbeiter/vorbereitungen</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Q11  Bundesagentur für Arbeit: Gründungszuschuss beantragen — https://www.arbeitsagentur.de/arbeitslos-arbeit-finden/arbeitslosengeld/gruendungszuschuss-beantragen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Q34  Datenschutzkonferenz: Standard-Datenschutzmodell, Version 3.1 (2024) — https://www.datenschutzkonferenz-online.de/media/ah/SDM-Methode-V31.pdf</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Q12  Bundesagentur für Arbeit: GZ 04 - Stellungnahme der fachkundigen Stelle, Stand 01/2025 — https://www.arbeitsagentur.de/datei/gruendungszuschuss-gz-stellungnahme-fachkundige-stelle_ba053733.pdf</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Q35  Deutsche Krankenhausgesellschaft: Fachkräfte im Fokus - Positionspapier (2025) — https://www.dkgev.de/fileadmin/Mediapool/1_DKG/1.3_Politik/Positionen/2025-10-01_Fachkraefte_im_Fokus_DKG_Positionspapier.pdf</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Q13  Bundesgesundheitsministerium: Gütesiegel Faire Anwerbung Pflege Deutschland — https://www.bundesgesundheitsministerium.de/service/begriffe-von-a-z/f/faire-anwerbung-pflege-deutschland-guetesiegel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Q36  Make it in Germany / DIHK: Praxisratgeber zur Einwanderung von Fachkräften (2025) — https://www.make-it-in-germany.com/fileadmin/1_Rebrush_2022/b_Arbeitgeber/PDF-Dateien/HiH_Praxisratgeber_2025_01.pdf</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Q14  Bundesagentur für Arbeit: Beschäftigung internationaler Pflegefachkräfte — https://www.arbeitsagentur.de/unternehmen/fachkraefte-ausland/pflegefachkraefte</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Q37  § 5a GmbHG - Unternehmergesellschaft und gesetzliche Rücklage — https://www.gesetze-im-internet.de/gmbhg/__5a.html</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Q15  Bundesamt für Soziale Sicherung: Krankenhaus-Transformationsfonds — https://www.bundesamtsozialesicherung.de/de/themen/transformationsfo/ueberblick/</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Q38  IHK München: UG gründen - Rechtsform, Folgepflichten und Rücklagenbildung — https://www.ihk-muenchen.de/ratgeber/recht/gesellschaftsrecht/ug-gruenden/</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Q16  § 12b Krankenhausfinanzierungsgesetz - Transformationsfonds — https://www.gesetze-im-internet.de/khg/__12b.html</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Q39  IHK Koblenz: Unternehmergesellschaft - Unternehmensgegenstand — https://www.ihk.de/koblenz/unternehmensservice/recht/gesellschaftsrecht-handelsvertretung/unternehmergesellschaft-haftungsbeschraenkt--3406728</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Q17  Bundesagentur für Arbeit: Arbeitsmarktsituation in Pflegeberufen 2025 — https://statistik.arbeitsagentur.de/DE/Statischer-Content/Statistiken/Themen-im-Fokus/Berufe/Generische-Publikationen/Arbeitsmarktsituation-in-Pflegeberufen.pdf?__blob=publicationFile&amp;v=23</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Q40  §§ 35 und 35a GmbHG - Vertretung und Angaben auf Geschäftsbriefen — https://www.gesetze-im-internet.de/gmbhg/</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Q18  IW-Trends 1/2026: Betriebliche Wohnungsangebote als Instrument der Fachkräftesicherung — https://www.iwkoeln.de/fileadmin/user_upload/Studien/IW-Trends/PDF/2026/IW-Trends_2026-01-03_Deschermeier_et_al.pdf</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Q41  §§ 264, 325 und 326 HGB - Jahresabschluss und Offenlegung — https://www.gesetze-im-internet.de/hgb/</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Q19  Bundesministerium für Gesundheit: PUEG und Personalgewinnungskosten — https://www.bundesgesundheitsministerium.de/ministerium/gesetze-und-verordnungen/guv-20-lp/pueg</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Q42  §§ 15a und 15b InsO - Antragspflicht und Zahlungen bei Insolvenzreife — https://www.gesetze-im-internet.de/inso/</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Q20  Deutsches Kompetenzzentrum für internationale Fachkräfte: Werkzeugkoffer Willkommenskultur und Integration — https://dkf-kda.de/werkzeugkoffer-wi/</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Q43  § 23 KStG - Körperschaftsteuersatz — https://www.gesetze-im-internet.de/kstg_1977/__23.html</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Q21  Deutsches Krankenhausinstitut: Internationale Talente - Mehr Fachkräfte durch Diversität im Krankenhaus (2024) — https://www.dkgev.de/fileadmin/Mediapool/3_Service/3.1_DKI-Analysen_und_Gutachten/2024_12_13_Bericht_Internationale_Talente.pdf</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Q44  IHK Köln: Gründungszuschuss - Bestandteile des Zahlenteils — https://www.ihk.de/koeln/hauptnavigation/gruendung-finanzierung-nachfolge/gruendungszuschuss2-5142612</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Q22  Bundesagentur für Arbeit: Arbeitsmarktsituation in Pflegeberufen 2025 — https://statistik.arbeitsagentur.de/DE/Statischer-Content/Statistiken/Themen-im-Fokus/Berufe/Generische-Publikationen/Arbeitsmarktsituation-in-Pflegeberufen.pdf</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Q45  KfW: ERP-Gründerkredit - StartGeld (067) — https://www.kfw.de/inlandsfoerderung/Unternehmen/Gr%C3%BCnden-Nachfolgen/F%C3%B6rderprodukte/ERP-Gr%C3%BCnderkredit-Startgeld-%28067%29/</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Q23  Pflegenetzwerk Deutschland: Internationale Fachkräfte gut integrieren - Daten und Fakten — https://pflegenetzwerk-deutschland.de/thema-internationale-fachkraefte-gut-integrieren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Q46  NRW.BANK: NRW.Mikrodarlehen — https://www.nrwbank.de/de/foerderung/foerderprodukte/15262/nrwmikrodarlehen.html</w:t>
            </w:r>
          </w:p>
        </w:tc>
      </w:tr>
    </w:tbl>
    <w:p>
      <w:pPr>
        <w:spacing w:after="40" w:before="40" w:line="320"/>
        <w:jc w:val="left"/>
      </w:pPr>
      <w:r>
        <w:rPr>
          <w:rFonts w:ascii="Calibri" w:cs="Calibri" w:eastAsia="Calibri" w:hAnsi="Calibri"/>
          <w:color w:val="0F1B2E"/>
          <w:sz w:val="21"/>
          <w:szCs w:val="21"/>
        </w:rPr>
        <w:t xml:space="preserve"> </w:t>
      </w:r>
    </w:p>
    <w:p>
      <w:pPr>
        <w:spacing w:after="160" w:before="240"/>
      </w:pPr>
      <w:r>
        <w:rPr>
          <w:rFonts w:ascii="Georgia" w:cs="Georgia" w:eastAsia="Georgia" w:hAnsi="Georgia"/>
          <w:b/>
          <w:bCs/>
          <w:color w:val="1E3A5F"/>
          <w:sz w:val="40"/>
          <w:szCs w:val="40"/>
        </w:rPr>
        <w:t xml:space="preserve">Finalisierungsvermerk v2.2</w:t>
      </w:r>
    </w:p>
    <w:p>
      <w:pPr>
        <w:spacing w:after="80" w:before="80" w:line="320"/>
        <w:jc w:val="left"/>
      </w:pPr>
      <w:r>
        <w:rPr>
          <w:rFonts w:ascii="Calibri" w:cs="Calibri" w:eastAsia="Calibri" w:hAnsi="Calibri"/>
          <w:color w:val="0F1B2E"/>
          <w:sz w:val="21"/>
          <w:szCs w:val="21"/>
        </w:rPr>
        <w:t xml:space="preserve">Dieser Vermerk konsolidiert die abgabekritischen Prüfpunkte der finalen Arbeitsfassung. Er ersetzt keine Rechts-, Steuer- oder Fördermittelprüfung, macht aber die aktuelle Entscheidungslogik transparent.</w:t>
      </w:r>
    </w:p>
    <w:p>
      <w:pPr>
        <w:spacing w:after="100" w:before="200"/>
      </w:pPr>
      <w:r>
        <w:rPr>
          <w:rFonts w:ascii="Georgia" w:cs="Georgia" w:eastAsia="Georgia" w:hAnsi="Georgia"/>
          <w:b/>
          <w:bCs/>
          <w:color w:val="1E3A5F"/>
          <w:sz w:val="26"/>
          <w:szCs w:val="26"/>
        </w:rPr>
        <w:t xml:space="preserve">Kanonische Zahlen und Begriffe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Begriff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Kanonischer Wert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Abgrenzung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500 EUR Stammkapital plus 24.500 EUR dokumentierte Zuführung oder Gesellschafterdarlehen.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Launch-Preis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29.500 EUR netto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Produkt-/Mandatspreis zzgl. Fremdkosten; nicht mit Startfinanzierung gleichsetzen.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Planumsatz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 269.000 / 442.000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Basiscase Planjahr 1 bis 3; ohne Objektbetrieb und ohne sichere Förderzuflüsse.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Förderung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 im Basiscase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als projektbezogene Szenario- oder Objektoption nach Antrag, Prüfung und Zusage.</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Förder- und Finanzierungsstrategie</w:t>
      </w:r>
    </w:p>
    <w:p>
      <w:pPr>
        <w:spacing w:after="80" w:before="80" w:line="320"/>
        <w:jc w:val="left"/>
      </w:pPr>
      <w:r>
        <w:rPr>
          <w:rFonts w:ascii="Calibri" w:cs="Calibri" w:eastAsia="Calibri" w:hAnsi="Calibri"/>
          <w:color w:val="0F1B2E"/>
          <w:sz w:val="21"/>
          <w:szCs w:val="21"/>
        </w:rPr>
        <w:t xml:space="preserve">AMAVIO prüft Förder- und Finanzierungsbausteine nur objekt- oder projektbezogen. Relevant sind insbesondere KfW 266 Gewerbe zu Wohnen, KfW KFN/KNN, BEG-Sanierung und Einzelmaßnahmen, Landeswohnraumförderung, steuerliche Wohnungsbauinstrumente sowie lohnsteuerlich strukturierbare Arbeitgeberwohnungen. Diese Bausteine werden nicht als sicherer Umsatz oder sicherer Mittelzufluss der UG geplant.</w:t>
      </w:r>
    </w:p>
    <w:p>
      <w:pPr>
        <w:spacing w:after="100" w:before="200"/>
      </w:pPr>
      <w:r>
        <w:rPr>
          <w:rFonts w:ascii="Georgia" w:cs="Georgia" w:eastAsia="Georgia" w:hAnsi="Georgia"/>
          <w:b/>
          <w:bCs/>
          <w:color w:val="1E3A5F"/>
          <w:sz w:val="26"/>
          <w:szCs w:val="26"/>
        </w:rPr>
        <w:t xml:space="preserve">Offene externe Gates vor verbindlichen Zusagen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Dokumentierter Mittelzufluss auf Geschäftskonto und rechtlich/steuerlich saubere Einbringung.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Rechts-/Leistungsabgrenzung einschließlich § 34c GewO, Vertragsrollen und Partnerlösung.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Unternehmensgegenstand und Satzungsabgleich für AMAVIO Living.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Nachfragebeweis über Pipeline, LOI, Angebot oder erstes bezahltes Pilotmandat.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13-Wochen-Cash-Forecast mit realen Zahlungszielen, Steuerterminen und Forderungen.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6E6858"/>
        <w:sz w:val="14"/>
        <w:szCs w:val="14"/>
      </w:rPr>
      <w:t xml:space="preserve">AMAVIO Holding UG (haftungsbeschränkt) · Düsseldorf · v2.2</w:t>
    </w:r>
    <w:r>
      <w:rPr>
        <w:rFonts w:ascii="Calibri" w:cs="Calibri" w:eastAsia="Calibri" w:hAnsi="Calibri"/>
        <w:color w:val="6E6858"/>
        <w:sz w:val="14"/>
        <w:szCs w:val="14"/>
      </w:rPr>
      <w:t xml:space="preserve">                                                                                                                        Seite </w:t>
    </w:r>
    <w:r>
      <w:rPr>
        <w:rFonts w:ascii="Calibri" w:cs="Calibri" w:eastAsia="Calibri" w:hAnsi="Calibri"/>
        <w:b/>
        <w:bCs/>
        <w:color w:val="6E6858"/>
        <w:sz w:val="14"/>
        <w:szCs w:val="14"/>
      </w:rPr>
      <w:fldChar w:fldCharType="begin"/>
      <w:instrText xml:space="preserve">PAGE</w:instrText>
      <w:fldChar w:fldCharType="separate"/>
      <w:fldChar w:fldCharType="end"/>
    </w:r>
    <w:r>
      <w:rPr>
        <w:rFonts w:ascii="Calibri" w:cs="Calibri" w:eastAsia="Calibri" w:hAnsi="Calibri"/>
        <w:color w:val="6E6858"/>
        <w:sz w:val="14"/>
        <w:szCs w:val="14"/>
      </w:rPr>
      <w:t xml:space="preserve"> von </w:t>
    </w:r>
    <w:r>
      <w:rPr>
        <w:rFonts w:ascii="Calibri" w:cs="Calibri" w:eastAsia="Calibri" w:hAnsi="Calibri"/>
        <w:b/>
        <w:bCs/>
        <w:color w:val="6E685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spacing w:after="0" w:before="0"/>
    </w:pPr>
    <w:r>
      <w:rPr>
        <w:rFonts w:ascii="Georgia" w:cs="Georgia" w:eastAsia="Georgia" w:hAnsi="Georgia"/>
        <w:b/>
        <w:bCs/>
        <w:color w:val="1E3A5F"/>
        <w:spacing w:val="60"/>
        <w:sz w:val="18"/>
        <w:szCs w:val="18"/>
      </w:rPr>
      <w:t xml:space="preserve">AMAVIO  ·  LIVING</w:t>
    </w:r>
    <w:r>
      <w:rPr>
        <w:rFonts w:ascii="Calibri" w:cs="Calibri" w:eastAsia="Calibri" w:hAnsi="Calibri"/>
        <w:color w:val="6E6858"/>
        <w:spacing w:val="40"/>
        <w:sz w:val="14"/>
        <w:szCs w:val="14"/>
      </w:rPr>
      <w:t xml:space="preserve">     WORKFORCE HOUSING &amp; INTEGRATION</w:t>
    </w:r>
    <w:r>
      <w:rPr>
        <w:rFonts w:ascii="Calibri" w:cs="Calibri" w:eastAsia="Calibri" w:hAnsi="Calibri"/>
        <w:color w:val="C9A961"/>
        <w:spacing w:val="40"/>
        <w:sz w:val="14"/>
        <w:szCs w:val="14"/>
      </w:rPr>
      <w:t xml:space="preserve">                                          BUSINESSPLAN · MASTERFASSUNG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Businessplan Master v2.2</dc:title>
  <dc:creator>AMAVIO Holding UG</dc:creator>
  <cp:lastModifiedBy>Un-named</cp:lastModifiedBy>
  <cp:revision>1</cp:revision>
  <dcterms:created xsi:type="dcterms:W3CDTF">2026-07-28T20:45:35.385Z</dcterms:created>
  <dcterms:modified xsi:type="dcterms:W3CDTF">2026-07-28T20:45:35.409Z</dcterms:modified>
</cp:coreProperties>
</file>

<file path=docProps/custom.xml><?xml version="1.0" encoding="utf-8"?>
<Properties xmlns="http://schemas.openxmlformats.org/officeDocument/2006/custom-properties" xmlns:vt="http://schemas.openxmlformats.org/officeDocument/2006/docPropsVTypes"/>
</file>