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866"/>
      </w:tblGrid>
      <w:tr>
        <w:tc>
          <w:tcPr>
            <w:tcW w:type="dxa" w:w="9866"/>
            <w:shd w:fill="D7B98D"/>
            <w:tcMar>
              <w:top w:w="0" w:type="dxa"/>
              <w:start w:w="0" w:type="dxa"/>
              <w:bottom w:w="0" w:type="dxa"/>
              <w:end w:w="0" w:type="dxa"/>
            </w:tcMar>
          </w:tcPr>
          <w:p/>
        </w:tc>
      </w:tr>
    </w:tbl>
    <w:p>
      <w:pPr>
        <w:pStyle w:val="Title"/>
        <w:spacing w:before="180"/>
      </w:pPr>
      <w:r>
        <w:t>AMAVIO One</w:t>
      </w:r>
    </w:p>
    <w:p>
      <w:pPr>
        <w:spacing w:after="240"/>
      </w:pPr>
      <w:r>
        <w:rPr>
          <w:rFonts w:ascii="Aptos" w:hAnsi="Aptos"/>
          <w:color w:val="155B5D"/>
          <w:sz w:val="20"/>
        </w:rPr>
        <w:t>Workforce Arrival Management für Arbeitgeber</w:t>
      </w:r>
    </w:p>
    <w:p>
      <w:pPr>
        <w:pStyle w:val="Heading1"/>
      </w:pPr>
      <w:r>
        <w:t>Workforce Arrival Management für Arbeitgeber</w:t>
      </w:r>
    </w:p>
    <w:p>
      <w:pPr>
        <w:spacing w:before="60" w:after="60"/>
      </w:pPr>
      <w:r>
        <w:rPr>
          <w:b/>
          <w:color w:val="155B5D"/>
        </w:rPr>
        <w:t>NEXT Award Düsseldorf 2026 | Executive-Summary-Inhaltsmaster</w:t>
      </w:r>
    </w:p>
    <w:p>
      <w:pPr>
        <w:widowControl/>
      </w:pPr>
      <w:r>
        <w:rPr>
          <w:rFonts w:ascii="Aptos" w:hAnsi="Aptos"/>
          <w:b/>
        </w:rPr>
        <w:t>Gründer:</w:t>
      </w:r>
      <w:r>
        <w:rPr>
          <w:rFonts w:ascii="Aptos" w:hAnsi="Aptos"/>
          <w:b w:val="0"/>
        </w:rPr>
        <w:t xml:space="preserve"> Zaki Amawi</w:t>
      </w:r>
    </w:p>
    <w:p>
      <w:pPr>
        <w:widowControl/>
      </w:pPr>
      <w:r>
        <w:rPr>
          <w:rFonts w:ascii="Aptos" w:hAnsi="Aptos"/>
          <w:b/>
        </w:rPr>
        <w:t>Status:</w:t>
      </w:r>
      <w:r>
        <w:rPr>
          <w:rFonts w:ascii="Aptos" w:hAnsi="Aptos"/>
          <w:b w:val="0"/>
        </w:rPr>
        <w:t xml:space="preserve"> Gründungsvorhaben; geplante AMAVIO One GmbH in Düsseldorf</w:t>
      </w:r>
    </w:p>
    <w:p>
      <w:pPr>
        <w:widowControl/>
      </w:pPr>
      <w:r>
        <w:rPr>
          <w:rFonts w:ascii="Aptos" w:hAnsi="Aptos"/>
          <w:b/>
        </w:rPr>
        <w:t>Stand:</w:t>
      </w:r>
      <w:r>
        <w:rPr>
          <w:rFonts w:ascii="Aptos" w:hAnsi="Aptos"/>
          <w:b w:val="0"/>
        </w:rPr>
        <w:t xml:space="preserve"> 24.09.2026</w:t>
      </w:r>
    </w:p>
    <w:p>
      <w:pPr>
        <w:pStyle w:val="Heading1"/>
      </w:pPr>
      <w:r>
        <w:t>Das Problem</w:t>
      </w:r>
    </w:p>
    <w:p>
      <w:pPr>
        <w:widowControl/>
      </w:pPr>
      <w:r>
        <w:rPr>
          <w:rFonts w:ascii="Aptos" w:hAnsi="Aptos"/>
          <w:b w:val="0"/>
        </w:rPr>
        <w:t>Für Arbeitgeber endet Recruiting formal mit der Zusage. Operativ beginnt dann eine kritische Strecke: Wohn- und Bezugsfähigkeit, Anreise, Arbeitsweg, Zuständigkeiten, Kostenfreigaben, Familie, Alltag, lokale Orientierung und die ersten Monate im Betrieb müssen zusammenpassen. Heute liegen diese Themen häufig verteilt bei HR, Standortleitung, externen Partnern und den neuen Beschäftigten. Informationen bleiben in E-Mails und Einzellisten, Risiken werden spät sichtbar und Erfahrungen werden für die nächste Eintrittswelle kaum systematisch genutzt.</w:t>
      </w:r>
    </w:p>
    <w:p>
      <w:pPr>
        <w:widowControl/>
      </w:pPr>
      <w:r>
        <w:rPr>
          <w:rFonts w:ascii="Aptos" w:hAnsi="Aptos"/>
          <w:b w:val="0"/>
        </w:rPr>
        <w:t>Gerade Kliniken, Pflege- und Sozialträger sowie andere standortgebundene Arbeitgeber können es sich nicht leisten, nach aufwendiger Personalgewinnung an einer unstrukturierten Ankunft zu scheitern.</w:t>
      </w:r>
    </w:p>
    <w:p>
      <w:pPr>
        <w:pStyle w:val="Heading1"/>
      </w:pPr>
      <w:r>
        <w:t>Die Lösung</w:t>
      </w:r>
    </w:p>
    <w:p>
      <w:pPr>
        <w:widowControl/>
      </w:pPr>
      <w:r>
        <w:rPr>
          <w:rFonts w:ascii="Aptos" w:hAnsi="Aptos"/>
          <w:b w:val="0"/>
        </w:rPr>
        <w:t>AMAVIO One macht die Strecke nach der Personalzusage zu einer steuerbaren Arbeitgeberfunktion. Das Modell verbindet drei Ebenen:</w:t>
      </w:r>
    </w:p>
    <w:p>
      <w:pPr>
        <w:pStyle w:val="ListNumber"/>
        <w:spacing w:after="40"/>
        <w:ind w:left="255" w:hanging="102"/>
      </w:pPr>
      <w:r>
        <w:rPr>
          <w:rFonts w:ascii="Aptos" w:hAnsi="Aptos"/>
          <w:b/>
        </w:rPr>
        <w:t>Managed Arrival Service:</w:t>
      </w:r>
      <w:r>
        <w:rPr>
          <w:rFonts w:ascii="Aptos" w:hAnsi="Aptos"/>
          <w:b w:val="0"/>
        </w:rPr>
        <w:t xml:space="preserve"> operative Führung eines klar begrenzten Ankunfts- und Stabilisierungsprozesses.</w:t>
      </w:r>
    </w:p>
    <w:p>
      <w:pPr>
        <w:pStyle w:val="ListNumber"/>
        <w:spacing w:after="40"/>
        <w:ind w:left="255" w:hanging="102"/>
      </w:pPr>
      <w:r>
        <w:rPr>
          <w:rFonts w:ascii="Aptos" w:hAnsi="Aptos"/>
          <w:b/>
        </w:rPr>
        <w:t>Arrival Control Center:</w:t>
      </w:r>
      <w:r>
        <w:rPr>
          <w:rFonts w:ascii="Aptos" w:hAnsi="Aptos"/>
          <w:b w:val="0"/>
        </w:rPr>
        <w:t xml:space="preserve"> Arbeitgeberansicht für Kohorten, Aufgaben, Risiken, Entscheidungen, Kostenfreigaben und 30-/60-/90-/180-Tage-Reporting.</w:t>
      </w:r>
    </w:p>
    <w:p>
      <w:pPr>
        <w:pStyle w:val="ListNumber"/>
        <w:spacing w:after="40"/>
        <w:ind w:left="255" w:hanging="102"/>
      </w:pPr>
      <w:r>
        <w:rPr>
          <w:rFonts w:ascii="Aptos" w:hAnsi="Aptos"/>
          <w:b/>
        </w:rPr>
        <w:t>Partner &amp; Community App:</w:t>
      </w:r>
      <w:r>
        <w:rPr>
          <w:rFonts w:ascii="Aptos" w:hAnsi="Aptos"/>
          <w:b w:val="0"/>
        </w:rPr>
        <w:t xml:space="preserve"> späterer digitaler Zugang zu lokalen Angeboten, Orientierung, Community und qualifizierten Partnerpfaden für Beschäftigte.</w:t>
      </w:r>
    </w:p>
    <w:p>
      <w:pPr>
        <w:widowControl/>
      </w:pPr>
      <w:r>
        <w:rPr>
          <w:rFonts w:ascii="Aptos" w:hAnsi="Aptos"/>
          <w:b w:val="0"/>
        </w:rPr>
        <w:t>AMAVIO One ist keine Personalvermittlung, keine Wohnungsvermittlung und keine Rechts-, Visa- oder Anerkennungsberatung. Das Unternehmen koordiniert die Phase nach der Zusage und bindet qualifizierte Fachstellen dort ein, wo besondere Beratung oder Leistungen erforderlich sind.</w:t>
      </w:r>
    </w:p>
    <w:p>
      <w:pPr>
        <w:pStyle w:val="Heading1"/>
      </w:pPr>
      <w:r>
        <w:t>Innovationskern</w:t>
      </w:r>
    </w:p>
    <w:p>
      <w:pPr>
        <w:widowControl/>
      </w:pPr>
      <w:r>
        <w:rPr>
          <w:rFonts w:ascii="Aptos" w:hAnsi="Aptos"/>
          <w:b w:val="0"/>
        </w:rPr>
        <w:t>Einzelfunktionen für Recruiting, Relocation, HR und lokale Integration existieren bereits. AMAVIO One verbindet sie für einen eng definierten Arbeitgeberfall in einem wiederholbaren System. Der Innovationskern ist die gemeinsame Status-, Rollen-, Risiko-, Freigabe- und Lernlogik über Arbeitgeber, Beschäftigte und Partner hinweg.</w:t>
      </w:r>
    </w:p>
    <w:p>
      <w:pPr>
        <w:widowControl/>
      </w:pPr>
      <w:r>
        <w:rPr>
          <w:rFonts w:ascii="Aptos" w:hAnsi="Aptos"/>
          <w:b w:val="0"/>
        </w:rPr>
        <w:t>Das Modell startet servicegestützt. Reale Fälle erzeugen Prozesswissen. Wiederkehrende Abläufe werden in Templates, Datenmodell und Produktfunktionen überführt. So entsteht aus persönlicher Koordination schrittweise eine skalierbare mehrseitige Plattform.</w:t>
      </w:r>
    </w:p>
    <w:p>
      <w:pPr>
        <w:pStyle w:val="Heading1"/>
      </w:pPr>
      <w:r>
        <w:t>Zielkunden und Markteintritt</w:t>
      </w:r>
    </w:p>
    <w:p>
      <w:pPr>
        <w:widowControl/>
      </w:pPr>
      <w:r>
        <w:rPr>
          <w:rFonts w:ascii="Aptos" w:hAnsi="Aptos"/>
          <w:b w:val="0"/>
        </w:rPr>
        <w:t>Der Markteintritt beginnt in Düsseldorf und Nordrhein-Westfalen mit Arbeitgebern, die internationale oder überregionale Beschäftigte standortgebunden einsetzen:</w:t>
      </w:r>
    </w:p>
    <w:p>
      <w:pPr>
        <w:pStyle w:val="ListBullet"/>
        <w:spacing w:after="40"/>
        <w:ind w:left="255" w:hanging="102"/>
      </w:pPr>
      <w:r>
        <w:rPr>
          <w:rFonts w:ascii="Aptos" w:hAnsi="Aptos"/>
          <w:b w:val="0"/>
        </w:rPr>
        <w:t>Pflegeanbieter, Kliniken und soziale Träger;</w:t>
      </w:r>
    </w:p>
    <w:p>
      <w:pPr>
        <w:pStyle w:val="ListBullet"/>
        <w:spacing w:after="40"/>
        <w:ind w:left="255" w:hanging="102"/>
      </w:pPr>
      <w:r>
        <w:rPr>
          <w:rFonts w:ascii="Aptos" w:hAnsi="Aptos"/>
          <w:b w:val="0"/>
        </w:rPr>
        <w:t>Hospitality, Infrastruktur und operative Mittelstandsunternehmen;</w:t>
      </w:r>
    </w:p>
    <w:p>
      <w:pPr>
        <w:pStyle w:val="ListBullet"/>
        <w:spacing w:after="40"/>
        <w:ind w:left="255" w:hanging="102"/>
      </w:pPr>
      <w:r>
        <w:rPr>
          <w:rFonts w:ascii="Aptos" w:hAnsi="Aptos"/>
          <w:b w:val="0"/>
        </w:rPr>
        <w:t>später weitere Arbeitgeber mit wiederkehrenden Ankunftskohorten.</w:t>
      </w:r>
    </w:p>
    <w:p>
      <w:pPr>
        <w:widowControl/>
      </w:pPr>
      <w:r>
        <w:rPr>
          <w:rFonts w:ascii="Aptos" w:hAnsi="Aptos"/>
          <w:b w:val="0"/>
        </w:rPr>
        <w:t>Kaufentscheidende Rollen sind Geschäftsführung, HR, Standortleitung, Pflegedienst- beziehungsweise Bereichsleitung und Budgetverantwortliche. Der Vertrieb erfolgt zunächst direkt über qualifizierte Arbeitgebergespräche, Netzwerkzugänge und einen klar begrenzten Pilot.</w:t>
      </w:r>
    </w:p>
    <w:p>
      <w:pPr>
        <w:widowControl/>
      </w:pPr>
      <w:r>
        <w:rPr>
          <w:rFonts w:ascii="Aptos" w:hAnsi="Aptos"/>
          <w:b w:val="0"/>
        </w:rPr>
        <w:t>Zielkorridor der ersten sechs Monate: 50 priorisierte Zielaccounts, 20 qualifizierte Gespräche, acht konkrete Angebote und mindestens ein bezahlter Pilot. Dies sind Zielwerte und keine Kundenzusagen.</w:t>
      </w:r>
    </w:p>
    <w:p>
      <w:pPr>
        <w:pStyle w:val="Heading1"/>
      </w:pPr>
      <w:r>
        <w:t>Geschäftsmodell</w:t>
      </w:r>
    </w:p>
    <w:p>
      <w:pPr>
        <w:widowControl/>
      </w:pPr>
      <w:r>
        <w:rPr>
          <w:rFonts w:ascii="Aptos" w:hAnsi="Aptos"/>
          <w:b w:val="0"/>
        </w:rPr>
        <w:t>AMAVIO One startet mit vier kaufbaren B2B-Leistungen:</w:t>
      </w:r>
    </w:p>
    <w:p>
      <w:pPr>
        <w:pStyle w:val="ListBullet"/>
        <w:spacing w:after="40"/>
        <w:ind w:left="255" w:hanging="102"/>
      </w:pPr>
      <w:r>
        <w:rPr>
          <w:rFonts w:ascii="Aptos" w:hAnsi="Aptos"/>
          <w:b w:val="0"/>
        </w:rPr>
        <w:t>Standort-Readiness Sprint ab 5.900 EUR netto;</w:t>
      </w:r>
    </w:p>
    <w:p>
      <w:pPr>
        <w:pStyle w:val="ListBullet"/>
        <w:spacing w:after="40"/>
        <w:ind w:left="255" w:hanging="102"/>
      </w:pPr>
      <w:r>
        <w:rPr>
          <w:rFonts w:ascii="Aptos" w:hAnsi="Aptos"/>
          <w:b w:val="0"/>
        </w:rPr>
        <w:t>AMAVIO Arrival Control Pilot ab 18.500 EUR netto;</w:t>
      </w:r>
    </w:p>
    <w:p>
      <w:pPr>
        <w:pStyle w:val="ListBullet"/>
        <w:spacing w:after="40"/>
        <w:ind w:left="255" w:hanging="102"/>
      </w:pPr>
      <w:r>
        <w:rPr>
          <w:rFonts w:ascii="Aptos" w:hAnsi="Aptos"/>
          <w:b w:val="0"/>
        </w:rPr>
        <w:t>erweitertes Arrival-Control-Mandat mit 42.000 EUR netto als Planpreis, nur bei entsprechender Komplexität;</w:t>
      </w:r>
    </w:p>
    <w:p>
      <w:pPr>
        <w:pStyle w:val="ListBullet"/>
        <w:spacing w:after="40"/>
        <w:ind w:left="255" w:hanging="102"/>
      </w:pPr>
      <w:r>
        <w:rPr>
          <w:rFonts w:ascii="Aptos" w:hAnsi="Aptos"/>
          <w:b w:val="0"/>
        </w:rPr>
        <w:t>Stabilisierungs-Monitoring ab 2.900 EUR netto pro Monat, zeitlich bis Tag 180 begrenzbar.</w:t>
      </w:r>
    </w:p>
    <w:p>
      <w:pPr>
        <w:widowControl/>
      </w:pPr>
      <w:r>
        <w:rPr>
          <w:rFonts w:ascii="Aptos" w:hAnsi="Aptos"/>
          <w:b w:val="0"/>
        </w:rPr>
        <w:t>Notwendige Fremdkosten werden separat freigegeben und nicht in einer undurchsichtigen Pauschale versteckt. Eine Plattformlizenz wird erst nach nachgewiesener Produktreife eingeführt.</w:t>
      </w:r>
    </w:p>
    <w:p>
      <w:pPr>
        <w:widowControl/>
      </w:pPr>
      <w:r>
        <w:rPr>
          <w:rFonts w:ascii="Aptos" w:hAnsi="Aptos"/>
          <w:b w:val="0"/>
        </w:rPr>
        <w:t>Die aktuelle Finanzplanung weist 25.000 EUR Startfinanzierungsbedarf aus. Das Finanzierungsszenario besteht aus 12.500 EUR Eigenmitteln und einer nicht zugesagten Hausbankdarlehensannahme von 12.500 EUR. Der geplante Aufbaupfad rechnet mit 241.400 EUR Umsatz im ersten Geschäftsjahr; ein niedrigerer Korridor von 93.500 EUR dient als konservative Untergrenze. Beide Werte sind Planannahmen, keine Umsatzgarantien.</w:t>
      </w:r>
    </w:p>
    <w:p>
      <w:pPr>
        <w:pStyle w:val="Heading1"/>
      </w:pPr>
      <w:r>
        <w:t>Skalierung</w:t>
      </w:r>
    </w:p>
    <w:p>
      <w:pPr>
        <w:widowControl/>
      </w:pPr>
      <w:r>
        <w:rPr>
          <w:rFonts w:ascii="Aptos" w:hAnsi="Aptos"/>
          <w:b w:val="0"/>
        </w:rPr>
        <w:t>AMAVIO One skaliert nicht durch unbegrenztes persönliches Fallmanagement, sondern durch:</w:t>
      </w:r>
    </w:p>
    <w:p>
      <w:pPr>
        <w:pStyle w:val="ListBullet"/>
        <w:spacing w:after="40"/>
        <w:ind w:left="255" w:hanging="102"/>
      </w:pPr>
      <w:r>
        <w:rPr>
          <w:rFonts w:ascii="Aptos" w:hAnsi="Aptos"/>
          <w:b w:val="0"/>
        </w:rPr>
        <w:t>standardisierte Arrival-Workflows und Statusmodelle;</w:t>
      </w:r>
    </w:p>
    <w:p>
      <w:pPr>
        <w:pStyle w:val="ListBullet"/>
        <w:spacing w:after="40"/>
        <w:ind w:left="255" w:hanging="102"/>
      </w:pPr>
      <w:r>
        <w:rPr>
          <w:rFonts w:ascii="Aptos" w:hAnsi="Aptos"/>
          <w:b w:val="0"/>
        </w:rPr>
        <w:t>konfigurierbare Standort- und Branchenmodule;</w:t>
      </w:r>
    </w:p>
    <w:p>
      <w:pPr>
        <w:pStyle w:val="ListBullet"/>
        <w:spacing w:after="40"/>
        <w:ind w:left="255" w:hanging="102"/>
      </w:pPr>
      <w:r>
        <w:rPr>
          <w:rFonts w:ascii="Aptos" w:hAnsi="Aptos"/>
          <w:b w:val="0"/>
        </w:rPr>
        <w:t>digitale Arbeitgeber- und Beschäftigteninteraktion;</w:t>
      </w:r>
    </w:p>
    <w:p>
      <w:pPr>
        <w:pStyle w:val="ListBullet"/>
        <w:spacing w:after="40"/>
        <w:ind w:left="255" w:hanging="102"/>
      </w:pPr>
      <w:r>
        <w:rPr>
          <w:rFonts w:ascii="Aptos" w:hAnsi="Aptos"/>
          <w:b w:val="0"/>
        </w:rPr>
        <w:t>wiederverwendbare Partnerpfade;</w:t>
      </w:r>
    </w:p>
    <w:p>
      <w:pPr>
        <w:pStyle w:val="ListBullet"/>
        <w:spacing w:after="40"/>
        <w:ind w:left="255" w:hanging="102"/>
      </w:pPr>
      <w:r>
        <w:rPr>
          <w:rFonts w:ascii="Aptos" w:hAnsi="Aptos"/>
          <w:b w:val="0"/>
        </w:rPr>
        <w:t>dokumentierte Ergebnis- und Prozessdaten;</w:t>
      </w:r>
    </w:p>
    <w:p>
      <w:pPr>
        <w:pStyle w:val="ListBullet"/>
        <w:spacing w:after="40"/>
        <w:ind w:left="255" w:hanging="102"/>
      </w:pPr>
      <w:r>
        <w:rPr>
          <w:rFonts w:ascii="Aptos" w:hAnsi="Aptos"/>
          <w:b w:val="0"/>
        </w:rPr>
        <w:t>später Integrationen und verantwortungsvoll validierte Assistenzfunktionen.</w:t>
      </w:r>
    </w:p>
    <w:p>
      <w:pPr>
        <w:widowControl/>
      </w:pPr>
      <w:r>
        <w:rPr>
          <w:rFonts w:ascii="Aptos" w:hAnsi="Aptos"/>
          <w:b w:val="0"/>
        </w:rPr>
        <w:t>Nach dem Düsseldorfer Pilotpfad kann das System auf weitere NRW-Standorte, anschließend auf Deutschland und perspektivisch auf europäische Arbeitsmobilitätskorridore übertragen werden.</w:t>
      </w:r>
    </w:p>
    <w:p>
      <w:pPr>
        <w:pStyle w:val="Heading1"/>
      </w:pPr>
      <w:r>
        <w:t>Gründer und Umsetzungsfähigkeit</w:t>
      </w:r>
    </w:p>
    <w:p>
      <w:pPr>
        <w:widowControl/>
      </w:pPr>
      <w:r>
        <w:rPr>
          <w:rFonts w:ascii="Aptos" w:hAnsi="Aptos"/>
          <w:b w:val="0"/>
        </w:rPr>
        <w:t>Zaki Amawi verbindet Arbeitgeberkommunikation im Healthcare-Umfeld, Arbeit mit internationalen Pflegefachkräften, Immobilien- und Standortverständnis sowie operative Partnersteuerung. In einem belegten beruflichen Erfahrungsfall koordinierte er von Januar bis April 2026 wohn- und ankunftsbezogene Aufgaben für rund 40 internationale Pflegefachkräfte an zehn Standorten. Dieser Erfahrungsfall ist kein AMAVIO-Kunde und kein AMAVIO-Umsatz.</w:t>
      </w:r>
    </w:p>
    <w:p>
      <w:pPr>
        <w:widowControl/>
      </w:pPr>
      <w:r>
        <w:rPr>
          <w:rFonts w:ascii="Aptos" w:hAnsi="Aptos"/>
          <w:b w:val="0"/>
        </w:rPr>
        <w:t>Businessplan, Finanzplanung, Produktarchitektur, MVP-Lastenheft, anonymisierte Datenstruktur und Dienstleisterbriefing liegen vor. Der nächste Beweis ist ein funktionsnaher Arbeitgeber-MVP mit einem realen Design- beziehungsweise Pilotpartner.</w:t>
      </w:r>
    </w:p>
    <w:p>
      <w:pPr>
        <w:pStyle w:val="Heading1"/>
      </w:pPr>
      <w:r>
        <w:t>Warum NEXT und warum Düsseldorf</w:t>
      </w:r>
    </w:p>
    <w:p>
      <w:pPr>
        <w:widowControl/>
      </w:pPr>
      <w:r>
        <w:rPr>
          <w:rFonts w:ascii="Aptos" w:hAnsi="Aptos"/>
          <w:b w:val="0"/>
        </w:rPr>
        <w:t>Düsseldorf verbindet internationale Unternehmen, Gesundheits- und Sozialwirtschaft, Mittelstand, Hochschulen, Kammern, kommunale Strukturen und ein aktives Startup-Ökosystem. AMAVIO One kann hier einen lokalen Partner- und Pilotpfad aufbauen, der anschließend übertragbar wird.</w:t>
      </w:r>
    </w:p>
    <w:p>
      <w:pPr>
        <w:widowControl/>
      </w:pPr>
      <w:r>
        <w:rPr>
          <w:rFonts w:ascii="Aptos" w:hAnsi="Aptos"/>
          <w:b w:val="0"/>
        </w:rPr>
        <w:t>Der NEXT Award soll AMAVIO One helfen, Geschäftsmodell und Go-to-Market mit der Düsseldorfer Startup Unit zu schärfen, erste Pilot- und Technologiepartner zu gewinnen und die Plattformlogik vor einer erfahrenen Jury zu validieren. Mögliche Sachleistungen würden gezielt für GmbH-Gründung, Produktdesign oder Pilotvorbereitung in Düsseldorf eingesetzt.</w:t>
      </w:r>
    </w:p>
    <w:p>
      <w:pPr>
        <w:pStyle w:val="Heading1"/>
      </w:pPr>
      <w:r>
        <w:t>Kernthese</w:t>
      </w:r>
    </w:p>
    <w:tbl>
      <w:tblPr>
        <w:tblW w:type="auto" w:w="0"/>
        <w:tblLook w:firstColumn="1" w:firstRow="1" w:lastColumn="0" w:lastRow="0" w:noHBand="0" w:noVBand="1" w:val="04A0"/>
      </w:tblPr>
      <w:tblGrid>
        <w:gridCol w:w="9866"/>
      </w:tblGrid>
      <w:tr>
        <w:tc>
          <w:tcPr>
            <w:tcW w:type="dxa" w:w="9866"/>
            <w:shd w:fill="DDE7E3"/>
            <w:tcMar>
              <w:top w:w="160" w:type="dxa"/>
              <w:start w:w="180" w:type="dxa"/>
              <w:bottom w:w="160" w:type="dxa"/>
              <w:end w:w="180" w:type="dxa"/>
            </w:tcMar>
            <w:tcBorders>
              <w:top w:val="single" w:sz="10" w:color="4FD6B8"/>
              <w:left w:val="single" w:sz="10" w:color="4FD6B8"/>
              <w:bottom w:val="single" w:sz="10" w:color="4FD6B8"/>
              <w:right w:val="single" w:sz="10" w:color="4FD6B8"/>
              <w:insideH w:val="single" w:sz="10" w:color="4FD6B8"/>
              <w:insideV w:val="single" w:sz="10" w:color="4FD6B8"/>
            </w:tcBorders>
          </w:tcPr>
          <w:p>
            <w:r>
              <w:rPr>
                <w:rFonts w:ascii="Aptos Display" w:hAnsi="Aptos Display"/>
                <w:b/>
                <w:color w:val="064E55"/>
                <w:sz w:val="22"/>
              </w:rPr>
              <w:t>AMAVIO One macht aus improvisiertem Ankommen eine steuerbare Arbeitgeberfunktion und entwickelt daraus eine skalierbare Workforce-Arrival-Plattform.</w:t>
            </w:r>
          </w:p>
        </w:tc>
      </w:tr>
    </w:tbl>
    <w:sectPr w:rsidR="00FC693F" w:rsidRPr="0006063C" w:rsidSect="00034616">
      <w:headerReference w:type="default" r:id="rId9"/>
      <w:footerReference w:type="default" r:id="rId10"/>
      <w:pgSz w:w="11906" w:h="16838"/>
      <w:pgMar w:top="935" w:right="1020" w:bottom="879"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933"/>
      <w:gridCol w:w="4933"/>
    </w:tblGrid>
    <w:tr>
      <w:tc>
        <w:tcPr>
          <w:tcW w:type="dxa" w:w="7937"/>
        </w:tcPr>
        <w:p>
          <w:r>
            <w:rPr>
              <w:rFonts w:ascii="Aptos" w:hAnsi="Aptos"/>
              <w:color w:val="155B5D"/>
              <w:sz w:val="13"/>
            </w:rPr>
            <w:t>NEXT Award 2026 | Inhaltsmaster, vor Einreichung in offizielle Vorlage übertragen | Stand 24.09.2026</w:t>
          </w:r>
        </w:p>
      </w:tc>
      <w:tc>
        <w:tcPr>
          <w:tcW w:type="dxa" w:w="1701"/>
        </w:tcPr>
        <w:p>
          <w:pPr>
            <w:jc w:val="right"/>
          </w:pPr>
          <w:r>
            <w:rPr>
              <w:color w:val="155B5D"/>
              <w:sz w:val="1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Display" w:hAnsi="Aptos Display"/>
        <w:b/>
        <w:color w:val="064E55"/>
        <w:sz w:val="18"/>
      </w:rPr>
      <w:t>AMAVIO</w:t>
    </w:r>
    <w:r>
      <w:rPr>
        <w:rFonts w:ascii="Aptos" w:hAnsi="Aptos"/>
        <w:color w:val="155B5D"/>
        <w:sz w:val="14"/>
      </w:rPr>
      <w:t xml:space="preserve">  |  WORKFORCE ARRIVAL MANAGEMENT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Aptos" w:hAnsi="Aptos" w:eastAsia="Aptos"/>
      <w:color w:val="10141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eastAsia="Aptos Display"/>
      <w:b/>
      <w:bCs/>
      <w:color w:val="064E55"/>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eastAsia="Aptos Display"/>
      <w:b/>
      <w:bCs/>
      <w:color w:val="155B5D"/>
      <w:sz w:val="23"/>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eastAsia="Aptos Display"/>
      <w:b/>
      <w:bCs/>
      <w:color w:val="064E55"/>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eastAsia="Aptos Display"/>
      <w:b/>
      <w:color w:val="1014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