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3A5B9" w14:textId="77777777" w:rsidR="008B4B83" w:rsidRDefault="00000000">
      <w:pPr>
        <w:spacing w:before="680" w:after="160"/>
      </w:pPr>
      <w:r>
        <w:rPr>
          <w:rFonts w:eastAsia="Arial" w:cs="Arial"/>
          <w:b/>
          <w:color w:val="B08D57"/>
          <w:sz w:val="26"/>
        </w:rPr>
        <w:t>AMAVIO</w:t>
      </w:r>
    </w:p>
    <w:p w14:paraId="07B99090" w14:textId="77777777" w:rsidR="008B4B83" w:rsidRDefault="00000000">
      <w:pPr>
        <w:spacing w:before="680" w:after="200"/>
      </w:pPr>
      <w:r>
        <w:rPr>
          <w:rFonts w:eastAsia="Arial" w:cs="Arial"/>
          <w:b/>
          <w:color w:val="102A43"/>
          <w:sz w:val="68"/>
        </w:rPr>
        <w:t>Businessplan</w:t>
      </w:r>
    </w:p>
    <w:p w14:paraId="74EB9C6E" w14:textId="77777777" w:rsidR="008B4B83" w:rsidRDefault="00000000">
      <w:pPr>
        <w:pBdr>
          <w:bottom w:val="single" w:sz="12" w:space="10" w:color="B08D57"/>
        </w:pBdr>
        <w:spacing w:after="480"/>
      </w:pPr>
      <w:r>
        <w:rPr>
          <w:rFonts w:eastAsia="Arial" w:cs="Arial"/>
          <w:color w:val="1E3A5F"/>
          <w:sz w:val="36"/>
        </w:rPr>
        <w:t>Workforce Housing, Arrival Management</w:t>
      </w:r>
      <w:r>
        <w:rPr>
          <w:rFonts w:eastAsia="Arial" w:cs="Arial"/>
          <w:color w:val="1E3A5F"/>
          <w:sz w:val="36"/>
        </w:rPr>
        <w:br/>
        <w:t>und Integration als B2B-Infrastruktur</w:t>
      </w:r>
    </w:p>
    <w:p w14:paraId="0DDD2A0A" w14:textId="77777777" w:rsidR="008B4B83" w:rsidRDefault="00000000">
      <w:pPr>
        <w:spacing w:after="100"/>
      </w:pPr>
      <w:r>
        <w:rPr>
          <w:rFonts w:eastAsia="Arial" w:cs="Arial"/>
          <w:sz w:val="22"/>
        </w:rPr>
        <w:t>für Krankenhäuser, Pflegeeinrichtungen und Arbeitgeber mit internationalem Fachkräftebedarf</w:t>
      </w:r>
    </w:p>
    <w:p w14:paraId="78A281B2" w14:textId="7E7238C1" w:rsidR="008B4B83" w:rsidRDefault="00000000">
      <w:pPr>
        <w:pBdr>
          <w:left w:val="single" w:sz="18" w:space="10" w:color="B08D57"/>
        </w:pBdr>
        <w:shd w:val="clear" w:color="auto" w:fill="F7F3EA"/>
        <w:spacing w:before="680" w:after="200"/>
        <w:ind w:left="180" w:right="120"/>
      </w:pPr>
      <w:r>
        <w:rPr>
          <w:rFonts w:eastAsia="Arial" w:cs="Arial"/>
          <w:b/>
          <w:color w:val="B08D57"/>
        </w:rPr>
        <w:t xml:space="preserve">LEITIDEE  </w:t>
      </w:r>
      <w:r>
        <w:rPr>
          <w:rFonts w:eastAsia="Arial" w:cs="Arial"/>
          <w:sz w:val="21"/>
        </w:rPr>
        <w:t xml:space="preserve">AMAVIO überführt Personalgewinnung in einen planbaren Arbeitsstart: durch Wohnraumbeschaffung, Projektsteuerung, Bezugsfertigkeit, </w:t>
      </w:r>
      <w:proofErr w:type="spellStart"/>
      <w:r>
        <w:rPr>
          <w:rFonts w:eastAsia="Arial" w:cs="Arial"/>
          <w:sz w:val="21"/>
        </w:rPr>
        <w:t>Ankunft</w:t>
      </w:r>
      <w:proofErr w:type="spellEnd"/>
      <w:r>
        <w:rPr>
          <w:rFonts w:eastAsia="Arial" w:cs="Arial"/>
          <w:sz w:val="21"/>
        </w:rPr>
        <w:t xml:space="preserve"> und </w:t>
      </w:r>
      <w:proofErr w:type="spellStart"/>
      <w:r>
        <w:rPr>
          <w:rFonts w:eastAsia="Arial" w:cs="Arial"/>
          <w:sz w:val="21"/>
        </w:rPr>
        <w:t>organisatorische</w:t>
      </w:r>
      <w:proofErr w:type="spellEnd"/>
      <w:r>
        <w:rPr>
          <w:rFonts w:eastAsia="Arial" w:cs="Arial"/>
          <w:sz w:val="21"/>
        </w:rPr>
        <w:t xml:space="preserve"> </w:t>
      </w:r>
      <w:proofErr w:type="spellStart"/>
      <w:r>
        <w:rPr>
          <w:rFonts w:eastAsia="Arial" w:cs="Arial"/>
          <w:sz w:val="21"/>
        </w:rPr>
        <w:t>Stabilisierung</w:t>
      </w:r>
      <w:proofErr w:type="spellEnd"/>
      <w:r>
        <w:rPr>
          <w:rFonts w:eastAsia="Arial" w:cs="Arial"/>
          <w:sz w:val="21"/>
        </w:rPr>
        <w:t>.</w:t>
      </w:r>
    </w:p>
    <w:p w14:paraId="0D566F1F" w14:textId="076BE0C5" w:rsidR="008B4B83" w:rsidRDefault="00A44DA3">
      <w:pPr>
        <w:spacing w:before="1360" w:after="60"/>
      </w:pPr>
      <w:r>
        <w:rPr>
          <w:rFonts w:eastAsia="Arial" w:cs="Arial"/>
          <w:b/>
          <w:color w:val="102A43"/>
          <w:sz w:val="21"/>
        </w:rPr>
        <w:t>A</w:t>
      </w:r>
      <w:r w:rsidR="00000000">
        <w:rPr>
          <w:rFonts w:eastAsia="Arial" w:cs="Arial"/>
          <w:b/>
          <w:color w:val="102A43"/>
          <w:sz w:val="21"/>
        </w:rPr>
        <w:t>MAVIO Holding UG (</w:t>
      </w:r>
      <w:proofErr w:type="spellStart"/>
      <w:r w:rsidR="00000000">
        <w:rPr>
          <w:rFonts w:eastAsia="Arial" w:cs="Arial"/>
          <w:b/>
          <w:color w:val="102A43"/>
          <w:sz w:val="21"/>
        </w:rPr>
        <w:t>haftungsbeschränkt</w:t>
      </w:r>
      <w:proofErr w:type="spellEnd"/>
      <w:r w:rsidR="00000000">
        <w:rPr>
          <w:rFonts w:eastAsia="Arial" w:cs="Arial"/>
          <w:b/>
          <w:color w:val="102A43"/>
          <w:sz w:val="21"/>
        </w:rPr>
        <w:t>)</w:t>
      </w:r>
    </w:p>
    <w:p w14:paraId="47F1A9A4" w14:textId="77777777" w:rsidR="008B4B83" w:rsidRDefault="00000000">
      <w:pPr>
        <w:spacing w:after="40"/>
      </w:pPr>
      <w:r>
        <w:rPr>
          <w:rFonts w:eastAsia="Arial" w:cs="Arial"/>
          <w:color w:val="5B6B7A"/>
          <w:sz w:val="18"/>
        </w:rPr>
        <w:t xml:space="preserve">Düsseldorf · </w:t>
      </w:r>
      <w:proofErr w:type="spellStart"/>
      <w:r>
        <w:rPr>
          <w:rFonts w:eastAsia="Arial" w:cs="Arial"/>
          <w:color w:val="5B6B7A"/>
          <w:sz w:val="18"/>
        </w:rPr>
        <w:t>Kernfassung</w:t>
      </w:r>
      <w:proofErr w:type="spellEnd"/>
      <w:r>
        <w:rPr>
          <w:rFonts w:eastAsia="Arial" w:cs="Arial"/>
          <w:color w:val="5B6B7A"/>
          <w:sz w:val="18"/>
        </w:rPr>
        <w:t xml:space="preserve"> 1.7 · AMAVIO Living · Preis- und Cash-Synchronisierung 28. Juli 2026</w:t>
      </w:r>
    </w:p>
    <w:p w14:paraId="1D05C6F5" w14:textId="77777777" w:rsidR="008B4B83" w:rsidRDefault="00000000">
      <w:pPr>
        <w:spacing w:after="40"/>
      </w:pPr>
      <w:r>
        <w:rPr>
          <w:rFonts w:eastAsia="Arial" w:cs="Arial"/>
          <w:color w:val="5B6B7A"/>
          <w:sz w:val="18"/>
        </w:rPr>
        <w:t>Gründer: Zaki Amawi</w:t>
      </w:r>
    </w:p>
    <w:p w14:paraId="01AE5855" w14:textId="77777777" w:rsidR="008B4B83" w:rsidRDefault="00000000">
      <w:pPr>
        <w:spacing w:after="40"/>
      </w:pPr>
      <w:r>
        <w:rPr>
          <w:rFonts w:eastAsia="Arial" w:cs="Arial"/>
          <w:color w:val="5B6B7A"/>
          <w:sz w:val="18"/>
        </w:rPr>
        <w:t>Verwendungszweck: Tragfähigkeitsprüfung, Finanzierung und Unternehmenssteuerung</w:t>
      </w:r>
    </w:p>
    <w:p w14:paraId="187F789E" w14:textId="77777777" w:rsidR="008B4B83" w:rsidRDefault="00000000">
      <w:pPr>
        <w:pStyle w:val="berschrift1"/>
        <w:pBdr>
          <w:bottom w:val="single" w:sz="8" w:space="6" w:color="B08D57"/>
        </w:pBdr>
      </w:pPr>
      <w:r>
        <w:rPr>
          <w:rFonts w:ascii="Arial" w:eastAsia="Arial" w:hAnsi="Arial" w:cs="Arial"/>
        </w:rPr>
        <w:t>Dokumentprofil und Leselogik</w:t>
      </w:r>
    </w:p>
    <w:p w14:paraId="6D4300AB" w14:textId="77777777" w:rsidR="008B4B83" w:rsidRDefault="00000000">
      <w:pPr>
        <w:pStyle w:val="Textkrper"/>
        <w:jc w:val="both"/>
      </w:pPr>
      <w:r>
        <w:t xml:space="preserve">Dieser Businessplan bildet ein einheitliches, widerspruchsfreies Kernmodell. Er verbindet Geschäftsidee, Gründerprofil, Markt, Vertrieb, operative Umsetzung, Organisation, Preislogik, Finanzplanung, Risiken und Meilensteine. Der finanzielle Basiscase beruht ausschließlich auf dem kapitalarmen Projekt- und Servicemodell; ein eigener Objektbetrieb bleibt eine </w:t>
      </w:r>
      <w:proofErr w:type="spellStart"/>
      <w:r>
        <w:t>gesondert</w:t>
      </w:r>
      <w:proofErr w:type="spellEnd"/>
      <w:r>
        <w:t xml:space="preserve"> </w:t>
      </w:r>
      <w:proofErr w:type="spellStart"/>
      <w:r>
        <w:t>zu</w:t>
      </w:r>
      <w:proofErr w:type="spellEnd"/>
      <w:r>
        <w:t xml:space="preserve"> </w:t>
      </w:r>
      <w:proofErr w:type="spellStart"/>
      <w:r>
        <w:t>prüfende</w:t>
      </w:r>
      <w:proofErr w:type="spellEnd"/>
      <w:r>
        <w:t xml:space="preserve"> </w:t>
      </w:r>
      <w:proofErr w:type="spellStart"/>
      <w:r>
        <w:t>Wachstumsoption</w:t>
      </w:r>
      <w:proofErr w:type="spellEnd"/>
      <w:r>
        <w:t>.</w:t>
      </w:r>
    </w:p>
    <w:p w14:paraId="53982791" w14:textId="77777777" w:rsidR="00A44DA3" w:rsidRDefault="00A44DA3">
      <w:pPr>
        <w:pStyle w:val="Textkrper"/>
        <w:jc w:val="both"/>
      </w:pPr>
    </w:p>
    <w:p w14:paraId="3E7D849A" w14:textId="77777777" w:rsidR="008B4B83" w:rsidRDefault="00000000">
      <w:pPr>
        <w:pBdr>
          <w:left w:val="single" w:sz="18" w:space="10" w:color="1E3A5F"/>
        </w:pBdr>
        <w:shd w:val="clear" w:color="auto" w:fill="EEF3F7"/>
        <w:ind w:left="180" w:right="120"/>
      </w:pPr>
      <w:r>
        <w:rPr>
          <w:rFonts w:eastAsia="Arial" w:cs="Arial"/>
          <w:b/>
          <w:color w:val="1E3A5F"/>
        </w:rPr>
        <w:t xml:space="preserve">EVIDENZSTANDARD  </w:t>
      </w:r>
      <w:r>
        <w:rPr>
          <w:rFonts w:eastAsia="Arial" w:cs="Arial"/>
        </w:rPr>
        <w:t xml:space="preserve">Externe </w:t>
      </w:r>
      <w:proofErr w:type="spellStart"/>
      <w:r>
        <w:rPr>
          <w:rFonts w:eastAsia="Arial" w:cs="Arial"/>
        </w:rPr>
        <w:t>Tatsachen</w:t>
      </w:r>
      <w:proofErr w:type="spellEnd"/>
      <w:r>
        <w:rPr>
          <w:rFonts w:eastAsia="Arial" w:cs="Arial"/>
        </w:rPr>
        <w:t xml:space="preserve"> </w:t>
      </w:r>
      <w:proofErr w:type="spellStart"/>
      <w:r>
        <w:rPr>
          <w:rFonts w:eastAsia="Arial" w:cs="Arial"/>
        </w:rPr>
        <w:t>werden</w:t>
      </w:r>
      <w:proofErr w:type="spellEnd"/>
      <w:r>
        <w:rPr>
          <w:rFonts w:eastAsia="Arial" w:cs="Arial"/>
        </w:rPr>
        <w:t xml:space="preserve"> über zentral nummerierte Quellen belegt. Preis-, Zeit-, Kapazitäts- und Umsatzwerte sind AMAVIO-Planannahmen und mit dem 36-Monats-Finanzmodell abzugleichen. Fördermittel, LOIs und spätere Objektumsätze werden nicht </w:t>
      </w:r>
      <w:proofErr w:type="spellStart"/>
      <w:r>
        <w:rPr>
          <w:rFonts w:eastAsia="Arial" w:cs="Arial"/>
        </w:rPr>
        <w:t>als</w:t>
      </w:r>
      <w:proofErr w:type="spellEnd"/>
      <w:r>
        <w:rPr>
          <w:rFonts w:eastAsia="Arial" w:cs="Arial"/>
        </w:rPr>
        <w:t xml:space="preserve"> </w:t>
      </w:r>
      <w:proofErr w:type="spellStart"/>
      <w:r>
        <w:rPr>
          <w:rFonts w:eastAsia="Arial" w:cs="Arial"/>
        </w:rPr>
        <w:t>sicher</w:t>
      </w:r>
      <w:proofErr w:type="spellEnd"/>
      <w:r>
        <w:rPr>
          <w:rFonts w:eastAsia="Arial" w:cs="Arial"/>
        </w:rPr>
        <w:t xml:space="preserve"> </w:t>
      </w:r>
      <w:proofErr w:type="spellStart"/>
      <w:r>
        <w:rPr>
          <w:rFonts w:eastAsia="Arial" w:cs="Arial"/>
        </w:rPr>
        <w:t>vorausgesetzt</w:t>
      </w:r>
      <w:proofErr w:type="spellEnd"/>
      <w:r>
        <w:rPr>
          <w:rFonts w:eastAsia="Arial" w:cs="Arial"/>
        </w:rPr>
        <w:t>.</w:t>
      </w:r>
    </w:p>
    <w:tbl>
      <w:tblPr>
        <w:tblStyle w:val="Tabellenraster"/>
        <w:tblW w:w="10206" w:type="dxa"/>
        <w:tblLayout w:type="fixed"/>
        <w:tblLook w:val="04A0" w:firstRow="1" w:lastRow="0" w:firstColumn="1" w:lastColumn="0" w:noHBand="0" w:noVBand="1"/>
      </w:tblPr>
      <w:tblGrid>
        <w:gridCol w:w="4140"/>
        <w:gridCol w:w="6066"/>
      </w:tblGrid>
      <w:tr w:rsidR="008B4B83" w14:paraId="6645B416" w14:textId="77777777" w:rsidTr="00A44DA3">
        <w:trPr>
          <w:trHeight w:val="174"/>
          <w:tblHeader/>
        </w:trPr>
        <w:tc>
          <w:tcPr>
            <w:tcW w:w="4140" w:type="dxa"/>
            <w:shd w:val="clear" w:color="auto" w:fill="102A43"/>
            <w:tcMar>
              <w:top w:w="55" w:type="dxa"/>
              <w:left w:w="55" w:type="dxa"/>
              <w:bottom w:w="55" w:type="dxa"/>
              <w:right w:w="55" w:type="dxa"/>
            </w:tcMar>
            <w:vAlign w:val="center"/>
          </w:tcPr>
          <w:p w14:paraId="7054D1BF" w14:textId="77777777" w:rsidR="008B4B83" w:rsidRDefault="00000000">
            <w:pPr>
              <w:spacing w:after="0" w:line="230" w:lineRule="auto"/>
            </w:pPr>
            <w:proofErr w:type="spellStart"/>
            <w:r>
              <w:rPr>
                <w:rFonts w:eastAsia="Arial" w:cs="Arial"/>
                <w:b/>
                <w:color w:val="FFFFFF"/>
                <w:sz w:val="16"/>
              </w:rPr>
              <w:t>Kernpunkt</w:t>
            </w:r>
            <w:proofErr w:type="spellEnd"/>
          </w:p>
        </w:tc>
        <w:tc>
          <w:tcPr>
            <w:tcW w:w="6066" w:type="dxa"/>
            <w:shd w:val="clear" w:color="auto" w:fill="102A43"/>
            <w:tcMar>
              <w:top w:w="55" w:type="dxa"/>
              <w:left w:w="55" w:type="dxa"/>
              <w:bottom w:w="55" w:type="dxa"/>
              <w:right w:w="55" w:type="dxa"/>
            </w:tcMar>
            <w:vAlign w:val="center"/>
          </w:tcPr>
          <w:p w14:paraId="00FF895F" w14:textId="77777777" w:rsidR="008B4B83" w:rsidRDefault="00000000">
            <w:pPr>
              <w:spacing w:after="0" w:line="230" w:lineRule="auto"/>
            </w:pPr>
            <w:r>
              <w:rPr>
                <w:rFonts w:eastAsia="Arial" w:cs="Arial"/>
                <w:b/>
                <w:color w:val="FFFFFF"/>
                <w:sz w:val="16"/>
              </w:rPr>
              <w:t>Planungsstand</w:t>
            </w:r>
          </w:p>
        </w:tc>
      </w:tr>
      <w:tr w:rsidR="008B4B83" w14:paraId="2D9A7653" w14:textId="77777777" w:rsidTr="00A44DA3">
        <w:trPr>
          <w:trHeight w:val="164"/>
        </w:trPr>
        <w:tc>
          <w:tcPr>
            <w:tcW w:w="4140" w:type="dxa"/>
            <w:tcMar>
              <w:top w:w="55" w:type="dxa"/>
              <w:left w:w="55" w:type="dxa"/>
              <w:bottom w:w="55" w:type="dxa"/>
              <w:right w:w="55" w:type="dxa"/>
            </w:tcMar>
            <w:vAlign w:val="center"/>
          </w:tcPr>
          <w:p w14:paraId="1B1AA123" w14:textId="77777777" w:rsidR="008B4B83" w:rsidRDefault="00000000">
            <w:pPr>
              <w:spacing w:after="0" w:line="230" w:lineRule="auto"/>
            </w:pPr>
            <w:r>
              <w:rPr>
                <w:rFonts w:eastAsia="Arial" w:cs="Arial"/>
                <w:b/>
                <w:color w:val="102A43"/>
                <w:sz w:val="16"/>
              </w:rPr>
              <w:t>Rechtsträger</w:t>
            </w:r>
          </w:p>
        </w:tc>
        <w:tc>
          <w:tcPr>
            <w:tcW w:w="6066" w:type="dxa"/>
            <w:tcMar>
              <w:top w:w="55" w:type="dxa"/>
              <w:left w:w="55" w:type="dxa"/>
              <w:bottom w:w="55" w:type="dxa"/>
              <w:right w:w="55" w:type="dxa"/>
            </w:tcMar>
            <w:vAlign w:val="center"/>
          </w:tcPr>
          <w:p w14:paraId="67A4854B" w14:textId="77777777" w:rsidR="008B4B83" w:rsidRDefault="00000000">
            <w:pPr>
              <w:spacing w:after="0" w:line="230" w:lineRule="auto"/>
            </w:pPr>
            <w:r>
              <w:rPr>
                <w:rFonts w:eastAsia="Arial" w:cs="Arial"/>
                <w:sz w:val="16"/>
              </w:rPr>
              <w:t>AMAVIO Holding UG (haftungsbeschränkt)</w:t>
            </w:r>
          </w:p>
        </w:tc>
      </w:tr>
      <w:tr w:rsidR="008B4B83" w14:paraId="2047FA8F" w14:textId="77777777" w:rsidTr="00A44DA3">
        <w:trPr>
          <w:trHeight w:val="174"/>
        </w:trPr>
        <w:tc>
          <w:tcPr>
            <w:tcW w:w="4140" w:type="dxa"/>
            <w:tcMar>
              <w:top w:w="55" w:type="dxa"/>
              <w:left w:w="55" w:type="dxa"/>
              <w:bottom w:w="55" w:type="dxa"/>
              <w:right w:w="55" w:type="dxa"/>
            </w:tcMar>
            <w:vAlign w:val="center"/>
          </w:tcPr>
          <w:p w14:paraId="19BA0D18" w14:textId="77777777" w:rsidR="008B4B83" w:rsidRDefault="00000000">
            <w:pPr>
              <w:spacing w:after="0" w:line="230" w:lineRule="auto"/>
            </w:pPr>
            <w:r>
              <w:rPr>
                <w:rFonts w:eastAsia="Arial" w:cs="Arial"/>
                <w:b/>
                <w:color w:val="102A43"/>
                <w:sz w:val="16"/>
              </w:rPr>
              <w:t>Operativer Marktstart</w:t>
            </w:r>
          </w:p>
        </w:tc>
        <w:tc>
          <w:tcPr>
            <w:tcW w:w="6066" w:type="dxa"/>
            <w:tcMar>
              <w:top w:w="55" w:type="dxa"/>
              <w:left w:w="55" w:type="dxa"/>
              <w:bottom w:w="55" w:type="dxa"/>
              <w:right w:w="55" w:type="dxa"/>
            </w:tcMar>
            <w:vAlign w:val="center"/>
          </w:tcPr>
          <w:p w14:paraId="11951B60" w14:textId="77777777" w:rsidR="008B4B83" w:rsidRDefault="00000000">
            <w:pPr>
              <w:spacing w:after="0" w:line="230" w:lineRule="auto"/>
            </w:pPr>
            <w:r>
              <w:rPr>
                <w:rFonts w:eastAsia="Arial" w:cs="Arial"/>
                <w:sz w:val="16"/>
              </w:rPr>
              <w:t>Nordrhein-Westfalen; anschließend kunden- und partnergeführt weitere Regionen</w:t>
            </w:r>
          </w:p>
        </w:tc>
      </w:tr>
      <w:tr w:rsidR="008B4B83" w14:paraId="094DAFBF" w14:textId="77777777" w:rsidTr="00A44DA3">
        <w:trPr>
          <w:trHeight w:val="174"/>
        </w:trPr>
        <w:tc>
          <w:tcPr>
            <w:tcW w:w="4140" w:type="dxa"/>
            <w:tcMar>
              <w:top w:w="55" w:type="dxa"/>
              <w:left w:w="55" w:type="dxa"/>
              <w:bottom w:w="55" w:type="dxa"/>
              <w:right w:w="55" w:type="dxa"/>
            </w:tcMar>
            <w:vAlign w:val="center"/>
          </w:tcPr>
          <w:p w14:paraId="0463FAC6" w14:textId="77777777" w:rsidR="008B4B83" w:rsidRDefault="00000000">
            <w:pPr>
              <w:spacing w:after="0" w:line="230" w:lineRule="auto"/>
            </w:pPr>
            <w:r>
              <w:rPr>
                <w:rFonts w:eastAsia="Arial" w:cs="Arial"/>
                <w:b/>
                <w:color w:val="102A43"/>
                <w:sz w:val="16"/>
              </w:rPr>
              <w:t>Primäre Startkunden</w:t>
            </w:r>
          </w:p>
        </w:tc>
        <w:tc>
          <w:tcPr>
            <w:tcW w:w="6066" w:type="dxa"/>
            <w:tcMar>
              <w:top w:w="55" w:type="dxa"/>
              <w:left w:w="55" w:type="dxa"/>
              <w:bottom w:w="55" w:type="dxa"/>
              <w:right w:w="55" w:type="dxa"/>
            </w:tcMar>
            <w:vAlign w:val="center"/>
          </w:tcPr>
          <w:p w14:paraId="0A982199" w14:textId="77777777" w:rsidR="008B4B83" w:rsidRDefault="00000000">
            <w:pPr>
              <w:spacing w:after="0" w:line="230" w:lineRule="auto"/>
            </w:pPr>
            <w:r>
              <w:rPr>
                <w:rFonts w:eastAsia="Arial" w:cs="Arial"/>
                <w:sz w:val="16"/>
              </w:rPr>
              <w:t>Krankenhäuser, Pflegeeinrichtungen und internationale Recruitingpartner</w:t>
            </w:r>
          </w:p>
        </w:tc>
      </w:tr>
      <w:tr w:rsidR="008B4B83" w14:paraId="2CE3F9BF" w14:textId="77777777" w:rsidTr="00A44DA3">
        <w:trPr>
          <w:trHeight w:val="164"/>
        </w:trPr>
        <w:tc>
          <w:tcPr>
            <w:tcW w:w="4140" w:type="dxa"/>
            <w:tcMar>
              <w:top w:w="55" w:type="dxa"/>
              <w:left w:w="55" w:type="dxa"/>
              <w:bottom w:w="55" w:type="dxa"/>
              <w:right w:w="55" w:type="dxa"/>
            </w:tcMar>
            <w:vAlign w:val="center"/>
          </w:tcPr>
          <w:p w14:paraId="045BD89B" w14:textId="77777777" w:rsidR="008B4B83" w:rsidRDefault="00000000">
            <w:pPr>
              <w:spacing w:after="0" w:line="230" w:lineRule="auto"/>
            </w:pPr>
            <w:r>
              <w:rPr>
                <w:rFonts w:eastAsia="Arial" w:cs="Arial"/>
                <w:b/>
                <w:color w:val="102A43"/>
                <w:sz w:val="16"/>
              </w:rPr>
              <w:t>Erlöslogik</w:t>
            </w:r>
          </w:p>
        </w:tc>
        <w:tc>
          <w:tcPr>
            <w:tcW w:w="6066" w:type="dxa"/>
            <w:tcMar>
              <w:top w:w="55" w:type="dxa"/>
              <w:left w:w="55" w:type="dxa"/>
              <w:bottom w:w="55" w:type="dxa"/>
              <w:right w:w="55" w:type="dxa"/>
            </w:tcMar>
            <w:vAlign w:val="center"/>
          </w:tcPr>
          <w:p w14:paraId="529157D9" w14:textId="77777777" w:rsidR="008B4B83" w:rsidRDefault="00000000">
            <w:pPr>
              <w:spacing w:after="0" w:line="230" w:lineRule="auto"/>
            </w:pPr>
            <w:r>
              <w:rPr>
                <w:rFonts w:eastAsia="Arial" w:cs="Arial"/>
                <w:sz w:val="16"/>
              </w:rPr>
              <w:t>Blueprint-, Launch- und laufende Housing-&amp;-Arrival-Office-Mandate</w:t>
            </w:r>
          </w:p>
        </w:tc>
      </w:tr>
      <w:tr w:rsidR="008B4B83" w14:paraId="2DBFCC2A" w14:textId="77777777" w:rsidTr="00A44DA3">
        <w:trPr>
          <w:trHeight w:val="495"/>
        </w:trPr>
        <w:tc>
          <w:tcPr>
            <w:tcW w:w="4140" w:type="dxa"/>
            <w:tcMar>
              <w:top w:w="55" w:type="dxa"/>
              <w:left w:w="55" w:type="dxa"/>
              <w:bottom w:w="55" w:type="dxa"/>
              <w:right w:w="55" w:type="dxa"/>
            </w:tcMar>
            <w:vAlign w:val="center"/>
          </w:tcPr>
          <w:p w14:paraId="40F0ED07" w14:textId="77777777" w:rsidR="008B4B83" w:rsidRDefault="00000000">
            <w:pPr>
              <w:spacing w:after="0" w:line="230" w:lineRule="auto"/>
            </w:pPr>
            <w:r>
              <w:rPr>
                <w:rFonts w:eastAsia="Arial" w:cs="Arial"/>
                <w:b/>
                <w:color w:val="102A43"/>
                <w:sz w:val="16"/>
              </w:rPr>
              <w:t>Startfinanzierung</w:t>
            </w:r>
          </w:p>
        </w:tc>
        <w:tc>
          <w:tcPr>
            <w:tcW w:w="6066" w:type="dxa"/>
            <w:tcMar>
              <w:top w:w="55" w:type="dxa"/>
              <w:left w:w="55" w:type="dxa"/>
              <w:bottom w:w="55" w:type="dxa"/>
              <w:right w:w="55" w:type="dxa"/>
            </w:tcMar>
            <w:vAlign w:val="center"/>
          </w:tcPr>
          <w:p w14:paraId="75C1FACF" w14:textId="77777777" w:rsidR="008B4B83" w:rsidRPr="00A44DA3" w:rsidRDefault="00000000">
            <w:pPr>
              <w:rPr>
                <w:sz w:val="16"/>
                <w:szCs w:val="16"/>
              </w:rPr>
            </w:pPr>
            <w:r w:rsidRPr="00A44DA3">
              <w:rPr>
                <w:sz w:val="16"/>
                <w:szCs w:val="16"/>
              </w:rPr>
              <w:t>25.000 EUR Gesamtstartmittel in Planung: 500 EUR Stammkapital + 24.500 EUR dokumentierte Zuführung/Darlehen</w:t>
            </w:r>
          </w:p>
        </w:tc>
      </w:tr>
      <w:tr w:rsidR="008B4B83" w14:paraId="78A95416" w14:textId="77777777" w:rsidTr="00A44DA3">
        <w:trPr>
          <w:trHeight w:val="174"/>
        </w:trPr>
        <w:tc>
          <w:tcPr>
            <w:tcW w:w="4140" w:type="dxa"/>
            <w:tcMar>
              <w:top w:w="55" w:type="dxa"/>
              <w:left w:w="55" w:type="dxa"/>
              <w:bottom w:w="55" w:type="dxa"/>
              <w:right w:w="55" w:type="dxa"/>
            </w:tcMar>
            <w:vAlign w:val="center"/>
          </w:tcPr>
          <w:p w14:paraId="32082F91" w14:textId="77777777" w:rsidR="008B4B83" w:rsidRDefault="00000000">
            <w:pPr>
              <w:spacing w:after="0" w:line="230" w:lineRule="auto"/>
            </w:pPr>
            <w:r>
              <w:rPr>
                <w:rFonts w:eastAsia="Arial" w:cs="Arial"/>
                <w:b/>
                <w:color w:val="102A43"/>
                <w:sz w:val="16"/>
              </w:rPr>
              <w:t>Basiscase Umsatz</w:t>
            </w:r>
          </w:p>
        </w:tc>
        <w:tc>
          <w:tcPr>
            <w:tcW w:w="6066" w:type="dxa"/>
            <w:tcMar>
              <w:top w:w="55" w:type="dxa"/>
              <w:left w:w="55" w:type="dxa"/>
              <w:bottom w:w="55" w:type="dxa"/>
              <w:right w:w="55" w:type="dxa"/>
            </w:tcMar>
            <w:vAlign w:val="center"/>
          </w:tcPr>
          <w:p w14:paraId="7F158C03" w14:textId="77777777" w:rsidR="008B4B83" w:rsidRDefault="00000000">
            <w:pPr>
              <w:spacing w:after="0" w:line="230" w:lineRule="auto"/>
            </w:pPr>
            <w:r>
              <w:rPr>
                <w:rFonts w:eastAsia="Arial" w:cs="Arial"/>
                <w:sz w:val="16"/>
              </w:rPr>
              <w:t>93.500 EUR / 269.000 EUR / 442.000 EUR in den Geschäftsjahren 1–3</w:t>
            </w:r>
          </w:p>
        </w:tc>
      </w:tr>
      <w:tr w:rsidR="008B4B83" w14:paraId="179CB6CE" w14:textId="77777777" w:rsidTr="00A44DA3">
        <w:trPr>
          <w:trHeight w:val="164"/>
        </w:trPr>
        <w:tc>
          <w:tcPr>
            <w:tcW w:w="4140" w:type="dxa"/>
            <w:tcMar>
              <w:top w:w="55" w:type="dxa"/>
              <w:left w:w="55" w:type="dxa"/>
              <w:bottom w:w="55" w:type="dxa"/>
              <w:right w:w="55" w:type="dxa"/>
            </w:tcMar>
            <w:vAlign w:val="center"/>
          </w:tcPr>
          <w:p w14:paraId="130BB9B8" w14:textId="77777777" w:rsidR="008B4B83" w:rsidRDefault="00000000">
            <w:pPr>
              <w:spacing w:after="0" w:line="230" w:lineRule="auto"/>
            </w:pPr>
            <w:r>
              <w:rPr>
                <w:rFonts w:eastAsia="Arial" w:cs="Arial"/>
                <w:b/>
                <w:color w:val="102A43"/>
                <w:sz w:val="16"/>
              </w:rPr>
              <w:t>Wachstumsprinzip</w:t>
            </w:r>
          </w:p>
        </w:tc>
        <w:tc>
          <w:tcPr>
            <w:tcW w:w="6066" w:type="dxa"/>
            <w:tcMar>
              <w:top w:w="55" w:type="dxa"/>
              <w:left w:w="55" w:type="dxa"/>
              <w:bottom w:w="55" w:type="dxa"/>
              <w:right w:w="55" w:type="dxa"/>
            </w:tcMar>
            <w:vAlign w:val="center"/>
          </w:tcPr>
          <w:p w14:paraId="43E086B5" w14:textId="77777777" w:rsidR="008B4B83" w:rsidRDefault="00000000">
            <w:pPr>
              <w:spacing w:after="0" w:line="230" w:lineRule="auto"/>
            </w:pPr>
            <w:r>
              <w:rPr>
                <w:rFonts w:eastAsia="Arial" w:cs="Arial"/>
                <w:sz w:val="16"/>
              </w:rPr>
              <w:t>Bezahltes Mandat und nachgewiesene Nachfrage vor Personal-, Software- oder Objektbindung</w:t>
            </w:r>
          </w:p>
        </w:tc>
      </w:tr>
    </w:tbl>
    <w:p w14:paraId="3D5A0D8C" w14:textId="77777777" w:rsidR="00A44DA3" w:rsidRDefault="00A44DA3">
      <w:pPr>
        <w:pStyle w:val="berschrift1"/>
        <w:pBdr>
          <w:bottom w:val="single" w:sz="8" w:space="6" w:color="B08D57"/>
        </w:pBdr>
        <w:rPr>
          <w:rFonts w:ascii="Arial" w:eastAsia="Arial" w:hAnsi="Arial" w:cs="Arial"/>
        </w:rPr>
      </w:pPr>
    </w:p>
    <w:p w14:paraId="721DC9A2" w14:textId="6A82F767" w:rsidR="008B4B83" w:rsidRDefault="00000000">
      <w:pPr>
        <w:pStyle w:val="berschrift1"/>
        <w:pBdr>
          <w:bottom w:val="single" w:sz="8" w:space="6" w:color="B08D57"/>
        </w:pBdr>
      </w:pPr>
      <w:r>
        <w:rPr>
          <w:rFonts w:ascii="Arial" w:eastAsia="Arial" w:hAnsi="Arial" w:cs="Arial"/>
        </w:rPr>
        <w:t xml:space="preserve">1. </w:t>
      </w:r>
      <w:proofErr w:type="spellStart"/>
      <w:r>
        <w:rPr>
          <w:rFonts w:ascii="Arial" w:eastAsia="Arial" w:hAnsi="Arial" w:cs="Arial"/>
        </w:rPr>
        <w:t>Geschäftsidee</w:t>
      </w:r>
      <w:proofErr w:type="spellEnd"/>
      <w:r>
        <w:rPr>
          <w:rFonts w:ascii="Arial" w:eastAsia="Arial" w:hAnsi="Arial" w:cs="Arial"/>
        </w:rPr>
        <w:t xml:space="preserve"> und </w:t>
      </w:r>
      <w:proofErr w:type="spellStart"/>
      <w:r>
        <w:rPr>
          <w:rFonts w:ascii="Arial" w:eastAsia="Arial" w:hAnsi="Arial" w:cs="Arial"/>
        </w:rPr>
        <w:t>Leistungsmodell</w:t>
      </w:r>
      <w:proofErr w:type="spellEnd"/>
    </w:p>
    <w:p w14:paraId="7BCD5305" w14:textId="77777777" w:rsidR="008B4B83" w:rsidRDefault="00000000">
      <w:pPr>
        <w:pStyle w:val="berschrift2"/>
        <w:pBdr>
          <w:bottom w:val="single" w:sz="8" w:space="6" w:color="B08D57"/>
        </w:pBdr>
      </w:pPr>
      <w:r>
        <w:rPr>
          <w:rFonts w:ascii="Arial" w:eastAsia="Arial" w:hAnsi="Arial" w:cs="Arial"/>
        </w:rPr>
        <w:t>Executive Summary</w:t>
      </w:r>
    </w:p>
    <w:p w14:paraId="0EF6DABC" w14:textId="77777777" w:rsidR="008B4B83" w:rsidRDefault="00000000">
      <w:pPr>
        <w:pStyle w:val="Textkrper"/>
        <w:jc w:val="both"/>
      </w:pPr>
      <w:r>
        <w:rPr>
          <w:rFonts w:eastAsia="Arial"/>
        </w:rPr>
        <w:t>Die AMAVIO Holding UG entwickelt Wohn- und Ankunftslösungen für Arbeitgeber, die internationale Fachkräfte, Auszubildende oder weitere Beschäftigte gewinnen, deren tatsächlicher Arbeitsstart jedoch an fehlendem Wohnraum und unkoordinierten Ankommensprozessen gefährdet ist. AMAVIO verbindet Immobilienprojektmanagement, Bezugsfertigkeit, Einzugskoordination, alltagspraktische Orientierung, Integration und laufendes Reporting in einer verantworteten Leistungskette.</w:t>
      </w:r>
    </w:p>
    <w:p w14:paraId="2F3211C6" w14:textId="77777777" w:rsidR="008B4B83" w:rsidRDefault="00000000">
      <w:pPr>
        <w:pStyle w:val="Textkrper"/>
        <w:jc w:val="both"/>
      </w:pPr>
      <w:r>
        <w:rPr>
          <w:rFonts w:eastAsia="Arial"/>
        </w:rPr>
        <w:t>Der erste Markteintritt erfolgt bewusst nicht als großflächiger Vermieter. AMAVIO startet als kapitalarmer Projekt- und Implementierungspartner. Krankenhäuser, Pflegeeinrichtungen und weitere Arbeitgeber können AMAVIO beauftragen, ihren Wohnraumbedarf zu analysieren, geeignete Objekte und Partner zu identifizieren, Möblierung und Dienstleister zu koordinieren, Einzüge vorzubereiten sowie Beschäftigte in den ersten 100 Tagen organisatorisch zu begleiten. Verträge und Investitionen verbleiben im Projektmodell grundsätzlich beim Auftraggeber. AMAVIO verdient Projekt-, Setup- und laufende Managementhonorare.</w:t>
      </w:r>
    </w:p>
    <w:p w14:paraId="2EE0AA9A" w14:textId="77777777" w:rsidR="008B4B83" w:rsidRDefault="00000000">
      <w:pPr>
        <w:pStyle w:val="Textkrper"/>
        <w:jc w:val="both"/>
      </w:pPr>
      <w:r>
        <w:rPr>
          <w:rFonts w:eastAsia="Arial"/>
        </w:rPr>
        <w:t>Ein eigenes Anmiet- oder Betreibermodell bildet eine zweite Ausbaustufe. AMAVIO übernimmt dabei nur solche Wohnkapazitäten in die eigene Verantwortung, für die ein belastbarer Arbeitgeberbedarf, eine rechtlich zulässige Nutzung, eine tragfähige Objektkalkulation, ausreichende Liquidität und ein realistischer Exit nachgewiesen sind. Damit entsteht ein hybrides Geschäftsmodell: frühe, kapitalarme Dienstleistungsumsätze und später selektiv wiederkehrende Betreibererlöse.</w:t>
      </w:r>
    </w:p>
    <w:p w14:paraId="7BFDAF55" w14:textId="77777777" w:rsidR="008B4B83" w:rsidRDefault="00000000">
      <w:pPr>
        <w:pBdr>
          <w:left w:val="single" w:sz="18" w:space="10" w:color="B08D57"/>
        </w:pBdr>
        <w:shd w:val="clear" w:color="auto" w:fill="F7F3EA"/>
        <w:ind w:left="180" w:right="120"/>
      </w:pPr>
      <w:r>
        <w:rPr>
          <w:rFonts w:eastAsia="Arial"/>
          <w:b/>
          <w:color w:val="B08D57"/>
        </w:rPr>
        <w:t xml:space="preserve">POSITIONIERUNG  </w:t>
      </w:r>
      <w:r>
        <w:rPr>
          <w:rFonts w:eastAsia="Arial"/>
        </w:rPr>
        <w:t>AMAVIO ist kein klassischer Makler und kein Relocation-Dienstleister mit einzelnen Zusatzleistungen. Das Unternehmen positioniert sich als Workforce-Housing-, Arrival- und Integrationspartner – mit einem festen Ansprechpartner, klaren Projektphasen und messbaren Ergebnissen.</w:t>
      </w:r>
    </w:p>
    <w:p w14:paraId="4E3C4477" w14:textId="77777777" w:rsidR="008B4B83" w:rsidRDefault="00000000">
      <w:pPr>
        <w:pStyle w:val="Textkrper"/>
        <w:jc w:val="both"/>
      </w:pPr>
      <w:r>
        <w:rPr>
          <w:rFonts w:eastAsia="Arial"/>
        </w:rPr>
        <w:t>Der Kundennutzen liegt in einer schnelleren und planbareren Überführung von Personalgewinnung in tatsächliche Arbeitsaufnahme. Personalabteilungen, Recruiting, Pflegedirektion und Verwaltung werden von kleinteiliger Wohnungs-, Lieferanten- und Bewohnerkoordination entlastet. Neue Beschäftigte erhalten einen verständlichen, fairen und sozial anschlussfähigen Start. Immobilien- und Dienstleistungspartner arbeiten in einem dokumentierten Prozess mit eindeutigen Zuständigkeiten.</w:t>
      </w:r>
    </w:p>
    <w:p w14:paraId="791B7B58" w14:textId="77777777" w:rsidR="008B4B83" w:rsidRDefault="00000000">
      <w:pPr>
        <w:pStyle w:val="Textkrper"/>
        <w:jc w:val="both"/>
      </w:pPr>
      <w:r>
        <w:rPr>
          <w:rFonts w:eastAsia="Arial"/>
        </w:rPr>
        <w:t>Das Geschäftsmodell reagiert auf einen strukturellen Bedarf. Das BBSR beziffert den Wohnungsneubaubedarf bis 2030 auf rund 320.000 Wohnungen jährlich. Destatis erwartet für 2049 – abhängig vom Szenario – eine Lücke von 280.000 bis 690.000 Pflegekräften. Diese Zahlen sind keine Umsatzprognose für AMAVIO; sie belegen jedoch, dass Personalgewinnung und Wohnraumversorgung gleichzeitig unter Druck stehen. [Q1; Q2]</w:t>
      </w:r>
    </w:p>
    <w:p w14:paraId="2E57D150" w14:textId="77777777" w:rsidR="008B4B83" w:rsidRDefault="00000000">
      <w:pPr>
        <w:pStyle w:val="Textkrper"/>
        <w:jc w:val="both"/>
      </w:pPr>
      <w:r>
        <w:rPr>
          <w:rFonts w:eastAsia="Arial"/>
        </w:rPr>
        <w:t>Zaki Amawi bringt für diese Schnittstelle Erfahrung aus Immobilienakquisition, internationalem Healthcare-Recruiting, B2B-Vertrieb, operativer Projektsteuerung, Serviceorganisation und der praktischen Koordination von Wohnraum für internationale Beschäftigte mit. Seine persönliche Migrationserfahrung in der Familie verstärkt die Motivation, Ankommen nicht als Nebenaufgabe, sondern als professionelle Infrastruktur zu organisieren.</w:t>
      </w:r>
    </w:p>
    <w:p w14:paraId="7A05A4BA" w14:textId="77777777" w:rsidR="008B4B83" w:rsidRDefault="00000000">
      <w:pPr>
        <w:pStyle w:val="berschrift2"/>
        <w:pBdr>
          <w:bottom w:val="single" w:sz="8" w:space="6" w:color="B08D57"/>
        </w:pBdr>
      </w:pPr>
      <w:r>
        <w:rPr>
          <w:rFonts w:ascii="Arial" w:eastAsia="Arial" w:hAnsi="Arial" w:cs="Arial"/>
        </w:rPr>
        <w:t>Ausgangslage: Die operative Lücke nach dem Recruiting</w:t>
      </w:r>
    </w:p>
    <w:p w14:paraId="458D7C64" w14:textId="77777777" w:rsidR="008B4B83" w:rsidRDefault="00000000">
      <w:pPr>
        <w:pStyle w:val="Textkrper"/>
        <w:jc w:val="both"/>
      </w:pPr>
      <w:r>
        <w:rPr>
          <w:rFonts w:eastAsia="Arial"/>
        </w:rPr>
        <w:t>Internationale Rekrutierung endet für Arbeitgeber nicht mit dem Arbeitsvertrag. Zwischen Zusage und stabilem Arbeitsstart liegen Wohnungssuche, Nachweisdokumente, Miet- und Möblierungsfragen, Anreise, Anmeldung, Bank- und Versicherungsthemen, Orientierung am Standort sowie der Aufbau eines sozialen Netzes. Das offizielle Fachkräfteportal der Bundesregierung empfiehlt Arbeitgebern ausdrücklich, bei Wohnungssuche, Behördengängen, Sozialversicherung und Kinderbetreuung zu unterstützen oder spezialisierte Relocation-Partner einzubinden. [Q3]</w:t>
      </w:r>
    </w:p>
    <w:p w14:paraId="5FE9D5E1" w14:textId="77777777" w:rsidR="008B4B83" w:rsidRDefault="00000000">
      <w:r>
        <w:rPr>
          <w:rFonts w:eastAsia="Arial"/>
          <w:b/>
          <w:color w:val="B08D57"/>
        </w:rPr>
        <w:t xml:space="preserve">01  </w:t>
      </w:r>
      <w:r>
        <w:rPr>
          <w:rFonts w:eastAsia="Arial"/>
          <w:b/>
          <w:color w:val="102A43"/>
        </w:rPr>
        <w:t xml:space="preserve">Personalbedarf  </w:t>
      </w:r>
      <w:r>
        <w:rPr>
          <w:rFonts w:eastAsia="Arial"/>
        </w:rPr>
        <w:t>Ein Arbeitgeber gewinnt internationale Beschäftigte und definiert Starttermine, Einsatzorte sowie Qualifikationsanforderungen.</w:t>
      </w:r>
    </w:p>
    <w:p w14:paraId="28BEF281" w14:textId="77777777" w:rsidR="008B4B83" w:rsidRDefault="00000000">
      <w:r>
        <w:rPr>
          <w:rFonts w:eastAsia="Arial"/>
          <w:b/>
          <w:color w:val="B08D57"/>
        </w:rPr>
        <w:t xml:space="preserve">02  </w:t>
      </w:r>
      <w:r>
        <w:rPr>
          <w:rFonts w:eastAsia="Arial"/>
          <w:b/>
          <w:color w:val="102A43"/>
        </w:rPr>
        <w:t xml:space="preserve">Wohn- und Ankunftsbedarf  </w:t>
      </w:r>
      <w:r>
        <w:rPr>
          <w:rFonts w:eastAsia="Arial"/>
        </w:rPr>
        <w:t>Die Beschäftigten benötigen rechtzeitig geeigneten Wohnraum, nachvollziehbare Unterlagen und klare Ansprechpartner.</w:t>
      </w:r>
    </w:p>
    <w:p w14:paraId="406A0991" w14:textId="77777777" w:rsidR="008B4B83" w:rsidRDefault="00000000">
      <w:r>
        <w:rPr>
          <w:rFonts w:eastAsia="Arial"/>
          <w:b/>
          <w:color w:val="B08D57"/>
        </w:rPr>
        <w:t xml:space="preserve">03  </w:t>
      </w:r>
      <w:r>
        <w:rPr>
          <w:rFonts w:eastAsia="Arial"/>
          <w:b/>
          <w:color w:val="102A43"/>
        </w:rPr>
        <w:t xml:space="preserve">Operative Fragmentierung  </w:t>
      </w:r>
      <w:r>
        <w:rPr>
          <w:rFonts w:eastAsia="Arial"/>
        </w:rPr>
        <w:t>HR, Führungskräfte, Vermieter, Handwerker, Lieferanten und Behörden arbeiten häufig ohne gemeinsame Projektsteuerung.</w:t>
      </w:r>
    </w:p>
    <w:p w14:paraId="3EFDDD30" w14:textId="77777777" w:rsidR="008B4B83" w:rsidRDefault="00000000">
      <w:r>
        <w:rPr>
          <w:rFonts w:eastAsia="Arial"/>
          <w:b/>
          <w:color w:val="B08D57"/>
        </w:rPr>
        <w:t xml:space="preserve">04  </w:t>
      </w:r>
      <w:r>
        <w:rPr>
          <w:rFonts w:eastAsia="Arial"/>
          <w:b/>
          <w:color w:val="102A43"/>
        </w:rPr>
        <w:t xml:space="preserve">Risikomoment  </w:t>
      </w:r>
      <w:r>
        <w:rPr>
          <w:rFonts w:eastAsia="Arial"/>
        </w:rPr>
        <w:t>Verzögerungen oder fehlende Orientierung können den Arbeitsstart, die Zufriedenheit und die Bindung beeinträchtigen.</w:t>
      </w:r>
    </w:p>
    <w:p w14:paraId="2C1B484A" w14:textId="77777777" w:rsidR="008B4B83" w:rsidRDefault="00000000">
      <w:r>
        <w:rPr>
          <w:rFonts w:eastAsia="Arial"/>
          <w:b/>
          <w:color w:val="B08D57"/>
        </w:rPr>
        <w:t xml:space="preserve">05  </w:t>
      </w:r>
      <w:r>
        <w:rPr>
          <w:rFonts w:eastAsia="Arial"/>
          <w:b/>
          <w:color w:val="102A43"/>
        </w:rPr>
        <w:t xml:space="preserve">AMAVIO-Lösung  </w:t>
      </w:r>
      <w:r>
        <w:rPr>
          <w:rFonts w:eastAsia="Arial"/>
        </w:rPr>
        <w:t>Ein durchgängiger Prozess verbindet Bedarf, Objekt, Bezugsfertigkeit, Einzug, Stabilisierung und Managementreporting.</w:t>
      </w:r>
    </w:p>
    <w:p w14:paraId="2DB10E29" w14:textId="77777777" w:rsidR="008B4B83" w:rsidRDefault="00000000">
      <w:pPr>
        <w:pStyle w:val="berschrift3"/>
      </w:pPr>
      <w:r>
        <w:rPr>
          <w:rFonts w:ascii="Arial" w:eastAsia="Arial" w:hAnsi="Arial" w:cs="Arial"/>
        </w:rPr>
        <w:t>Fachkräfteengpass und Wohnraum als Standortfaktor</w:t>
      </w:r>
    </w:p>
    <w:p w14:paraId="7C78F51C" w14:textId="77777777" w:rsidR="008B4B83" w:rsidRDefault="00000000">
      <w:pPr>
        <w:pStyle w:val="Textkrper"/>
        <w:jc w:val="both"/>
      </w:pPr>
      <w:r>
        <w:rPr>
          <w:rFonts w:eastAsia="Arial"/>
        </w:rPr>
        <w:t>Die Bundesagentur für Arbeit bewertet Engpässe anhand mehrerer Indikatoren, darunter Vakanzzeit, Arbeitsuchenden-Stellen-Relation und Arbeitslosenquote. 2025 waren rund 1,8 Mio. Menschen sozialversicherungspflichtig in Pflegeberufen beschäftigt. Bei Pflegefachkräften lag die Arbeitslosenquote bei 1,1 Prozent; auf 100 gemeldete Fachkraftstellen kamen 57 Arbeitslose. Zugleich werden der BA nur schätzungsweise etwa die Hälfte aller offenen Stellen gemeldet. [Q5; Q17]</w:t>
      </w:r>
    </w:p>
    <w:p w14:paraId="4760388B" w14:textId="77777777" w:rsidR="008B4B83" w:rsidRDefault="00000000">
      <w:pPr>
        <w:pStyle w:val="Textkrper"/>
        <w:jc w:val="both"/>
      </w:pPr>
      <w:r>
        <w:rPr>
          <w:rFonts w:eastAsia="Arial"/>
        </w:rPr>
        <w:t xml:space="preserve">Rund 353.000 Pflegebeschäftigte hatten 2025 eine ausländische Staatsangehörigkeit; ihr Anteil stieg innerhalb von zehn Jahren von 7 auf 20 Prozent. Seit 2022 wurde das Beschäftigungswachstum in der Pflege ausschließlich von ausländischen Beschäftigten getragen. Gleichzeitig erreichen in den kommenden zehn Jahren rund 389.000 </w:t>
      </w:r>
      <w:r>
        <w:rPr>
          <w:rFonts w:eastAsia="Arial"/>
        </w:rPr>
        <w:lastRenderedPageBreak/>
        <w:t>Pflegebeschäftigte das Rentenalter. Diese Entwicklung macht internationale Personalgewinnung zu einem dauerhaften Teil der Personalstrategie – und Wohn- sowie Integrationsinfrastruktur zu einer operativen Voraussetzung. [Q17]</w:t>
      </w:r>
    </w:p>
    <w:p w14:paraId="5166129F" w14:textId="77777777" w:rsidR="008B4B83" w:rsidRDefault="00000000">
      <w:pPr>
        <w:pStyle w:val="berschrift3"/>
      </w:pPr>
      <w:r>
        <w:rPr>
          <w:rFonts w:ascii="Arial" w:eastAsia="Arial" w:hAnsi="Arial" w:cs="Arial"/>
        </w:rPr>
        <w:t>Wohnraum als Recruiting- und Bindungsinstrument</w:t>
      </w:r>
    </w:p>
    <w:p w14:paraId="53E54DB4" w14:textId="77777777" w:rsidR="008B4B83" w:rsidRDefault="00000000">
      <w:pPr>
        <w:pStyle w:val="Textkrper"/>
        <w:jc w:val="both"/>
      </w:pPr>
      <w:r>
        <w:rPr>
          <w:rFonts w:eastAsia="Arial"/>
        </w:rPr>
        <w:t>Wohnraum ist keine isolierte Sozialleistung. Das BBSR erwartet bis 2030 einen hohen jährlichen Neubaubedarf, insbesondere in wachsenden Städten und ihrem Umland. Industrie- und Handelskammern behandeln Beschäftigtenwohnen zunehmend als Instrument der Fachkräftesicherung. Die IHK Stuttgart nennt direkte Arbeitgeberunterstützung, Partnerschaften mit Wohnungsunternehmen, Belegungsrechte und Unternehmenswohnungen als umsetzbare Modelle. [Q1; Q6]</w:t>
      </w:r>
    </w:p>
    <w:p w14:paraId="1EE2DA78" w14:textId="77777777" w:rsidR="008B4B83" w:rsidRDefault="00000000">
      <w:pPr>
        <w:pStyle w:val="Textkrper"/>
        <w:jc w:val="both"/>
      </w:pPr>
      <w:r>
        <w:rPr>
          <w:rFonts w:eastAsia="Arial"/>
        </w:rPr>
        <w:t>Eine aktuelle Auswertung des IW-Personalpanels mit 826 Unternehmen zeigt: 21 Prozent unterstützen Beschäftigte bei der Wohnungssuche, 9 Prozent stellen selbst Wohnraum bereit. In den gesellschaftlichen Dienstleistungen liegen die Anteile bei 27 beziehungsweise 14 Prozent. Von den bereits wohnungsaktiven Unternehmen berichten 70 Prozent, dass die Fachkräftegewinnung erleichtert wird; 55 Prozent sehen Vorteile für die längerfristige Bindung. Diese Werte sind Unternehmenseinschätzungen und kein kausaler Wirkungsnachweis speziell für internationale Pflegekräfte. Sie zeigen jedoch, dass AMAVIO ein reales Arbeitgeberproblem adressiert, dessen Lösung bislang häufig an Organisation, Verwaltung und rechtlicher Unsicherheit scheitert. [Q18]</w:t>
      </w:r>
    </w:p>
    <w:p w14:paraId="7FE3EC88" w14:textId="77777777" w:rsidR="008B4B83" w:rsidRDefault="00000000">
      <w:pPr>
        <w:pStyle w:val="berschrift2"/>
        <w:pBdr>
          <w:bottom w:val="single" w:sz="8" w:space="6" w:color="B08D57"/>
        </w:pBdr>
      </w:pPr>
      <w:r>
        <w:rPr>
          <w:rFonts w:ascii="Arial" w:eastAsia="Arial" w:hAnsi="Arial" w:cs="Arial"/>
        </w:rPr>
        <w:t>Das AMAVIO-Leistungsmodell</w:t>
      </w:r>
    </w:p>
    <w:p w14:paraId="65F60D6C" w14:textId="77777777" w:rsidR="008B4B83" w:rsidRDefault="00000000">
      <w:pPr>
        <w:pBdr>
          <w:left w:val="single" w:sz="18" w:space="10" w:color="B08D57"/>
        </w:pBdr>
        <w:shd w:val="clear" w:color="auto" w:fill="F7F3EA"/>
        <w:ind w:left="180" w:right="120"/>
      </w:pPr>
      <w:r>
        <w:rPr>
          <w:rFonts w:eastAsia="Arial"/>
          <w:b/>
          <w:color w:val="B08D57"/>
        </w:rPr>
        <w:t xml:space="preserve">KERNVERSPRECHEN  </w:t>
      </w:r>
      <w:r>
        <w:rPr>
          <w:rFonts w:eastAsia="Arial"/>
        </w:rPr>
        <w:t>Ein Auftrag, ein verantworteter Projektplan und ein nachvollziehbarer Übergang von der Personalplanung bis zum stabilen Ankommen.</w:t>
      </w:r>
    </w:p>
    <w:p w14:paraId="2B6DD75B" w14:textId="77777777" w:rsidR="008B4B83" w:rsidRDefault="00000000">
      <w:pPr>
        <w:pStyle w:val="berschrift3"/>
      </w:pPr>
      <w:r>
        <w:rPr>
          <w:rFonts w:ascii="Arial" w:eastAsia="Arial" w:hAnsi="Arial" w:cs="Arial"/>
        </w:rPr>
        <w:t>Zwei Erlös- und Risikostufen</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850"/>
        <w:gridCol w:w="2600"/>
        <w:gridCol w:w="3050"/>
        <w:gridCol w:w="2250"/>
      </w:tblGrid>
      <w:tr w:rsidR="008B4B83" w14:paraId="39DACE19" w14:textId="77777777">
        <w:trPr>
          <w:tblHeader/>
          <w:jc w:val="center"/>
        </w:trPr>
        <w:tc>
          <w:tcPr>
            <w:tcW w:w="1850" w:type="dxa"/>
            <w:shd w:val="clear" w:color="auto" w:fill="102A43"/>
            <w:tcMar>
              <w:top w:w="55" w:type="dxa"/>
              <w:left w:w="55" w:type="dxa"/>
              <w:bottom w:w="55" w:type="dxa"/>
              <w:right w:w="55" w:type="dxa"/>
            </w:tcMar>
            <w:vAlign w:val="center"/>
          </w:tcPr>
          <w:p w14:paraId="2FEB7FD9" w14:textId="77777777" w:rsidR="008B4B83" w:rsidRDefault="00000000">
            <w:pPr>
              <w:spacing w:after="0" w:line="230" w:lineRule="auto"/>
            </w:pPr>
            <w:r>
              <w:rPr>
                <w:rFonts w:eastAsia="Arial"/>
                <w:b/>
                <w:color w:val="FFFFFF"/>
                <w:sz w:val="16"/>
              </w:rPr>
              <w:t>Modell</w:t>
            </w:r>
          </w:p>
        </w:tc>
        <w:tc>
          <w:tcPr>
            <w:tcW w:w="2600" w:type="dxa"/>
            <w:shd w:val="clear" w:color="auto" w:fill="102A43"/>
            <w:tcMar>
              <w:top w:w="55" w:type="dxa"/>
              <w:left w:w="55" w:type="dxa"/>
              <w:bottom w:w="55" w:type="dxa"/>
              <w:right w:w="55" w:type="dxa"/>
            </w:tcMar>
            <w:vAlign w:val="center"/>
          </w:tcPr>
          <w:p w14:paraId="78946DBD" w14:textId="77777777" w:rsidR="008B4B83" w:rsidRDefault="00000000">
            <w:pPr>
              <w:spacing w:after="0" w:line="230" w:lineRule="auto"/>
            </w:pPr>
            <w:r>
              <w:rPr>
                <w:rFonts w:eastAsia="Arial"/>
                <w:b/>
                <w:color w:val="FFFFFF"/>
                <w:sz w:val="16"/>
              </w:rPr>
              <w:t>Leistung und Erlös</w:t>
            </w:r>
          </w:p>
        </w:tc>
        <w:tc>
          <w:tcPr>
            <w:tcW w:w="3050" w:type="dxa"/>
            <w:shd w:val="clear" w:color="auto" w:fill="102A43"/>
            <w:tcMar>
              <w:top w:w="55" w:type="dxa"/>
              <w:left w:w="55" w:type="dxa"/>
              <w:bottom w:w="55" w:type="dxa"/>
              <w:right w:w="55" w:type="dxa"/>
            </w:tcMar>
            <w:vAlign w:val="center"/>
          </w:tcPr>
          <w:p w14:paraId="7142D78E" w14:textId="77777777" w:rsidR="008B4B83" w:rsidRDefault="00000000">
            <w:pPr>
              <w:spacing w:after="0" w:line="230" w:lineRule="auto"/>
            </w:pPr>
            <w:r>
              <w:rPr>
                <w:rFonts w:eastAsia="Arial"/>
                <w:b/>
                <w:color w:val="FFFFFF"/>
                <w:sz w:val="16"/>
              </w:rPr>
              <w:t>Kapital- und Risikoprofil</w:t>
            </w:r>
          </w:p>
        </w:tc>
        <w:tc>
          <w:tcPr>
            <w:tcW w:w="2250" w:type="dxa"/>
            <w:shd w:val="clear" w:color="auto" w:fill="102A43"/>
            <w:tcMar>
              <w:top w:w="55" w:type="dxa"/>
              <w:left w:w="55" w:type="dxa"/>
              <w:bottom w:w="55" w:type="dxa"/>
              <w:right w:w="55" w:type="dxa"/>
            </w:tcMar>
            <w:vAlign w:val="center"/>
          </w:tcPr>
          <w:p w14:paraId="2C545201" w14:textId="77777777" w:rsidR="008B4B83" w:rsidRDefault="00000000">
            <w:pPr>
              <w:spacing w:after="0" w:line="230" w:lineRule="auto"/>
            </w:pPr>
            <w:r>
              <w:rPr>
                <w:rFonts w:eastAsia="Arial"/>
                <w:b/>
                <w:color w:val="FFFFFF"/>
                <w:sz w:val="16"/>
              </w:rPr>
              <w:t>Einsatz</w:t>
            </w:r>
          </w:p>
        </w:tc>
      </w:tr>
      <w:tr w:rsidR="008B4B83" w14:paraId="7184EE47" w14:textId="77777777">
        <w:trPr>
          <w:cantSplit/>
          <w:jc w:val="center"/>
        </w:trPr>
        <w:tc>
          <w:tcPr>
            <w:tcW w:w="1850" w:type="dxa"/>
            <w:tcMar>
              <w:top w:w="55" w:type="dxa"/>
              <w:left w:w="55" w:type="dxa"/>
              <w:bottom w:w="55" w:type="dxa"/>
              <w:right w:w="55" w:type="dxa"/>
            </w:tcMar>
          </w:tcPr>
          <w:p w14:paraId="1A2177D7" w14:textId="77777777" w:rsidR="008B4B83" w:rsidRDefault="00000000">
            <w:pPr>
              <w:spacing w:after="0" w:line="230" w:lineRule="auto"/>
            </w:pPr>
            <w:r>
              <w:rPr>
                <w:rFonts w:eastAsia="Arial"/>
                <w:sz w:val="16"/>
              </w:rPr>
              <w:t>Projekt- und Servicemodell</w:t>
            </w:r>
          </w:p>
        </w:tc>
        <w:tc>
          <w:tcPr>
            <w:tcW w:w="2600" w:type="dxa"/>
            <w:tcMar>
              <w:top w:w="55" w:type="dxa"/>
              <w:left w:w="55" w:type="dxa"/>
              <w:bottom w:w="55" w:type="dxa"/>
              <w:right w:w="55" w:type="dxa"/>
            </w:tcMar>
          </w:tcPr>
          <w:p w14:paraId="10FF3605" w14:textId="77777777" w:rsidR="008B4B83" w:rsidRDefault="00000000">
            <w:pPr>
              <w:spacing w:after="0" w:line="230" w:lineRule="auto"/>
            </w:pPr>
            <w:r>
              <w:rPr>
                <w:rFonts w:eastAsia="Arial"/>
                <w:sz w:val="16"/>
              </w:rPr>
              <w:t>Konzept-, Projekt-, Setup- und Managementhonorare</w:t>
            </w:r>
          </w:p>
        </w:tc>
        <w:tc>
          <w:tcPr>
            <w:tcW w:w="3050" w:type="dxa"/>
            <w:tcMar>
              <w:top w:w="55" w:type="dxa"/>
              <w:left w:w="55" w:type="dxa"/>
              <w:bottom w:w="55" w:type="dxa"/>
              <w:right w:w="55" w:type="dxa"/>
            </w:tcMar>
          </w:tcPr>
          <w:p w14:paraId="29C81929" w14:textId="77777777" w:rsidR="008B4B83" w:rsidRDefault="00000000">
            <w:pPr>
              <w:spacing w:after="0" w:line="230" w:lineRule="auto"/>
            </w:pPr>
            <w:r>
              <w:rPr>
                <w:rFonts w:eastAsia="Arial"/>
                <w:sz w:val="16"/>
              </w:rPr>
              <w:t>Geringe eigene Kapitalbindung; Verträge und Investitionen grundsätzlich beim Kunden</w:t>
            </w:r>
          </w:p>
        </w:tc>
        <w:tc>
          <w:tcPr>
            <w:tcW w:w="2250" w:type="dxa"/>
            <w:tcMar>
              <w:top w:w="55" w:type="dxa"/>
              <w:left w:w="55" w:type="dxa"/>
              <w:bottom w:w="55" w:type="dxa"/>
              <w:right w:w="55" w:type="dxa"/>
            </w:tcMar>
          </w:tcPr>
          <w:p w14:paraId="7C7A0E56" w14:textId="77777777" w:rsidR="008B4B83" w:rsidRDefault="00000000">
            <w:pPr>
              <w:spacing w:after="0" w:line="230" w:lineRule="auto"/>
            </w:pPr>
            <w:r>
              <w:rPr>
                <w:rFonts w:eastAsia="Arial"/>
                <w:sz w:val="16"/>
              </w:rPr>
              <w:t>Markteintritt und Hauptumsatzquelle in Phase 1</w:t>
            </w:r>
          </w:p>
        </w:tc>
      </w:tr>
      <w:tr w:rsidR="008B4B83" w14:paraId="072BA96E" w14:textId="77777777">
        <w:trPr>
          <w:cantSplit/>
          <w:jc w:val="center"/>
        </w:trPr>
        <w:tc>
          <w:tcPr>
            <w:tcW w:w="1850" w:type="dxa"/>
            <w:shd w:val="clear" w:color="auto" w:fill="F8FAFC"/>
            <w:tcMar>
              <w:top w:w="55" w:type="dxa"/>
              <w:left w:w="55" w:type="dxa"/>
              <w:bottom w:w="55" w:type="dxa"/>
              <w:right w:w="55" w:type="dxa"/>
            </w:tcMar>
          </w:tcPr>
          <w:p w14:paraId="13B60F82" w14:textId="77777777" w:rsidR="008B4B83" w:rsidRDefault="00000000">
            <w:pPr>
              <w:spacing w:after="0" w:line="230" w:lineRule="auto"/>
            </w:pPr>
            <w:r>
              <w:rPr>
                <w:rFonts w:eastAsia="Arial"/>
                <w:sz w:val="16"/>
              </w:rPr>
              <w:t>Selektives Betreiber-/Anmietmodell</w:t>
            </w:r>
          </w:p>
        </w:tc>
        <w:tc>
          <w:tcPr>
            <w:tcW w:w="2600" w:type="dxa"/>
            <w:shd w:val="clear" w:color="auto" w:fill="F8FAFC"/>
            <w:tcMar>
              <w:top w:w="55" w:type="dxa"/>
              <w:left w:w="55" w:type="dxa"/>
              <w:bottom w:w="55" w:type="dxa"/>
              <w:right w:w="55" w:type="dxa"/>
            </w:tcMar>
          </w:tcPr>
          <w:p w14:paraId="4A7DAF7D" w14:textId="77777777" w:rsidR="008B4B83" w:rsidRDefault="00000000">
            <w:pPr>
              <w:spacing w:after="0" w:line="230" w:lineRule="auto"/>
            </w:pPr>
            <w:r>
              <w:rPr>
                <w:rFonts w:eastAsia="Arial"/>
                <w:sz w:val="16"/>
              </w:rPr>
              <w:t>Wohn-, Betreiber-, Management- und Serviceerlöse</w:t>
            </w:r>
          </w:p>
        </w:tc>
        <w:tc>
          <w:tcPr>
            <w:tcW w:w="3050" w:type="dxa"/>
            <w:shd w:val="clear" w:color="auto" w:fill="F8FAFC"/>
            <w:tcMar>
              <w:top w:w="55" w:type="dxa"/>
              <w:left w:w="55" w:type="dxa"/>
              <w:bottom w:w="55" w:type="dxa"/>
              <w:right w:w="55" w:type="dxa"/>
            </w:tcMar>
          </w:tcPr>
          <w:p w14:paraId="52C23044" w14:textId="77777777" w:rsidR="008B4B83" w:rsidRDefault="00000000">
            <w:pPr>
              <w:spacing w:after="0" w:line="230" w:lineRule="auto"/>
            </w:pPr>
            <w:r>
              <w:rPr>
                <w:rFonts w:eastAsia="Arial"/>
                <w:sz w:val="16"/>
              </w:rPr>
              <w:t>Eigene Kaution, Einrichtung, Fixkosten und Leerstandsrisiko</w:t>
            </w:r>
          </w:p>
        </w:tc>
        <w:tc>
          <w:tcPr>
            <w:tcW w:w="2250" w:type="dxa"/>
            <w:shd w:val="clear" w:color="auto" w:fill="F8FAFC"/>
            <w:tcMar>
              <w:top w:w="55" w:type="dxa"/>
              <w:left w:w="55" w:type="dxa"/>
              <w:bottom w:w="55" w:type="dxa"/>
              <w:right w:w="55" w:type="dxa"/>
            </w:tcMar>
          </w:tcPr>
          <w:p w14:paraId="7EC28315" w14:textId="77777777" w:rsidR="008B4B83" w:rsidRDefault="00000000">
            <w:pPr>
              <w:spacing w:after="0" w:line="230" w:lineRule="auto"/>
            </w:pPr>
            <w:r>
              <w:rPr>
                <w:rFonts w:eastAsia="Arial"/>
                <w:sz w:val="16"/>
              </w:rPr>
              <w:t>Nur nach Nachfrage-, Rechts-, Finanz- und Exit-Gate</w:t>
            </w:r>
          </w:p>
        </w:tc>
      </w:tr>
    </w:tbl>
    <w:p w14:paraId="310F8A8C" w14:textId="77777777" w:rsidR="008B4B83" w:rsidRDefault="00000000">
      <w:pPr>
        <w:pStyle w:val="Textkrper"/>
        <w:jc w:val="both"/>
      </w:pPr>
      <w:r>
        <w:rPr>
          <w:rFonts w:eastAsia="Arial"/>
        </w:rPr>
        <w:t>In den ersten zwölf Monaten sollen 100 Prozent der Umsätze aus Projekt- und Servicehonoraren entstehen. Das begrenzt die Liquiditätsbelastung, schafft Referenzen und liefert reale Daten für Standards, Preisbildung und spätere Digitalisierung. Eigene Wohnkapazitäten werden nicht als Wachstumssymbol, sondern als investitionspflichtige Einzelentscheidungen behandelt.</w:t>
      </w:r>
    </w:p>
    <w:p w14:paraId="3C42EF6E" w14:textId="77777777" w:rsidR="008B4B83" w:rsidRDefault="00000000">
      <w:pPr>
        <w:pStyle w:val="berschrift3"/>
      </w:pPr>
      <w:r>
        <w:rPr>
          <w:rFonts w:ascii="Arial" w:eastAsia="Arial" w:hAnsi="Arial" w:cs="Arial"/>
        </w:rPr>
        <w:t>Leistungsumfang von Bedarf bis Stabilisierung</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280"/>
        <w:gridCol w:w="3120"/>
        <w:gridCol w:w="3550"/>
        <w:gridCol w:w="1800"/>
      </w:tblGrid>
      <w:tr w:rsidR="008B4B83" w14:paraId="067072CC" w14:textId="77777777">
        <w:trPr>
          <w:tblHeader/>
          <w:jc w:val="center"/>
        </w:trPr>
        <w:tc>
          <w:tcPr>
            <w:tcW w:w="1280" w:type="dxa"/>
            <w:shd w:val="clear" w:color="auto" w:fill="102A43"/>
            <w:tcMar>
              <w:top w:w="55" w:type="dxa"/>
              <w:left w:w="55" w:type="dxa"/>
              <w:bottom w:w="55" w:type="dxa"/>
              <w:right w:w="55" w:type="dxa"/>
            </w:tcMar>
            <w:vAlign w:val="center"/>
          </w:tcPr>
          <w:p w14:paraId="6EE82F3E" w14:textId="77777777" w:rsidR="008B4B83" w:rsidRDefault="00000000">
            <w:pPr>
              <w:spacing w:after="0" w:line="230" w:lineRule="auto"/>
            </w:pPr>
            <w:r>
              <w:rPr>
                <w:rFonts w:eastAsia="Arial"/>
                <w:b/>
                <w:color w:val="FFFFFF"/>
                <w:sz w:val="16"/>
              </w:rPr>
              <w:t>Phase</w:t>
            </w:r>
          </w:p>
        </w:tc>
        <w:tc>
          <w:tcPr>
            <w:tcW w:w="3120" w:type="dxa"/>
            <w:shd w:val="clear" w:color="auto" w:fill="102A43"/>
            <w:tcMar>
              <w:top w:w="55" w:type="dxa"/>
              <w:left w:w="55" w:type="dxa"/>
              <w:bottom w:w="55" w:type="dxa"/>
              <w:right w:w="55" w:type="dxa"/>
            </w:tcMar>
            <w:vAlign w:val="center"/>
          </w:tcPr>
          <w:p w14:paraId="5C694705" w14:textId="77777777" w:rsidR="008B4B83" w:rsidRDefault="00000000">
            <w:pPr>
              <w:spacing w:after="0" w:line="230" w:lineRule="auto"/>
            </w:pPr>
            <w:r>
              <w:rPr>
                <w:rFonts w:eastAsia="Arial"/>
                <w:b/>
                <w:color w:val="FFFFFF"/>
                <w:sz w:val="16"/>
              </w:rPr>
              <w:t>AMAVIO-Leistung</w:t>
            </w:r>
          </w:p>
        </w:tc>
        <w:tc>
          <w:tcPr>
            <w:tcW w:w="3550" w:type="dxa"/>
            <w:shd w:val="clear" w:color="auto" w:fill="102A43"/>
            <w:tcMar>
              <w:top w:w="55" w:type="dxa"/>
              <w:left w:w="55" w:type="dxa"/>
              <w:bottom w:w="55" w:type="dxa"/>
              <w:right w:w="55" w:type="dxa"/>
            </w:tcMar>
            <w:vAlign w:val="center"/>
          </w:tcPr>
          <w:p w14:paraId="4DD6816D" w14:textId="77777777" w:rsidR="008B4B83" w:rsidRDefault="00000000">
            <w:pPr>
              <w:spacing w:after="0" w:line="230" w:lineRule="auto"/>
            </w:pPr>
            <w:r>
              <w:rPr>
                <w:rFonts w:eastAsia="Arial"/>
                <w:b/>
                <w:color w:val="FFFFFF"/>
                <w:sz w:val="16"/>
              </w:rPr>
              <w:t>Dokumentiertes Ergebnis</w:t>
            </w:r>
          </w:p>
        </w:tc>
        <w:tc>
          <w:tcPr>
            <w:tcW w:w="1800" w:type="dxa"/>
            <w:shd w:val="clear" w:color="auto" w:fill="102A43"/>
            <w:tcMar>
              <w:top w:w="55" w:type="dxa"/>
              <w:left w:w="55" w:type="dxa"/>
              <w:bottom w:w="55" w:type="dxa"/>
              <w:right w:w="55" w:type="dxa"/>
            </w:tcMar>
            <w:vAlign w:val="center"/>
          </w:tcPr>
          <w:p w14:paraId="3930210B" w14:textId="77777777" w:rsidR="008B4B83" w:rsidRDefault="00000000">
            <w:pPr>
              <w:spacing w:after="0" w:line="230" w:lineRule="auto"/>
            </w:pPr>
            <w:r>
              <w:rPr>
                <w:rFonts w:eastAsia="Arial"/>
                <w:b/>
                <w:color w:val="FFFFFF"/>
                <w:sz w:val="16"/>
              </w:rPr>
              <w:t>Richtzeit</w:t>
            </w:r>
          </w:p>
        </w:tc>
      </w:tr>
      <w:tr w:rsidR="008B4B83" w14:paraId="3919A9A9" w14:textId="77777777">
        <w:trPr>
          <w:cantSplit/>
          <w:jc w:val="center"/>
        </w:trPr>
        <w:tc>
          <w:tcPr>
            <w:tcW w:w="1280" w:type="dxa"/>
            <w:tcMar>
              <w:top w:w="55" w:type="dxa"/>
              <w:left w:w="55" w:type="dxa"/>
              <w:bottom w:w="55" w:type="dxa"/>
              <w:right w:w="55" w:type="dxa"/>
            </w:tcMar>
          </w:tcPr>
          <w:p w14:paraId="22F0C0BF" w14:textId="77777777" w:rsidR="008B4B83" w:rsidRDefault="00000000">
            <w:pPr>
              <w:spacing w:after="0" w:line="230" w:lineRule="auto"/>
            </w:pPr>
            <w:r>
              <w:rPr>
                <w:rFonts w:eastAsia="Arial"/>
                <w:sz w:val="16"/>
              </w:rPr>
              <w:t>1 · Bedarf</w:t>
            </w:r>
          </w:p>
        </w:tc>
        <w:tc>
          <w:tcPr>
            <w:tcW w:w="3120" w:type="dxa"/>
            <w:tcMar>
              <w:top w:w="55" w:type="dxa"/>
              <w:left w:w="55" w:type="dxa"/>
              <w:bottom w:w="55" w:type="dxa"/>
              <w:right w:w="55" w:type="dxa"/>
            </w:tcMar>
          </w:tcPr>
          <w:p w14:paraId="091F218D" w14:textId="77777777" w:rsidR="008B4B83" w:rsidRDefault="00000000">
            <w:pPr>
              <w:spacing w:after="0" w:line="230" w:lineRule="auto"/>
            </w:pPr>
            <w:r>
              <w:rPr>
                <w:rFonts w:eastAsia="Arial"/>
                <w:sz w:val="16"/>
              </w:rPr>
              <w:t>Stakeholder, Standorte, Starttermine, Zielgruppen, Budget</w:t>
            </w:r>
          </w:p>
        </w:tc>
        <w:tc>
          <w:tcPr>
            <w:tcW w:w="3550" w:type="dxa"/>
            <w:tcMar>
              <w:top w:w="55" w:type="dxa"/>
              <w:left w:w="55" w:type="dxa"/>
              <w:bottom w:w="55" w:type="dxa"/>
              <w:right w:w="55" w:type="dxa"/>
            </w:tcMar>
          </w:tcPr>
          <w:p w14:paraId="0A56E09D" w14:textId="77777777" w:rsidR="008B4B83" w:rsidRDefault="00000000">
            <w:pPr>
              <w:spacing w:after="0" w:line="230" w:lineRule="auto"/>
            </w:pPr>
            <w:r>
              <w:rPr>
                <w:rFonts w:eastAsia="Arial"/>
                <w:sz w:val="16"/>
              </w:rPr>
              <w:t>Bedarfsmatrix, Zielbild, RACI, Ausgangs-KPIs</w:t>
            </w:r>
          </w:p>
        </w:tc>
        <w:tc>
          <w:tcPr>
            <w:tcW w:w="1800" w:type="dxa"/>
            <w:tcMar>
              <w:top w:w="55" w:type="dxa"/>
              <w:left w:w="55" w:type="dxa"/>
              <w:bottom w:w="55" w:type="dxa"/>
              <w:right w:w="55" w:type="dxa"/>
            </w:tcMar>
          </w:tcPr>
          <w:p w14:paraId="41F397F7" w14:textId="77777777" w:rsidR="008B4B83" w:rsidRDefault="00000000">
            <w:pPr>
              <w:spacing w:after="0" w:line="230" w:lineRule="auto"/>
            </w:pPr>
            <w:r>
              <w:rPr>
                <w:rFonts w:eastAsia="Arial"/>
                <w:sz w:val="16"/>
              </w:rPr>
              <w:t>1–2 Wochen</w:t>
            </w:r>
          </w:p>
        </w:tc>
      </w:tr>
      <w:tr w:rsidR="008B4B83" w14:paraId="5B77E9BB" w14:textId="77777777">
        <w:trPr>
          <w:cantSplit/>
          <w:jc w:val="center"/>
        </w:trPr>
        <w:tc>
          <w:tcPr>
            <w:tcW w:w="1280" w:type="dxa"/>
            <w:shd w:val="clear" w:color="auto" w:fill="F8FAFC"/>
            <w:tcMar>
              <w:top w:w="55" w:type="dxa"/>
              <w:left w:w="55" w:type="dxa"/>
              <w:bottom w:w="55" w:type="dxa"/>
              <w:right w:w="55" w:type="dxa"/>
            </w:tcMar>
          </w:tcPr>
          <w:p w14:paraId="288E8473" w14:textId="77777777" w:rsidR="008B4B83" w:rsidRDefault="00000000">
            <w:pPr>
              <w:spacing w:after="0" w:line="230" w:lineRule="auto"/>
            </w:pPr>
            <w:r>
              <w:rPr>
                <w:rFonts w:eastAsia="Arial"/>
                <w:sz w:val="16"/>
              </w:rPr>
              <w:t>2 · Konzept</w:t>
            </w:r>
          </w:p>
        </w:tc>
        <w:tc>
          <w:tcPr>
            <w:tcW w:w="3120" w:type="dxa"/>
            <w:shd w:val="clear" w:color="auto" w:fill="F8FAFC"/>
            <w:tcMar>
              <w:top w:w="55" w:type="dxa"/>
              <w:left w:w="55" w:type="dxa"/>
              <w:bottom w:w="55" w:type="dxa"/>
              <w:right w:w="55" w:type="dxa"/>
            </w:tcMar>
          </w:tcPr>
          <w:p w14:paraId="7E7BF143" w14:textId="77777777" w:rsidR="008B4B83" w:rsidRDefault="00000000">
            <w:pPr>
              <w:spacing w:after="0" w:line="230" w:lineRule="auto"/>
            </w:pPr>
            <w:r>
              <w:rPr>
                <w:rFonts w:eastAsia="Arial"/>
                <w:sz w:val="16"/>
              </w:rPr>
              <w:t>Wohnformen, Suchradius, Übergang, Kostenkorridor</w:t>
            </w:r>
          </w:p>
        </w:tc>
        <w:tc>
          <w:tcPr>
            <w:tcW w:w="3550" w:type="dxa"/>
            <w:shd w:val="clear" w:color="auto" w:fill="F8FAFC"/>
            <w:tcMar>
              <w:top w:w="55" w:type="dxa"/>
              <w:left w:w="55" w:type="dxa"/>
              <w:bottom w:w="55" w:type="dxa"/>
              <w:right w:w="55" w:type="dxa"/>
            </w:tcMar>
          </w:tcPr>
          <w:p w14:paraId="73E38E19" w14:textId="77777777" w:rsidR="008B4B83" w:rsidRDefault="00000000">
            <w:pPr>
              <w:spacing w:after="0" w:line="230" w:lineRule="auto"/>
            </w:pPr>
            <w:r>
              <w:rPr>
                <w:rFonts w:eastAsia="Arial"/>
                <w:sz w:val="16"/>
              </w:rPr>
              <w:t>Wohnraumstrategie, Varianten- und Risikovergleich</w:t>
            </w:r>
          </w:p>
        </w:tc>
        <w:tc>
          <w:tcPr>
            <w:tcW w:w="1800" w:type="dxa"/>
            <w:shd w:val="clear" w:color="auto" w:fill="F8FAFC"/>
            <w:tcMar>
              <w:top w:w="55" w:type="dxa"/>
              <w:left w:w="55" w:type="dxa"/>
              <w:bottom w:w="55" w:type="dxa"/>
              <w:right w:w="55" w:type="dxa"/>
            </w:tcMar>
          </w:tcPr>
          <w:p w14:paraId="7BCF5189" w14:textId="77777777" w:rsidR="008B4B83" w:rsidRDefault="00000000">
            <w:pPr>
              <w:spacing w:after="0" w:line="230" w:lineRule="auto"/>
            </w:pPr>
            <w:r>
              <w:rPr>
                <w:rFonts w:eastAsia="Arial"/>
                <w:sz w:val="16"/>
              </w:rPr>
              <w:t>2–3 Wochen</w:t>
            </w:r>
          </w:p>
        </w:tc>
      </w:tr>
      <w:tr w:rsidR="008B4B83" w14:paraId="78443F13" w14:textId="77777777">
        <w:trPr>
          <w:cantSplit/>
          <w:jc w:val="center"/>
        </w:trPr>
        <w:tc>
          <w:tcPr>
            <w:tcW w:w="1280" w:type="dxa"/>
            <w:tcMar>
              <w:top w:w="55" w:type="dxa"/>
              <w:left w:w="55" w:type="dxa"/>
              <w:bottom w:w="55" w:type="dxa"/>
              <w:right w:w="55" w:type="dxa"/>
            </w:tcMar>
          </w:tcPr>
          <w:p w14:paraId="224E999B" w14:textId="77777777" w:rsidR="008B4B83" w:rsidRDefault="00000000">
            <w:pPr>
              <w:spacing w:after="0" w:line="230" w:lineRule="auto"/>
            </w:pPr>
            <w:r>
              <w:rPr>
                <w:rFonts w:eastAsia="Arial"/>
                <w:sz w:val="16"/>
              </w:rPr>
              <w:t>3 · Beschaffung</w:t>
            </w:r>
          </w:p>
        </w:tc>
        <w:tc>
          <w:tcPr>
            <w:tcW w:w="3120" w:type="dxa"/>
            <w:tcMar>
              <w:top w:w="55" w:type="dxa"/>
              <w:left w:w="55" w:type="dxa"/>
              <w:bottom w:w="55" w:type="dxa"/>
              <w:right w:w="55" w:type="dxa"/>
            </w:tcMar>
          </w:tcPr>
          <w:p w14:paraId="3C678DA6" w14:textId="77777777" w:rsidR="008B4B83" w:rsidRDefault="00000000">
            <w:pPr>
              <w:spacing w:after="0" w:line="230" w:lineRule="auto"/>
            </w:pPr>
            <w:r>
              <w:rPr>
                <w:rFonts w:eastAsia="Arial"/>
                <w:sz w:val="16"/>
              </w:rPr>
              <w:t>Marktansprache, Longlist, Besichtigungen, Partner</w:t>
            </w:r>
          </w:p>
        </w:tc>
        <w:tc>
          <w:tcPr>
            <w:tcW w:w="3550" w:type="dxa"/>
            <w:tcMar>
              <w:top w:w="55" w:type="dxa"/>
              <w:left w:w="55" w:type="dxa"/>
              <w:bottom w:w="55" w:type="dxa"/>
              <w:right w:w="55" w:type="dxa"/>
            </w:tcMar>
          </w:tcPr>
          <w:p w14:paraId="6BB1F7F0" w14:textId="77777777" w:rsidR="008B4B83" w:rsidRDefault="00000000">
            <w:pPr>
              <w:spacing w:after="0" w:line="230" w:lineRule="auto"/>
            </w:pPr>
            <w:r>
              <w:rPr>
                <w:rFonts w:eastAsia="Arial"/>
                <w:sz w:val="16"/>
              </w:rPr>
              <w:t>Shortlist, Objektsteckbriefe, Entscheidungsmatrix</w:t>
            </w:r>
          </w:p>
        </w:tc>
        <w:tc>
          <w:tcPr>
            <w:tcW w:w="1800" w:type="dxa"/>
            <w:tcMar>
              <w:top w:w="55" w:type="dxa"/>
              <w:left w:w="55" w:type="dxa"/>
              <w:bottom w:w="55" w:type="dxa"/>
              <w:right w:w="55" w:type="dxa"/>
            </w:tcMar>
          </w:tcPr>
          <w:p w14:paraId="25819BD7" w14:textId="77777777" w:rsidR="008B4B83" w:rsidRDefault="00000000">
            <w:pPr>
              <w:spacing w:after="0" w:line="230" w:lineRule="auto"/>
            </w:pPr>
            <w:r>
              <w:rPr>
                <w:rFonts w:eastAsia="Arial"/>
                <w:sz w:val="16"/>
              </w:rPr>
              <w:t>3–10 Wochen</w:t>
            </w:r>
          </w:p>
        </w:tc>
      </w:tr>
      <w:tr w:rsidR="008B4B83" w14:paraId="62A855A0" w14:textId="77777777">
        <w:trPr>
          <w:cantSplit/>
          <w:jc w:val="center"/>
        </w:trPr>
        <w:tc>
          <w:tcPr>
            <w:tcW w:w="1280" w:type="dxa"/>
            <w:shd w:val="clear" w:color="auto" w:fill="F8FAFC"/>
            <w:tcMar>
              <w:top w:w="55" w:type="dxa"/>
              <w:left w:w="55" w:type="dxa"/>
              <w:bottom w:w="55" w:type="dxa"/>
              <w:right w:w="55" w:type="dxa"/>
            </w:tcMar>
          </w:tcPr>
          <w:p w14:paraId="6D34B00A" w14:textId="77777777" w:rsidR="008B4B83" w:rsidRDefault="00000000">
            <w:pPr>
              <w:spacing w:after="0" w:line="230" w:lineRule="auto"/>
            </w:pPr>
            <w:r>
              <w:rPr>
                <w:rFonts w:eastAsia="Arial"/>
                <w:sz w:val="16"/>
              </w:rPr>
              <w:t>4 · Prüfung</w:t>
            </w:r>
          </w:p>
        </w:tc>
        <w:tc>
          <w:tcPr>
            <w:tcW w:w="3120" w:type="dxa"/>
            <w:shd w:val="clear" w:color="auto" w:fill="F8FAFC"/>
            <w:tcMar>
              <w:top w:w="55" w:type="dxa"/>
              <w:left w:w="55" w:type="dxa"/>
              <w:bottom w:w="55" w:type="dxa"/>
              <w:right w:w="55" w:type="dxa"/>
            </w:tcMar>
          </w:tcPr>
          <w:p w14:paraId="19525E74" w14:textId="77777777" w:rsidR="008B4B83" w:rsidRDefault="00000000">
            <w:pPr>
              <w:spacing w:after="0" w:line="230" w:lineRule="auto"/>
            </w:pPr>
            <w:r>
              <w:rPr>
                <w:rFonts w:eastAsia="Arial"/>
                <w:sz w:val="16"/>
              </w:rPr>
              <w:t>Kaufmännische und nutzungsbezogene Vorprüfung</w:t>
            </w:r>
          </w:p>
        </w:tc>
        <w:tc>
          <w:tcPr>
            <w:tcW w:w="3550" w:type="dxa"/>
            <w:shd w:val="clear" w:color="auto" w:fill="F8FAFC"/>
            <w:tcMar>
              <w:top w:w="55" w:type="dxa"/>
              <w:left w:w="55" w:type="dxa"/>
              <w:bottom w:w="55" w:type="dxa"/>
              <w:right w:w="55" w:type="dxa"/>
            </w:tcMar>
          </w:tcPr>
          <w:p w14:paraId="07FE547F" w14:textId="77777777" w:rsidR="008B4B83" w:rsidRDefault="00000000">
            <w:pPr>
              <w:spacing w:after="0" w:line="230" w:lineRule="auto"/>
            </w:pPr>
            <w:r>
              <w:rPr>
                <w:rFonts w:eastAsia="Arial"/>
                <w:sz w:val="16"/>
              </w:rPr>
              <w:t>Budget, Risikoregister, externe Prüfaufträge</w:t>
            </w:r>
          </w:p>
        </w:tc>
        <w:tc>
          <w:tcPr>
            <w:tcW w:w="1800" w:type="dxa"/>
            <w:shd w:val="clear" w:color="auto" w:fill="F8FAFC"/>
            <w:tcMar>
              <w:top w:w="55" w:type="dxa"/>
              <w:left w:w="55" w:type="dxa"/>
              <w:bottom w:w="55" w:type="dxa"/>
              <w:right w:w="55" w:type="dxa"/>
            </w:tcMar>
          </w:tcPr>
          <w:p w14:paraId="42FC4322" w14:textId="77777777" w:rsidR="008B4B83" w:rsidRDefault="00000000">
            <w:pPr>
              <w:spacing w:after="0" w:line="230" w:lineRule="auto"/>
            </w:pPr>
            <w:r>
              <w:rPr>
                <w:rFonts w:eastAsia="Arial"/>
                <w:sz w:val="16"/>
              </w:rPr>
              <w:t>1–3 Wochen</w:t>
            </w:r>
          </w:p>
        </w:tc>
      </w:tr>
      <w:tr w:rsidR="008B4B83" w14:paraId="59CB7FE0" w14:textId="77777777">
        <w:trPr>
          <w:cantSplit/>
          <w:jc w:val="center"/>
        </w:trPr>
        <w:tc>
          <w:tcPr>
            <w:tcW w:w="1280" w:type="dxa"/>
            <w:tcMar>
              <w:top w:w="55" w:type="dxa"/>
              <w:left w:w="55" w:type="dxa"/>
              <w:bottom w:w="55" w:type="dxa"/>
              <w:right w:w="55" w:type="dxa"/>
            </w:tcMar>
          </w:tcPr>
          <w:p w14:paraId="6EE9D901" w14:textId="77777777" w:rsidR="008B4B83" w:rsidRDefault="00000000">
            <w:pPr>
              <w:spacing w:after="0" w:line="230" w:lineRule="auto"/>
            </w:pPr>
            <w:r>
              <w:rPr>
                <w:rFonts w:eastAsia="Arial"/>
                <w:sz w:val="16"/>
              </w:rPr>
              <w:t>5 · Realisierung</w:t>
            </w:r>
          </w:p>
        </w:tc>
        <w:tc>
          <w:tcPr>
            <w:tcW w:w="3120" w:type="dxa"/>
            <w:tcMar>
              <w:top w:w="55" w:type="dxa"/>
              <w:left w:w="55" w:type="dxa"/>
              <w:bottom w:w="55" w:type="dxa"/>
              <w:right w:w="55" w:type="dxa"/>
            </w:tcMar>
          </w:tcPr>
          <w:p w14:paraId="1C36DB33" w14:textId="77777777" w:rsidR="008B4B83" w:rsidRDefault="00000000">
            <w:pPr>
              <w:spacing w:after="0" w:line="230" w:lineRule="auto"/>
            </w:pPr>
            <w:r>
              <w:rPr>
                <w:rFonts w:eastAsia="Arial"/>
                <w:sz w:val="16"/>
              </w:rPr>
              <w:t>Verträge koordinieren, Handwerker, Möbel, Anschlüsse</w:t>
            </w:r>
          </w:p>
        </w:tc>
        <w:tc>
          <w:tcPr>
            <w:tcW w:w="3550" w:type="dxa"/>
            <w:tcMar>
              <w:top w:w="55" w:type="dxa"/>
              <w:left w:w="55" w:type="dxa"/>
              <w:bottom w:w="55" w:type="dxa"/>
              <w:right w:w="55" w:type="dxa"/>
            </w:tcMar>
          </w:tcPr>
          <w:p w14:paraId="7F83F34A" w14:textId="77777777" w:rsidR="008B4B83" w:rsidRDefault="00000000">
            <w:pPr>
              <w:spacing w:after="0" w:line="230" w:lineRule="auto"/>
            </w:pPr>
            <w:r>
              <w:rPr>
                <w:rFonts w:eastAsia="Arial"/>
                <w:sz w:val="16"/>
              </w:rPr>
              <w:t>Realisierungsplan, Inventar, Mängel- und Übergabeakte</w:t>
            </w:r>
          </w:p>
        </w:tc>
        <w:tc>
          <w:tcPr>
            <w:tcW w:w="1800" w:type="dxa"/>
            <w:tcMar>
              <w:top w:w="55" w:type="dxa"/>
              <w:left w:w="55" w:type="dxa"/>
              <w:bottom w:w="55" w:type="dxa"/>
              <w:right w:w="55" w:type="dxa"/>
            </w:tcMar>
          </w:tcPr>
          <w:p w14:paraId="04194DD4" w14:textId="77777777" w:rsidR="008B4B83" w:rsidRDefault="00000000">
            <w:pPr>
              <w:spacing w:after="0" w:line="230" w:lineRule="auto"/>
            </w:pPr>
            <w:r>
              <w:rPr>
                <w:rFonts w:eastAsia="Arial"/>
                <w:sz w:val="16"/>
              </w:rPr>
              <w:t>3–10 Wochen</w:t>
            </w:r>
          </w:p>
        </w:tc>
      </w:tr>
      <w:tr w:rsidR="008B4B83" w14:paraId="42A92695" w14:textId="77777777">
        <w:trPr>
          <w:cantSplit/>
          <w:jc w:val="center"/>
        </w:trPr>
        <w:tc>
          <w:tcPr>
            <w:tcW w:w="1280" w:type="dxa"/>
            <w:shd w:val="clear" w:color="auto" w:fill="F8FAFC"/>
            <w:tcMar>
              <w:top w:w="55" w:type="dxa"/>
              <w:left w:w="55" w:type="dxa"/>
              <w:bottom w:w="55" w:type="dxa"/>
              <w:right w:w="55" w:type="dxa"/>
            </w:tcMar>
          </w:tcPr>
          <w:p w14:paraId="6EF5A79D" w14:textId="77777777" w:rsidR="008B4B83" w:rsidRDefault="00000000">
            <w:pPr>
              <w:spacing w:after="0" w:line="230" w:lineRule="auto"/>
            </w:pPr>
            <w:r>
              <w:rPr>
                <w:rFonts w:eastAsia="Arial"/>
                <w:sz w:val="16"/>
              </w:rPr>
              <w:t>6 · Einzug</w:t>
            </w:r>
          </w:p>
        </w:tc>
        <w:tc>
          <w:tcPr>
            <w:tcW w:w="3120" w:type="dxa"/>
            <w:shd w:val="clear" w:color="auto" w:fill="F8FAFC"/>
            <w:tcMar>
              <w:top w:w="55" w:type="dxa"/>
              <w:left w:w="55" w:type="dxa"/>
              <w:bottom w:w="55" w:type="dxa"/>
              <w:right w:w="55" w:type="dxa"/>
            </w:tcMar>
          </w:tcPr>
          <w:p w14:paraId="612C19CF" w14:textId="77777777" w:rsidR="008B4B83" w:rsidRDefault="00000000">
            <w:pPr>
              <w:spacing w:after="0" w:line="230" w:lineRule="auto"/>
            </w:pPr>
            <w:r>
              <w:rPr>
                <w:rFonts w:eastAsia="Arial"/>
                <w:sz w:val="16"/>
              </w:rPr>
              <w:t>Zuordnung, Vorabinformation, Schlüssel, Orientierung</w:t>
            </w:r>
          </w:p>
        </w:tc>
        <w:tc>
          <w:tcPr>
            <w:tcW w:w="3550" w:type="dxa"/>
            <w:shd w:val="clear" w:color="auto" w:fill="F8FAFC"/>
            <w:tcMar>
              <w:top w:w="55" w:type="dxa"/>
              <w:left w:w="55" w:type="dxa"/>
              <w:bottom w:w="55" w:type="dxa"/>
              <w:right w:w="55" w:type="dxa"/>
            </w:tcMar>
          </w:tcPr>
          <w:p w14:paraId="73E70A10" w14:textId="77777777" w:rsidR="008B4B83" w:rsidRDefault="00000000">
            <w:pPr>
              <w:spacing w:after="0" w:line="230" w:lineRule="auto"/>
            </w:pPr>
            <w:r>
              <w:rPr>
                <w:rFonts w:eastAsia="Arial"/>
                <w:sz w:val="16"/>
              </w:rPr>
              <w:t>Belegungsplan, Protokolle, Welcome-Unterlagen</w:t>
            </w:r>
          </w:p>
        </w:tc>
        <w:tc>
          <w:tcPr>
            <w:tcW w:w="1800" w:type="dxa"/>
            <w:shd w:val="clear" w:color="auto" w:fill="F8FAFC"/>
            <w:tcMar>
              <w:top w:w="55" w:type="dxa"/>
              <w:left w:w="55" w:type="dxa"/>
              <w:bottom w:w="55" w:type="dxa"/>
              <w:right w:w="55" w:type="dxa"/>
            </w:tcMar>
          </w:tcPr>
          <w:p w14:paraId="017A0F49" w14:textId="77777777" w:rsidR="008B4B83" w:rsidRDefault="00000000">
            <w:pPr>
              <w:spacing w:after="0" w:line="230" w:lineRule="auto"/>
            </w:pPr>
            <w:r>
              <w:rPr>
                <w:rFonts w:eastAsia="Arial"/>
                <w:sz w:val="16"/>
              </w:rPr>
              <w:t>2–4 Wochen</w:t>
            </w:r>
          </w:p>
        </w:tc>
      </w:tr>
      <w:tr w:rsidR="008B4B83" w14:paraId="495AA26C" w14:textId="77777777">
        <w:trPr>
          <w:cantSplit/>
          <w:jc w:val="center"/>
        </w:trPr>
        <w:tc>
          <w:tcPr>
            <w:tcW w:w="1280" w:type="dxa"/>
            <w:tcMar>
              <w:top w:w="55" w:type="dxa"/>
              <w:left w:w="55" w:type="dxa"/>
              <w:bottom w:w="55" w:type="dxa"/>
              <w:right w:w="55" w:type="dxa"/>
            </w:tcMar>
          </w:tcPr>
          <w:p w14:paraId="6E39EB68" w14:textId="77777777" w:rsidR="008B4B83" w:rsidRDefault="00000000">
            <w:pPr>
              <w:spacing w:after="0" w:line="230" w:lineRule="auto"/>
            </w:pPr>
            <w:r>
              <w:rPr>
                <w:rFonts w:eastAsia="Arial"/>
                <w:sz w:val="16"/>
              </w:rPr>
              <w:t>7 · Stabilisierung</w:t>
            </w:r>
          </w:p>
        </w:tc>
        <w:tc>
          <w:tcPr>
            <w:tcW w:w="3120" w:type="dxa"/>
            <w:tcMar>
              <w:top w:w="55" w:type="dxa"/>
              <w:left w:w="55" w:type="dxa"/>
              <w:bottom w:w="55" w:type="dxa"/>
              <w:right w:w="55" w:type="dxa"/>
            </w:tcMar>
          </w:tcPr>
          <w:p w14:paraId="3F08F2D0" w14:textId="77777777" w:rsidR="008B4B83" w:rsidRDefault="00000000">
            <w:pPr>
              <w:spacing w:after="0" w:line="230" w:lineRule="auto"/>
            </w:pPr>
            <w:r>
              <w:rPr>
                <w:rFonts w:eastAsia="Arial"/>
                <w:sz w:val="16"/>
              </w:rPr>
              <w:t>Sprechstunden, Mängel, Feedback, Reporting</w:t>
            </w:r>
          </w:p>
        </w:tc>
        <w:tc>
          <w:tcPr>
            <w:tcW w:w="3550" w:type="dxa"/>
            <w:tcMar>
              <w:top w:w="55" w:type="dxa"/>
              <w:left w:w="55" w:type="dxa"/>
              <w:bottom w:w="55" w:type="dxa"/>
              <w:right w:w="55" w:type="dxa"/>
            </w:tcMar>
          </w:tcPr>
          <w:p w14:paraId="5557DD1E" w14:textId="77777777" w:rsidR="008B4B83" w:rsidRDefault="00000000">
            <w:pPr>
              <w:spacing w:after="0" w:line="230" w:lineRule="auto"/>
            </w:pPr>
            <w:r>
              <w:rPr>
                <w:rFonts w:eastAsia="Arial"/>
                <w:sz w:val="16"/>
              </w:rPr>
              <w:t>30-/60-/90-Tage-Report und Maßnahmenplan</w:t>
            </w:r>
          </w:p>
        </w:tc>
        <w:tc>
          <w:tcPr>
            <w:tcW w:w="1800" w:type="dxa"/>
            <w:tcMar>
              <w:top w:w="55" w:type="dxa"/>
              <w:left w:w="55" w:type="dxa"/>
              <w:bottom w:w="55" w:type="dxa"/>
              <w:right w:w="55" w:type="dxa"/>
            </w:tcMar>
          </w:tcPr>
          <w:p w14:paraId="26CAB3A6" w14:textId="77777777" w:rsidR="008B4B83" w:rsidRDefault="00000000">
            <w:pPr>
              <w:spacing w:after="0" w:line="230" w:lineRule="auto"/>
            </w:pPr>
            <w:r>
              <w:rPr>
                <w:rFonts w:eastAsia="Arial"/>
                <w:sz w:val="16"/>
              </w:rPr>
              <w:t>3–36 Monate</w:t>
            </w:r>
          </w:p>
        </w:tc>
      </w:tr>
    </w:tbl>
    <w:p w14:paraId="3515EF23" w14:textId="77777777" w:rsidR="008B4B83" w:rsidRDefault="00000000">
      <w:pPr>
        <w:pStyle w:val="Textkrper"/>
        <w:jc w:val="both"/>
      </w:pPr>
      <w:r>
        <w:rPr>
          <w:rFonts w:eastAsia="Arial"/>
        </w:rPr>
        <w:t>Ein Portfolio aus Bestandswohnungen kann – abhängig von Markt, Entscheidungen und Lieferzeiten – häufig innerhalb von acht bis sechzehn Wochen umgesetzt werden. Hotel-, Pensions- oder Gewerbeumnutzungen benötigen wegen Planung, Genehmigung, Brandschutz und Bau regelmäßig sechs bis achtzehn Monate oder länger. Externe Behörden- und Eigentümerzeiten werden im Projektplan transparent geführt, aber nicht garantiert.</w:t>
      </w:r>
    </w:p>
    <w:p w14:paraId="2583ECC1" w14:textId="77777777" w:rsidR="008B4B83" w:rsidRDefault="00000000">
      <w:pPr>
        <w:pStyle w:val="berschrift2"/>
        <w:pBdr>
          <w:bottom w:val="single" w:sz="8" w:space="6" w:color="B08D57"/>
        </w:pBdr>
      </w:pPr>
      <w:r>
        <w:rPr>
          <w:rFonts w:ascii="Arial" w:eastAsia="Arial" w:hAnsi="Arial" w:cs="Arial"/>
        </w:rPr>
        <w:t>Leistungsbeschreibung</w:t>
      </w:r>
    </w:p>
    <w:p w14:paraId="511E7630" w14:textId="77777777" w:rsidR="008B4B83" w:rsidRDefault="00000000">
      <w:pPr>
        <w:pStyle w:val="berschrift3"/>
      </w:pPr>
      <w:r>
        <w:rPr>
          <w:rFonts w:ascii="Arial" w:eastAsia="Arial" w:hAnsi="Arial" w:cs="Arial"/>
        </w:rPr>
        <w:t>Bedarf, Wohnraumstrategie und Business Case</w:t>
      </w:r>
    </w:p>
    <w:p w14:paraId="18A8F39F" w14:textId="77777777" w:rsidR="008B4B83" w:rsidRDefault="00000000">
      <w:pPr>
        <w:pStyle w:val="Textkrper"/>
        <w:jc w:val="both"/>
      </w:pPr>
      <w:r>
        <w:rPr>
          <w:rFonts w:eastAsia="Arial"/>
        </w:rPr>
        <w:t>AMAVIO übersetzt die Personalplanung des Auftraggebers in einen belastbaren Wohn- und Ankunftsbedarf. Analysiert werden Anzahl und Ankunftszeitpunkte, Einsatzorte, Schichtmodelle, vertretbare Pendelzeiten, Haushaltsformen, Mietdauer, Budget, Möblierung, Internet, Übergangslösungen und interne Ressourcen. Das Ergebnis ist kein allgemeines Konzeptpapier, sondern eine Entscheidungsvorlage mit Kapazitäten, Kostenkorridoren, Optionen, Risiken, Zuständigkeiten und Zeitplan.</w:t>
      </w:r>
    </w:p>
    <w:p w14:paraId="2496C89F" w14:textId="77777777" w:rsidR="008B4B83" w:rsidRDefault="00000000">
      <w:pPr>
        <w:pStyle w:val="berschrift3"/>
      </w:pPr>
      <w:r>
        <w:rPr>
          <w:rFonts w:ascii="Arial" w:eastAsia="Arial" w:hAnsi="Arial" w:cs="Arial"/>
        </w:rPr>
        <w:t>Objekt- und Partnerbeschaffung</w:t>
      </w:r>
    </w:p>
    <w:p w14:paraId="479B3588" w14:textId="77777777" w:rsidR="008B4B83" w:rsidRDefault="00000000">
      <w:pPr>
        <w:pStyle w:val="Textkrper"/>
        <w:jc w:val="both"/>
      </w:pPr>
      <w:r>
        <w:rPr>
          <w:rFonts w:eastAsia="Arial"/>
        </w:rPr>
        <w:t xml:space="preserve">Je nach Auftrag untersucht AMAVIO einzelne Bestandswohnungen, Wohnungspakete, Serviced Apartments, Personalwohnheime, geeignete Pensionen oder Hotels, Kooperationen mit Wohnungsunternehmen sowie langfristig genehmigungsfähige Umnutzungen. Die kaufmännische Vorprüfung umfasst Lage, ÖPNV, Kapazität, Miete, </w:t>
      </w:r>
      <w:r>
        <w:rPr>
          <w:rFonts w:eastAsia="Arial"/>
        </w:rPr>
        <w:lastRenderedPageBreak/>
        <w:t>Nebenkosten, Kaution, Einrichtung, Laufzeit, Kündigung, erkennbare Nutzungsfragen und Betriebskosten. Technische Gutachten, Brandschutz, Bau- und Rechtsprüfung werden von qualifizierten Fachpartnern erbracht.</w:t>
      </w:r>
    </w:p>
    <w:p w14:paraId="28617DF8" w14:textId="77777777" w:rsidR="008B4B83" w:rsidRDefault="00000000">
      <w:pPr>
        <w:pStyle w:val="berschrift3"/>
      </w:pPr>
      <w:r>
        <w:rPr>
          <w:rFonts w:ascii="Arial" w:eastAsia="Arial" w:hAnsi="Arial" w:cs="Arial"/>
        </w:rPr>
        <w:t>Vertrags-, Handwerker- und Möblierungskoordination</w:t>
      </w:r>
    </w:p>
    <w:p w14:paraId="3F2A6B96" w14:textId="77777777" w:rsidR="008B4B83" w:rsidRDefault="00000000">
      <w:pPr>
        <w:pStyle w:val="Textkrper"/>
        <w:jc w:val="both"/>
      </w:pPr>
      <w:r>
        <w:rPr>
          <w:rFonts w:eastAsia="Arial"/>
        </w:rPr>
        <w:t>AMAVIO organisiert Datenraum, Termine, Angebotsvergleich, Verhandlungsprotokolle, Freigaben, Lieferanten und Mängelverfolgung. Individuelle Vertragsgestaltung und abschließende Rechtsprüfung bleiben Rechtsanwälten vorbehalten. Soweit eine Tätigkeit als gewerbsmäßige Vermittlung oder Nachweis von Mietvertragsgelegenheiten einzuordnen ist, wird sie nur nach geklärter Erlaubnis nach § 34c GewO oder über entsprechend zugelassene Partner ausgeführt. [Q7; Q8]</w:t>
      </w:r>
    </w:p>
    <w:p w14:paraId="596E20D3" w14:textId="77777777" w:rsidR="008B4B83" w:rsidRDefault="00000000">
      <w:pPr>
        <w:pStyle w:val="berschrift3"/>
      </w:pPr>
      <w:r>
        <w:rPr>
          <w:rFonts w:ascii="Arial" w:eastAsia="Arial" w:hAnsi="Arial" w:cs="Arial"/>
        </w:rPr>
        <w:t>Einzug, Behördenorientierung und Integration</w:t>
      </w:r>
    </w:p>
    <w:p w14:paraId="70EE157E" w14:textId="77777777" w:rsidR="008B4B83" w:rsidRDefault="00000000">
      <w:pPr>
        <w:pStyle w:val="Textkrper"/>
        <w:jc w:val="both"/>
      </w:pPr>
      <w:r>
        <w:rPr>
          <w:rFonts w:eastAsia="Arial"/>
        </w:rPr>
        <w:t>Zum Einzugsmanagement gehören Bewohner- und Zimmerzuordnung, digitale Vorabinformationen, Übergabe, Hausordnung, Müll- und Gemeinschaftsregeln, Termin- und Dokumentenchecklisten sowie Orientierung zu ÖPNV, Einkauf, medizinischer Versorgung, Bank, Versicherung und lokalen Beratungsstellen. AMAVIO organisiert und verweist an qualifizierte Stellen; es erbringt keine Rechts-, Steuer-, Versicherungs- oder Einwanderungsberatung.</w:t>
      </w:r>
    </w:p>
    <w:p w14:paraId="78BB709D" w14:textId="77777777" w:rsidR="008B4B83" w:rsidRDefault="00000000">
      <w:pPr>
        <w:pStyle w:val="Textkrper"/>
        <w:jc w:val="both"/>
      </w:pPr>
      <w:r>
        <w:rPr>
          <w:rFonts w:eastAsia="Arial"/>
        </w:rPr>
        <w:t>Freiwillige Integrationselemente umfassen Welcome-Sprechstunden, Standortorientierung, Buddy- und Mentorenanschlüsse beim Arbeitgeber, Sprach- und Freizeitpartner, Community-Termine sowie strukturierte Bewohnerbefragungen. Das Deutsche Kompetenzzentrum für internationale Fachkräfte in den Gesundheits- und Pflegeberufen empfiehlt, Integrations- und Einarbeitungsplanung nicht mit dem Einzug enden zu lassen, sondern mindestens bis sechs Monate nach Berufsanerkennung anzulegen. AMAVIO strukturiert deshalb eine 30-/60-/90-/180-Tage-Begleitung. Die Leistung fördert Selbstständigkeit und Zugehörigkeit; sie ist keine soziale Kontrolle. Arbeitsverhältnis und Wohnverhältnis werden organisatorisch und vertraglich soweit möglich getrennt. [Q20]</w:t>
      </w:r>
    </w:p>
    <w:p w14:paraId="49DC4254" w14:textId="77777777" w:rsidR="008B4B83" w:rsidRDefault="00000000">
      <w:pPr>
        <w:pStyle w:val="berschrift3"/>
      </w:pPr>
      <w:r>
        <w:rPr>
          <w:rFonts w:ascii="Arial" w:eastAsia="Arial" w:hAnsi="Arial" w:cs="Arial"/>
        </w:rPr>
        <w:t>Immer enthalten und optional</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4875"/>
        <w:gridCol w:w="4875"/>
      </w:tblGrid>
      <w:tr w:rsidR="008B4B83" w14:paraId="0C4DBFB2" w14:textId="77777777">
        <w:trPr>
          <w:tblHeader/>
          <w:jc w:val="center"/>
        </w:trPr>
        <w:tc>
          <w:tcPr>
            <w:tcW w:w="4875" w:type="dxa"/>
            <w:shd w:val="clear" w:color="auto" w:fill="102A43"/>
            <w:tcMar>
              <w:top w:w="55" w:type="dxa"/>
              <w:left w:w="55" w:type="dxa"/>
              <w:bottom w:w="55" w:type="dxa"/>
              <w:right w:w="55" w:type="dxa"/>
            </w:tcMar>
            <w:vAlign w:val="center"/>
          </w:tcPr>
          <w:p w14:paraId="21E95DC5" w14:textId="77777777" w:rsidR="008B4B83" w:rsidRDefault="00000000">
            <w:pPr>
              <w:spacing w:after="0" w:line="230" w:lineRule="auto"/>
            </w:pPr>
            <w:r>
              <w:rPr>
                <w:rFonts w:eastAsia="Arial"/>
                <w:b/>
                <w:color w:val="FFFFFF"/>
                <w:sz w:val="16"/>
              </w:rPr>
              <w:t>Standard in jedem Mandat</w:t>
            </w:r>
          </w:p>
        </w:tc>
        <w:tc>
          <w:tcPr>
            <w:tcW w:w="4875" w:type="dxa"/>
            <w:shd w:val="clear" w:color="auto" w:fill="102A43"/>
            <w:tcMar>
              <w:top w:w="55" w:type="dxa"/>
              <w:left w:w="55" w:type="dxa"/>
              <w:bottom w:w="55" w:type="dxa"/>
              <w:right w:w="55" w:type="dxa"/>
            </w:tcMar>
            <w:vAlign w:val="center"/>
          </w:tcPr>
          <w:p w14:paraId="10BF0C76" w14:textId="77777777" w:rsidR="008B4B83" w:rsidRDefault="00000000">
            <w:pPr>
              <w:spacing w:after="0" w:line="230" w:lineRule="auto"/>
            </w:pPr>
            <w:r>
              <w:rPr>
                <w:rFonts w:eastAsia="Arial"/>
                <w:b/>
                <w:color w:val="FFFFFF"/>
                <w:sz w:val="16"/>
              </w:rPr>
              <w:t>Optionale Zusatzmodule</w:t>
            </w:r>
          </w:p>
        </w:tc>
      </w:tr>
      <w:tr w:rsidR="008B4B83" w14:paraId="0E4C56F9" w14:textId="77777777">
        <w:trPr>
          <w:cantSplit/>
          <w:jc w:val="center"/>
        </w:trPr>
        <w:tc>
          <w:tcPr>
            <w:tcW w:w="4875" w:type="dxa"/>
            <w:tcMar>
              <w:top w:w="55" w:type="dxa"/>
              <w:left w:w="55" w:type="dxa"/>
              <w:bottom w:w="55" w:type="dxa"/>
              <w:right w:w="55" w:type="dxa"/>
            </w:tcMar>
          </w:tcPr>
          <w:p w14:paraId="1DBFC551" w14:textId="77777777" w:rsidR="008B4B83" w:rsidRDefault="00000000">
            <w:pPr>
              <w:spacing w:after="0" w:line="230" w:lineRule="auto"/>
            </w:pPr>
            <w:r>
              <w:rPr>
                <w:rFonts w:eastAsia="Arial"/>
                <w:sz w:val="16"/>
              </w:rPr>
              <w:t>Kick-off, Bedarfserhebung und Projektauftrag</w:t>
            </w:r>
          </w:p>
        </w:tc>
        <w:tc>
          <w:tcPr>
            <w:tcW w:w="4875" w:type="dxa"/>
            <w:tcMar>
              <w:top w:w="55" w:type="dxa"/>
              <w:left w:w="55" w:type="dxa"/>
              <w:bottom w:w="55" w:type="dxa"/>
              <w:right w:w="55" w:type="dxa"/>
            </w:tcMar>
          </w:tcPr>
          <w:p w14:paraId="610169FF" w14:textId="77777777" w:rsidR="008B4B83" w:rsidRDefault="00000000">
            <w:pPr>
              <w:spacing w:after="0" w:line="230" w:lineRule="auto"/>
            </w:pPr>
            <w:r>
              <w:rPr>
                <w:rFonts w:eastAsia="Arial"/>
                <w:sz w:val="16"/>
              </w:rPr>
              <w:t>Erweiterte regionale oder bundesweite Objektsuche</w:t>
            </w:r>
          </w:p>
        </w:tc>
      </w:tr>
      <w:tr w:rsidR="008B4B83" w14:paraId="353FA19F" w14:textId="77777777">
        <w:trPr>
          <w:cantSplit/>
          <w:jc w:val="center"/>
        </w:trPr>
        <w:tc>
          <w:tcPr>
            <w:tcW w:w="4875" w:type="dxa"/>
            <w:shd w:val="clear" w:color="auto" w:fill="F8FAFC"/>
            <w:tcMar>
              <w:top w:w="55" w:type="dxa"/>
              <w:left w:w="55" w:type="dxa"/>
              <w:bottom w:w="55" w:type="dxa"/>
              <w:right w:w="55" w:type="dxa"/>
            </w:tcMar>
          </w:tcPr>
          <w:p w14:paraId="21B14130" w14:textId="77777777" w:rsidR="008B4B83" w:rsidRDefault="00000000">
            <w:pPr>
              <w:spacing w:after="0" w:line="230" w:lineRule="auto"/>
            </w:pPr>
            <w:r>
              <w:rPr>
                <w:rFonts w:eastAsia="Arial"/>
                <w:sz w:val="16"/>
              </w:rPr>
              <w:t>Terminplan, Verantwortungsmatrix und Risikoregister</w:t>
            </w:r>
          </w:p>
        </w:tc>
        <w:tc>
          <w:tcPr>
            <w:tcW w:w="4875" w:type="dxa"/>
            <w:shd w:val="clear" w:color="auto" w:fill="F8FAFC"/>
            <w:tcMar>
              <w:top w:w="55" w:type="dxa"/>
              <w:left w:w="55" w:type="dxa"/>
              <w:bottom w:w="55" w:type="dxa"/>
              <w:right w:w="55" w:type="dxa"/>
            </w:tcMar>
          </w:tcPr>
          <w:p w14:paraId="281E80CB" w14:textId="77777777" w:rsidR="008B4B83" w:rsidRDefault="00000000">
            <w:pPr>
              <w:spacing w:after="0" w:line="230" w:lineRule="auto"/>
            </w:pPr>
            <w:r>
              <w:rPr>
                <w:rFonts w:eastAsia="Arial"/>
                <w:sz w:val="16"/>
              </w:rPr>
              <w:t>Technische/rechtliche Due Diligence durch Dritte</w:t>
            </w:r>
          </w:p>
        </w:tc>
      </w:tr>
      <w:tr w:rsidR="008B4B83" w14:paraId="6654E633" w14:textId="77777777">
        <w:trPr>
          <w:cantSplit/>
          <w:jc w:val="center"/>
        </w:trPr>
        <w:tc>
          <w:tcPr>
            <w:tcW w:w="4875" w:type="dxa"/>
            <w:tcMar>
              <w:top w:w="55" w:type="dxa"/>
              <w:left w:w="55" w:type="dxa"/>
              <w:bottom w:w="55" w:type="dxa"/>
              <w:right w:w="55" w:type="dxa"/>
            </w:tcMar>
          </w:tcPr>
          <w:p w14:paraId="65281B3D" w14:textId="77777777" w:rsidR="008B4B83" w:rsidRDefault="00000000">
            <w:pPr>
              <w:spacing w:after="0" w:line="230" w:lineRule="auto"/>
            </w:pPr>
            <w:r>
              <w:rPr>
                <w:rFonts w:eastAsia="Arial"/>
                <w:sz w:val="16"/>
              </w:rPr>
              <w:t>Definierte Status- und Entscheidungstermine</w:t>
            </w:r>
          </w:p>
        </w:tc>
        <w:tc>
          <w:tcPr>
            <w:tcW w:w="4875" w:type="dxa"/>
            <w:tcMar>
              <w:top w:w="55" w:type="dxa"/>
              <w:left w:w="55" w:type="dxa"/>
              <w:bottom w:w="55" w:type="dxa"/>
              <w:right w:w="55" w:type="dxa"/>
            </w:tcMar>
          </w:tcPr>
          <w:p w14:paraId="4EA9E221" w14:textId="77777777" w:rsidR="008B4B83" w:rsidRDefault="00000000">
            <w:pPr>
              <w:spacing w:after="0" w:line="230" w:lineRule="auto"/>
            </w:pPr>
            <w:r>
              <w:rPr>
                <w:rFonts w:eastAsia="Arial"/>
                <w:sz w:val="16"/>
              </w:rPr>
              <w:t>Umbau-, Handwerker- und Beschaffungssteuerung</w:t>
            </w:r>
          </w:p>
        </w:tc>
      </w:tr>
      <w:tr w:rsidR="008B4B83" w14:paraId="179CE9C2" w14:textId="77777777">
        <w:trPr>
          <w:cantSplit/>
          <w:jc w:val="center"/>
        </w:trPr>
        <w:tc>
          <w:tcPr>
            <w:tcW w:w="4875" w:type="dxa"/>
            <w:shd w:val="clear" w:color="auto" w:fill="F8FAFC"/>
            <w:tcMar>
              <w:top w:w="55" w:type="dxa"/>
              <w:left w:w="55" w:type="dxa"/>
              <w:bottom w:w="55" w:type="dxa"/>
              <w:right w:w="55" w:type="dxa"/>
            </w:tcMar>
          </w:tcPr>
          <w:p w14:paraId="6210270A" w14:textId="77777777" w:rsidR="008B4B83" w:rsidRDefault="00000000">
            <w:pPr>
              <w:spacing w:after="0" w:line="230" w:lineRule="auto"/>
            </w:pPr>
            <w:r>
              <w:rPr>
                <w:rFonts w:eastAsia="Arial"/>
                <w:sz w:val="16"/>
              </w:rPr>
              <w:t>Budget-, Änderungs- und Freigabemanagement</w:t>
            </w:r>
          </w:p>
        </w:tc>
        <w:tc>
          <w:tcPr>
            <w:tcW w:w="4875" w:type="dxa"/>
            <w:shd w:val="clear" w:color="auto" w:fill="F8FAFC"/>
            <w:tcMar>
              <w:top w:w="55" w:type="dxa"/>
              <w:left w:w="55" w:type="dxa"/>
              <w:bottom w:w="55" w:type="dxa"/>
              <w:right w:w="55" w:type="dxa"/>
            </w:tcMar>
          </w:tcPr>
          <w:p w14:paraId="20B695C8" w14:textId="77777777" w:rsidR="008B4B83" w:rsidRDefault="00000000">
            <w:pPr>
              <w:spacing w:after="0" w:line="230" w:lineRule="auto"/>
            </w:pPr>
            <w:r>
              <w:rPr>
                <w:rFonts w:eastAsia="Arial"/>
                <w:sz w:val="16"/>
              </w:rPr>
              <w:t>Mehrsprachige Vor-Ort- und Wochenendbegleitung</w:t>
            </w:r>
          </w:p>
        </w:tc>
      </w:tr>
      <w:tr w:rsidR="008B4B83" w14:paraId="63657ACB" w14:textId="77777777">
        <w:trPr>
          <w:cantSplit/>
          <w:jc w:val="center"/>
        </w:trPr>
        <w:tc>
          <w:tcPr>
            <w:tcW w:w="4875" w:type="dxa"/>
            <w:tcMar>
              <w:top w:w="55" w:type="dxa"/>
              <w:left w:w="55" w:type="dxa"/>
              <w:bottom w:w="55" w:type="dxa"/>
              <w:right w:w="55" w:type="dxa"/>
            </w:tcMar>
          </w:tcPr>
          <w:p w14:paraId="79C0719E" w14:textId="77777777" w:rsidR="008B4B83" w:rsidRDefault="00000000">
            <w:pPr>
              <w:spacing w:after="0" w:line="230" w:lineRule="auto"/>
            </w:pPr>
            <w:r>
              <w:rPr>
                <w:rFonts w:eastAsia="Arial"/>
                <w:sz w:val="16"/>
              </w:rPr>
              <w:t>Dokumenten-, Übergabe- und Abnahmeakte</w:t>
            </w:r>
          </w:p>
        </w:tc>
        <w:tc>
          <w:tcPr>
            <w:tcW w:w="4875" w:type="dxa"/>
            <w:tcMar>
              <w:top w:w="55" w:type="dxa"/>
              <w:left w:w="55" w:type="dxa"/>
              <w:bottom w:w="55" w:type="dxa"/>
              <w:right w:w="55" w:type="dxa"/>
            </w:tcMar>
          </w:tcPr>
          <w:p w14:paraId="66D3B8CD" w14:textId="77777777" w:rsidR="008B4B83" w:rsidRDefault="00000000">
            <w:pPr>
              <w:spacing w:after="0" w:line="230" w:lineRule="auto"/>
            </w:pPr>
            <w:r>
              <w:rPr>
                <w:rFonts w:eastAsia="Arial"/>
                <w:sz w:val="16"/>
              </w:rPr>
              <w:t>Laufendes Housing-, Community- und KPI-Management</w:t>
            </w:r>
          </w:p>
        </w:tc>
      </w:tr>
      <w:tr w:rsidR="008B4B83" w14:paraId="37BBBBC6" w14:textId="77777777">
        <w:trPr>
          <w:cantSplit/>
          <w:jc w:val="center"/>
        </w:trPr>
        <w:tc>
          <w:tcPr>
            <w:tcW w:w="4875" w:type="dxa"/>
            <w:shd w:val="clear" w:color="auto" w:fill="F8FAFC"/>
            <w:tcMar>
              <w:top w:w="55" w:type="dxa"/>
              <w:left w:w="55" w:type="dxa"/>
              <w:bottom w:w="55" w:type="dxa"/>
              <w:right w:w="55" w:type="dxa"/>
            </w:tcMar>
          </w:tcPr>
          <w:p w14:paraId="4724B448" w14:textId="77777777" w:rsidR="008B4B83" w:rsidRDefault="00000000">
            <w:pPr>
              <w:spacing w:after="0" w:line="230" w:lineRule="auto"/>
            </w:pPr>
            <w:r>
              <w:rPr>
                <w:rFonts w:eastAsia="Arial"/>
                <w:sz w:val="16"/>
              </w:rPr>
              <w:t>Projektabschlussbericht</w:t>
            </w:r>
          </w:p>
        </w:tc>
        <w:tc>
          <w:tcPr>
            <w:tcW w:w="4875" w:type="dxa"/>
            <w:shd w:val="clear" w:color="auto" w:fill="F8FAFC"/>
            <w:tcMar>
              <w:top w:w="55" w:type="dxa"/>
              <w:left w:w="55" w:type="dxa"/>
              <w:bottom w:w="55" w:type="dxa"/>
              <w:right w:w="55" w:type="dxa"/>
            </w:tcMar>
          </w:tcPr>
          <w:p w14:paraId="662515A1" w14:textId="77777777" w:rsidR="008B4B83" w:rsidRDefault="00000000">
            <w:pPr>
              <w:spacing w:after="0" w:line="230" w:lineRule="auto"/>
            </w:pPr>
            <w:r>
              <w:rPr>
                <w:rFonts w:eastAsia="Arial"/>
                <w:sz w:val="16"/>
              </w:rPr>
              <w:t>Kinderbetreuungs-, Betreiber- oder Zwischenmietmodul</w:t>
            </w:r>
          </w:p>
        </w:tc>
      </w:tr>
    </w:tbl>
    <w:p w14:paraId="381F5F31" w14:textId="77777777" w:rsidR="008B4B83" w:rsidRDefault="00000000">
      <w:pPr>
        <w:pStyle w:val="Textkrper"/>
        <w:jc w:val="both"/>
      </w:pPr>
      <w:r>
        <w:rPr>
          <w:rFonts w:eastAsia="Arial"/>
        </w:rPr>
        <w:t>Nicht im Honorar enthalten sind Mieten, Kautionen, Bau- und Möblierungskosten, Genehmigungsgebühren, Makler-, Rechts-, Steuer-, Dolmetscher- und Umzugskosten, Visa- und Anerkennungsverfahren, medizinische Leistungen sowie individuelle Behördengebühren. Fremdkosten werden vor Beauftragung freigegeben und transparent getrennt ausgewiesen.</w:t>
      </w:r>
    </w:p>
    <w:p w14:paraId="2693A07C" w14:textId="77777777" w:rsidR="008B4B83" w:rsidRDefault="00000000">
      <w:pPr>
        <w:pStyle w:val="berschrift2"/>
        <w:pBdr>
          <w:bottom w:val="single" w:sz="8" w:space="6" w:color="B08D57"/>
        </w:pBdr>
      </w:pPr>
      <w:r>
        <w:rPr>
          <w:rFonts w:ascii="Arial" w:eastAsia="Arial" w:hAnsi="Arial" w:cs="Arial"/>
        </w:rPr>
        <w:t>Drei Leistungspakete und Vergütung</w:t>
      </w:r>
    </w:p>
    <w:p w14:paraId="08808C0B" w14:textId="77777777" w:rsidR="008B4B83" w:rsidRDefault="00000000">
      <w:pPr>
        <w:pStyle w:val="Textkrper"/>
        <w:keepNext/>
        <w:jc w:val="both"/>
      </w:pPr>
      <w:r>
        <w:rPr>
          <w:rFonts w:eastAsia="Arial"/>
        </w:rPr>
        <w:t>Die Pakete geben Kunden einen klaren Einstieg und schützen AMAVIO vor unklaren Leistungsversprechen. Preise werden nicht aus möglichen Mietwerten abgeleitet, sondern aus Projektumfang, erforderlicher Gründer- und Partnerzeit, Verantwortung, Reaktionszeiten und Risikopuffer.</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700"/>
        <w:gridCol w:w="2450"/>
        <w:gridCol w:w="3600"/>
        <w:gridCol w:w="2000"/>
      </w:tblGrid>
      <w:tr w:rsidR="008B4B83" w14:paraId="276B02B7" w14:textId="77777777">
        <w:trPr>
          <w:tblHeader/>
          <w:jc w:val="center"/>
        </w:trPr>
        <w:tc>
          <w:tcPr>
            <w:tcW w:w="1700" w:type="dxa"/>
            <w:shd w:val="clear" w:color="auto" w:fill="102A43"/>
            <w:tcMar>
              <w:top w:w="55" w:type="dxa"/>
              <w:left w:w="55" w:type="dxa"/>
              <w:bottom w:w="55" w:type="dxa"/>
              <w:right w:w="55" w:type="dxa"/>
            </w:tcMar>
            <w:vAlign w:val="center"/>
          </w:tcPr>
          <w:p w14:paraId="4689310D" w14:textId="77777777" w:rsidR="008B4B83" w:rsidRDefault="00000000">
            <w:pPr>
              <w:spacing w:after="0" w:line="230" w:lineRule="auto"/>
            </w:pPr>
            <w:r>
              <w:rPr>
                <w:rFonts w:eastAsia="Arial"/>
                <w:b/>
                <w:color w:val="FFFFFF"/>
                <w:sz w:val="16"/>
              </w:rPr>
              <w:t>Paket</w:t>
            </w:r>
          </w:p>
        </w:tc>
        <w:tc>
          <w:tcPr>
            <w:tcW w:w="2450" w:type="dxa"/>
            <w:shd w:val="clear" w:color="auto" w:fill="102A43"/>
            <w:tcMar>
              <w:top w:w="55" w:type="dxa"/>
              <w:left w:w="55" w:type="dxa"/>
              <w:bottom w:w="55" w:type="dxa"/>
              <w:right w:w="55" w:type="dxa"/>
            </w:tcMar>
            <w:vAlign w:val="center"/>
          </w:tcPr>
          <w:p w14:paraId="182B9C43" w14:textId="77777777" w:rsidR="008B4B83" w:rsidRDefault="00000000">
            <w:pPr>
              <w:spacing w:after="0" w:line="230" w:lineRule="auto"/>
            </w:pPr>
            <w:r>
              <w:rPr>
                <w:rFonts w:eastAsia="Arial"/>
                <w:b/>
                <w:color w:val="FFFFFF"/>
                <w:sz w:val="16"/>
              </w:rPr>
              <w:t>Ergebnis</w:t>
            </w:r>
          </w:p>
        </w:tc>
        <w:tc>
          <w:tcPr>
            <w:tcW w:w="3600" w:type="dxa"/>
            <w:shd w:val="clear" w:color="auto" w:fill="102A43"/>
            <w:tcMar>
              <w:top w:w="55" w:type="dxa"/>
              <w:left w:w="55" w:type="dxa"/>
              <w:bottom w:w="55" w:type="dxa"/>
              <w:right w:w="55" w:type="dxa"/>
            </w:tcMar>
            <w:vAlign w:val="center"/>
          </w:tcPr>
          <w:p w14:paraId="5C167654" w14:textId="77777777" w:rsidR="008B4B83" w:rsidRDefault="00000000">
            <w:pPr>
              <w:spacing w:after="0" w:line="230" w:lineRule="auto"/>
            </w:pPr>
            <w:r>
              <w:rPr>
                <w:rFonts w:eastAsia="Arial"/>
                <w:b/>
                <w:color w:val="FFFFFF"/>
                <w:sz w:val="16"/>
              </w:rPr>
              <w:t>Umfang</w:t>
            </w:r>
          </w:p>
        </w:tc>
        <w:tc>
          <w:tcPr>
            <w:tcW w:w="2000" w:type="dxa"/>
            <w:shd w:val="clear" w:color="auto" w:fill="102A43"/>
            <w:tcMar>
              <w:top w:w="55" w:type="dxa"/>
              <w:left w:w="55" w:type="dxa"/>
              <w:bottom w:w="55" w:type="dxa"/>
              <w:right w:w="55" w:type="dxa"/>
            </w:tcMar>
            <w:vAlign w:val="center"/>
          </w:tcPr>
          <w:p w14:paraId="64C65300" w14:textId="77777777" w:rsidR="008B4B83" w:rsidRDefault="00000000">
            <w:pPr>
              <w:spacing w:after="0" w:line="230" w:lineRule="auto"/>
            </w:pPr>
            <w:r>
              <w:rPr>
                <w:rFonts w:eastAsia="Arial"/>
                <w:b/>
                <w:color w:val="FFFFFF"/>
                <w:sz w:val="16"/>
              </w:rPr>
              <w:t>Vergütung</w:t>
            </w:r>
          </w:p>
        </w:tc>
      </w:tr>
      <w:tr w:rsidR="008B4B83" w14:paraId="2B2828B6" w14:textId="77777777">
        <w:trPr>
          <w:cantSplit/>
          <w:jc w:val="center"/>
        </w:trPr>
        <w:tc>
          <w:tcPr>
            <w:tcW w:w="1700" w:type="dxa"/>
            <w:tcMar>
              <w:top w:w="55" w:type="dxa"/>
              <w:left w:w="55" w:type="dxa"/>
              <w:bottom w:w="55" w:type="dxa"/>
              <w:right w:w="55" w:type="dxa"/>
            </w:tcMar>
          </w:tcPr>
          <w:p w14:paraId="4F53E68B" w14:textId="77777777" w:rsidR="008B4B83" w:rsidRDefault="00000000">
            <w:pPr>
              <w:spacing w:after="0" w:line="230" w:lineRule="auto"/>
            </w:pPr>
            <w:r>
              <w:rPr>
                <w:rFonts w:eastAsia="Arial"/>
                <w:sz w:val="16"/>
              </w:rPr>
              <w:t>1 · AMAVIO Blueprint</w:t>
            </w:r>
          </w:p>
        </w:tc>
        <w:tc>
          <w:tcPr>
            <w:tcW w:w="2450" w:type="dxa"/>
            <w:tcMar>
              <w:top w:w="55" w:type="dxa"/>
              <w:left w:w="55" w:type="dxa"/>
              <w:bottom w:w="55" w:type="dxa"/>
              <w:right w:w="55" w:type="dxa"/>
            </w:tcMar>
          </w:tcPr>
          <w:p w14:paraId="60C047F3" w14:textId="77777777" w:rsidR="008B4B83" w:rsidRDefault="00000000">
            <w:pPr>
              <w:spacing w:after="0" w:line="230" w:lineRule="auto"/>
            </w:pPr>
            <w:r>
              <w:rPr>
                <w:rFonts w:eastAsia="Arial"/>
                <w:sz w:val="16"/>
              </w:rPr>
              <w:t>Entscheidungsreife Wohnraum- und Arrival-Strategie</w:t>
            </w:r>
          </w:p>
        </w:tc>
        <w:tc>
          <w:tcPr>
            <w:tcW w:w="3600" w:type="dxa"/>
            <w:tcMar>
              <w:top w:w="55" w:type="dxa"/>
              <w:left w:w="55" w:type="dxa"/>
              <w:bottom w:w="55" w:type="dxa"/>
              <w:right w:w="55" w:type="dxa"/>
            </w:tcMar>
          </w:tcPr>
          <w:p w14:paraId="4B950CDE" w14:textId="77777777" w:rsidR="008B4B83" w:rsidRDefault="00000000">
            <w:pPr>
              <w:spacing w:after="0" w:line="230" w:lineRule="auto"/>
            </w:pPr>
            <w:r>
              <w:rPr>
                <w:rFonts w:eastAsia="Arial"/>
                <w:sz w:val="16"/>
              </w:rPr>
              <w:t>4–6 Wochen; Bedarf, Varianten, Grobbudget, Risiken, Roadmap, Managementpräsentation</w:t>
            </w:r>
          </w:p>
        </w:tc>
        <w:tc>
          <w:tcPr>
            <w:tcW w:w="2000" w:type="dxa"/>
            <w:tcMar>
              <w:top w:w="55" w:type="dxa"/>
              <w:left w:w="55" w:type="dxa"/>
              <w:bottom w:w="55" w:type="dxa"/>
              <w:right w:w="55" w:type="dxa"/>
            </w:tcMar>
          </w:tcPr>
          <w:p w14:paraId="301B8774" w14:textId="77777777" w:rsidR="008B4B83" w:rsidRDefault="00000000">
            <w:pPr>
              <w:spacing w:after="0" w:line="230" w:lineRule="auto"/>
            </w:pPr>
            <w:r>
              <w:rPr>
                <w:sz w:val="16"/>
              </w:rPr>
              <w:t>Pilot ab 12.500 EUR; Standard 21.000–22.500 EUR netto</w:t>
            </w:r>
          </w:p>
        </w:tc>
      </w:tr>
      <w:tr w:rsidR="008B4B83" w14:paraId="1DFE692D" w14:textId="77777777">
        <w:trPr>
          <w:cantSplit/>
          <w:jc w:val="center"/>
        </w:trPr>
        <w:tc>
          <w:tcPr>
            <w:tcW w:w="1700" w:type="dxa"/>
            <w:shd w:val="clear" w:color="auto" w:fill="F8FAFC"/>
            <w:tcMar>
              <w:top w:w="55" w:type="dxa"/>
              <w:left w:w="55" w:type="dxa"/>
              <w:bottom w:w="55" w:type="dxa"/>
              <w:right w:w="55" w:type="dxa"/>
            </w:tcMar>
          </w:tcPr>
          <w:p w14:paraId="3EAE911A" w14:textId="77777777" w:rsidR="008B4B83" w:rsidRDefault="00000000">
            <w:pPr>
              <w:spacing w:after="0" w:line="230" w:lineRule="auto"/>
            </w:pPr>
            <w:r>
              <w:rPr>
                <w:rFonts w:eastAsia="Arial"/>
                <w:sz w:val="16"/>
              </w:rPr>
              <w:t>2 · AMAVIO Launch</w:t>
            </w:r>
          </w:p>
        </w:tc>
        <w:tc>
          <w:tcPr>
            <w:tcW w:w="2450" w:type="dxa"/>
            <w:shd w:val="clear" w:color="auto" w:fill="F8FAFC"/>
            <w:tcMar>
              <w:top w:w="55" w:type="dxa"/>
              <w:left w:w="55" w:type="dxa"/>
              <w:bottom w:w="55" w:type="dxa"/>
              <w:right w:w="55" w:type="dxa"/>
            </w:tcMar>
          </w:tcPr>
          <w:p w14:paraId="4A017B1F" w14:textId="77777777" w:rsidR="008B4B83" w:rsidRDefault="00000000">
            <w:pPr>
              <w:spacing w:after="0" w:line="230" w:lineRule="auto"/>
            </w:pPr>
            <w:r>
              <w:rPr>
                <w:rFonts w:eastAsia="Arial"/>
                <w:sz w:val="16"/>
              </w:rPr>
              <w:t>Bezugsfertige Wohnlösung für eine konkrete Rekrutierungswelle</w:t>
            </w:r>
          </w:p>
        </w:tc>
        <w:tc>
          <w:tcPr>
            <w:tcW w:w="3600" w:type="dxa"/>
            <w:shd w:val="clear" w:color="auto" w:fill="F8FAFC"/>
            <w:tcMar>
              <w:top w:w="55" w:type="dxa"/>
              <w:left w:w="55" w:type="dxa"/>
              <w:bottom w:w="55" w:type="dxa"/>
              <w:right w:w="55" w:type="dxa"/>
            </w:tcMar>
          </w:tcPr>
          <w:p w14:paraId="35DD2496" w14:textId="77777777" w:rsidR="008B4B83" w:rsidRDefault="00000000">
            <w:pPr>
              <w:spacing w:after="0" w:line="230" w:lineRule="auto"/>
            </w:pPr>
            <w:r>
              <w:rPr>
                <w:rFonts w:eastAsia="Arial"/>
                <w:sz w:val="16"/>
              </w:rPr>
              <w:t>8–16 Wochen bei Bestand; Suche, Koordination, Einrichtung, Einzug, 4 Wochen Stabilisierung</w:t>
            </w:r>
          </w:p>
        </w:tc>
        <w:tc>
          <w:tcPr>
            <w:tcW w:w="2000" w:type="dxa"/>
            <w:shd w:val="clear" w:color="auto" w:fill="F8FAFC"/>
            <w:tcMar>
              <w:top w:w="55" w:type="dxa"/>
              <w:left w:w="55" w:type="dxa"/>
              <w:bottom w:w="55" w:type="dxa"/>
              <w:right w:w="55" w:type="dxa"/>
            </w:tcMar>
          </w:tcPr>
          <w:p w14:paraId="7FD15D8A" w14:textId="77777777" w:rsidR="008B4B83" w:rsidRDefault="00000000">
            <w:pPr>
              <w:spacing w:after="0" w:line="230" w:lineRule="auto"/>
            </w:pPr>
            <w:r>
              <w:rPr>
                <w:sz w:val="16"/>
              </w:rPr>
              <w:t>Pilot ab 28.000 EUR (&lt; 300 Std.); Standard 33.750–65.000 EUR netto zzgl. Fremdkosten</w:t>
            </w:r>
          </w:p>
        </w:tc>
      </w:tr>
      <w:tr w:rsidR="008B4B83" w14:paraId="0DC9E10C" w14:textId="77777777">
        <w:trPr>
          <w:cantSplit/>
          <w:jc w:val="center"/>
        </w:trPr>
        <w:tc>
          <w:tcPr>
            <w:tcW w:w="1700" w:type="dxa"/>
            <w:tcMar>
              <w:top w:w="55" w:type="dxa"/>
              <w:left w:w="55" w:type="dxa"/>
              <w:bottom w:w="55" w:type="dxa"/>
              <w:right w:w="55" w:type="dxa"/>
            </w:tcMar>
          </w:tcPr>
          <w:p w14:paraId="4415A882" w14:textId="77777777" w:rsidR="008B4B83" w:rsidRDefault="00000000">
            <w:pPr>
              <w:spacing w:after="0" w:line="230" w:lineRule="auto"/>
            </w:pPr>
            <w:r>
              <w:rPr>
                <w:rFonts w:eastAsia="Arial"/>
                <w:sz w:val="16"/>
              </w:rPr>
              <w:t>3 · Housing &amp; Arrival Office</w:t>
            </w:r>
          </w:p>
        </w:tc>
        <w:tc>
          <w:tcPr>
            <w:tcW w:w="2450" w:type="dxa"/>
            <w:tcMar>
              <w:top w:w="55" w:type="dxa"/>
              <w:left w:w="55" w:type="dxa"/>
              <w:bottom w:w="55" w:type="dxa"/>
              <w:right w:w="55" w:type="dxa"/>
            </w:tcMar>
          </w:tcPr>
          <w:p w14:paraId="0DEE4FCF" w14:textId="77777777" w:rsidR="008B4B83" w:rsidRDefault="00000000">
            <w:pPr>
              <w:spacing w:after="0" w:line="230" w:lineRule="auto"/>
            </w:pPr>
            <w:r>
              <w:rPr>
                <w:rFonts w:eastAsia="Arial"/>
                <w:sz w:val="16"/>
              </w:rPr>
              <w:t>Dauerhafte externe Housing- und Ankunftsfunktion</w:t>
            </w:r>
          </w:p>
        </w:tc>
        <w:tc>
          <w:tcPr>
            <w:tcW w:w="3600" w:type="dxa"/>
            <w:tcMar>
              <w:top w:w="55" w:type="dxa"/>
              <w:left w:w="55" w:type="dxa"/>
              <w:bottom w:w="55" w:type="dxa"/>
              <w:right w:w="55" w:type="dxa"/>
            </w:tcMar>
          </w:tcPr>
          <w:p w14:paraId="0A785DBE" w14:textId="77777777" w:rsidR="008B4B83" w:rsidRDefault="00000000">
            <w:pPr>
              <w:spacing w:after="0" w:line="230" w:lineRule="auto"/>
            </w:pPr>
            <w:r>
              <w:rPr>
                <w:rFonts w:eastAsia="Arial"/>
                <w:sz w:val="16"/>
              </w:rPr>
              <w:t>Setup, laufende Bedarfe, Einzüge, Sprechstunde, Eskalation, Community, KPI-Reporting</w:t>
            </w:r>
          </w:p>
        </w:tc>
        <w:tc>
          <w:tcPr>
            <w:tcW w:w="2000" w:type="dxa"/>
            <w:tcMar>
              <w:top w:w="55" w:type="dxa"/>
              <w:left w:w="55" w:type="dxa"/>
              <w:bottom w:w="55" w:type="dxa"/>
              <w:right w:w="55" w:type="dxa"/>
            </w:tcMar>
          </w:tcPr>
          <w:p w14:paraId="46B0F593" w14:textId="77777777" w:rsidR="008B4B83" w:rsidRDefault="00000000">
            <w:pPr>
              <w:spacing w:after="0" w:line="230" w:lineRule="auto"/>
            </w:pPr>
            <w:r>
              <w:rPr>
                <w:sz w:val="16"/>
              </w:rPr>
              <w:t>Reduziertes Setup ab 15.000 EUR; Standard 20.250–33.750 EUR + 4.500–12.000 EUR/Monat</w:t>
            </w:r>
          </w:p>
        </w:tc>
      </w:tr>
    </w:tbl>
    <w:p w14:paraId="14CB3844" w14:textId="77777777" w:rsidR="008B4B83" w:rsidRDefault="00000000">
      <w:pPr>
        <w:pStyle w:val="berschrift3"/>
      </w:pPr>
      <w:r>
        <w:rPr>
          <w:rFonts w:ascii="Arial" w:eastAsia="Arial" w:hAnsi="Arial" w:cs="Arial"/>
        </w:rPr>
        <w:t>Kalkulationslogik und persönlicher Zeiteinsatz</w:t>
      </w:r>
    </w:p>
    <w:p w14:paraId="533A574D" w14:textId="77777777" w:rsidR="008B4B83" w:rsidRDefault="00000000">
      <w:pPr>
        <w:pStyle w:val="Textkrper"/>
        <w:jc w:val="both"/>
      </w:pPr>
      <w:r>
        <w:rPr>
          <w:rFonts w:eastAsia="Arial"/>
        </w:rPr>
        <w:t>Die interne Startkalkulation verwendet einen Projekt-Tagessatz von rund 900 EUR netto. Er berücksichtigt, dass von etwa 220 Arbeitstagen pro Jahr nicht alle fakturierbar sind: Vertrieb, Angebotsarbeit, Administration, Weiterbildung, Krankheit, Urlaub, Netzwerkpflege und Unternehmensaufbau beanspruchen eigene Kapazität. Bei rund 130 bis 140 fakturierbaren Tagen muss der Tagessatz neben dem Unternehmerlohn auch Software, Mobilität, Versicherungen, Beratung, Vertrieb, Ausfallrisiko und Rücklagen tragen. Der Tagessatz ist eine AMAVIO-Planungsannahme, keine behauptete Marktstatistik.</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800"/>
        <w:gridCol w:w="2450"/>
        <w:gridCol w:w="3000"/>
        <w:gridCol w:w="2500"/>
      </w:tblGrid>
      <w:tr w:rsidR="008B4B83" w14:paraId="267DF6E5" w14:textId="77777777">
        <w:trPr>
          <w:tblHeader/>
          <w:jc w:val="center"/>
        </w:trPr>
        <w:tc>
          <w:tcPr>
            <w:tcW w:w="1800" w:type="dxa"/>
            <w:shd w:val="clear" w:color="auto" w:fill="102A43"/>
            <w:tcMar>
              <w:top w:w="55" w:type="dxa"/>
              <w:left w:w="55" w:type="dxa"/>
              <w:bottom w:w="55" w:type="dxa"/>
              <w:right w:w="55" w:type="dxa"/>
            </w:tcMar>
            <w:vAlign w:val="center"/>
          </w:tcPr>
          <w:p w14:paraId="00341392" w14:textId="77777777" w:rsidR="008B4B83" w:rsidRDefault="00000000">
            <w:pPr>
              <w:spacing w:after="0" w:line="230" w:lineRule="auto"/>
            </w:pPr>
            <w:r>
              <w:rPr>
                <w:rFonts w:eastAsia="Arial"/>
                <w:b/>
                <w:color w:val="FFFFFF"/>
                <w:sz w:val="16"/>
              </w:rPr>
              <w:t>Paket</w:t>
            </w:r>
          </w:p>
        </w:tc>
        <w:tc>
          <w:tcPr>
            <w:tcW w:w="2450" w:type="dxa"/>
            <w:shd w:val="clear" w:color="auto" w:fill="102A43"/>
            <w:tcMar>
              <w:top w:w="55" w:type="dxa"/>
              <w:left w:w="55" w:type="dxa"/>
              <w:bottom w:w="55" w:type="dxa"/>
              <w:right w:w="55" w:type="dxa"/>
            </w:tcMar>
            <w:vAlign w:val="center"/>
          </w:tcPr>
          <w:p w14:paraId="68DF7F69" w14:textId="77777777" w:rsidR="008B4B83" w:rsidRDefault="00000000">
            <w:pPr>
              <w:spacing w:after="0" w:line="230" w:lineRule="auto"/>
            </w:pPr>
            <w:r>
              <w:rPr>
                <w:rFonts w:eastAsia="Arial"/>
                <w:b/>
                <w:color w:val="FFFFFF"/>
                <w:sz w:val="16"/>
              </w:rPr>
              <w:t>Gründerzeit</w:t>
            </w:r>
          </w:p>
        </w:tc>
        <w:tc>
          <w:tcPr>
            <w:tcW w:w="3000" w:type="dxa"/>
            <w:shd w:val="clear" w:color="auto" w:fill="102A43"/>
            <w:tcMar>
              <w:top w:w="55" w:type="dxa"/>
              <w:left w:w="55" w:type="dxa"/>
              <w:bottom w:w="55" w:type="dxa"/>
              <w:right w:w="55" w:type="dxa"/>
            </w:tcMar>
            <w:vAlign w:val="center"/>
          </w:tcPr>
          <w:p w14:paraId="6127C1E6" w14:textId="77777777" w:rsidR="008B4B83" w:rsidRDefault="00000000">
            <w:pPr>
              <w:spacing w:after="0" w:line="230" w:lineRule="auto"/>
            </w:pPr>
            <w:r>
              <w:rPr>
                <w:rFonts w:eastAsia="Arial"/>
                <w:b/>
                <w:color w:val="FFFFFF"/>
                <w:sz w:val="16"/>
              </w:rPr>
              <w:t>Externe/variable Arbeit</w:t>
            </w:r>
          </w:p>
        </w:tc>
        <w:tc>
          <w:tcPr>
            <w:tcW w:w="2500" w:type="dxa"/>
            <w:shd w:val="clear" w:color="auto" w:fill="102A43"/>
            <w:tcMar>
              <w:top w:w="55" w:type="dxa"/>
              <w:left w:w="55" w:type="dxa"/>
              <w:bottom w:w="55" w:type="dxa"/>
              <w:right w:w="55" w:type="dxa"/>
            </w:tcMar>
            <w:vAlign w:val="center"/>
          </w:tcPr>
          <w:p w14:paraId="4D468C37" w14:textId="77777777" w:rsidR="008B4B83" w:rsidRDefault="00000000">
            <w:pPr>
              <w:spacing w:after="0" w:line="230" w:lineRule="auto"/>
            </w:pPr>
            <w:r>
              <w:rPr>
                <w:rFonts w:eastAsia="Arial"/>
                <w:b/>
                <w:color w:val="FFFFFF"/>
                <w:sz w:val="16"/>
              </w:rPr>
              <w:t>Preislogik</w:t>
            </w:r>
          </w:p>
        </w:tc>
      </w:tr>
      <w:tr w:rsidR="008B4B83" w14:paraId="22219D96" w14:textId="77777777">
        <w:trPr>
          <w:cantSplit/>
          <w:jc w:val="center"/>
        </w:trPr>
        <w:tc>
          <w:tcPr>
            <w:tcW w:w="1800" w:type="dxa"/>
            <w:tcMar>
              <w:top w:w="55" w:type="dxa"/>
              <w:left w:w="55" w:type="dxa"/>
              <w:bottom w:w="55" w:type="dxa"/>
              <w:right w:w="55" w:type="dxa"/>
            </w:tcMar>
          </w:tcPr>
          <w:p w14:paraId="49756BA9" w14:textId="77777777" w:rsidR="008B4B83" w:rsidRDefault="00000000">
            <w:pPr>
              <w:spacing w:after="0" w:line="230" w:lineRule="auto"/>
            </w:pPr>
            <w:r>
              <w:rPr>
                <w:rFonts w:eastAsia="Arial"/>
                <w:sz w:val="16"/>
              </w:rPr>
              <w:t>Blueprint</w:t>
            </w:r>
          </w:p>
        </w:tc>
        <w:tc>
          <w:tcPr>
            <w:tcW w:w="2450" w:type="dxa"/>
            <w:tcMar>
              <w:top w:w="55" w:type="dxa"/>
              <w:left w:w="55" w:type="dxa"/>
              <w:bottom w:w="55" w:type="dxa"/>
              <w:right w:w="55" w:type="dxa"/>
            </w:tcMar>
          </w:tcPr>
          <w:p w14:paraId="38AFFC46" w14:textId="77777777" w:rsidR="008B4B83" w:rsidRDefault="00000000">
            <w:pPr>
              <w:spacing w:after="0" w:line="230" w:lineRule="auto"/>
            </w:pPr>
            <w:r>
              <w:rPr>
                <w:sz w:val="16"/>
              </w:rPr>
              <w:t>Pilot bis ca. 100 Std.; Standard 120–190 Std.</w:t>
            </w:r>
          </w:p>
        </w:tc>
        <w:tc>
          <w:tcPr>
            <w:tcW w:w="3000" w:type="dxa"/>
            <w:tcMar>
              <w:top w:w="55" w:type="dxa"/>
              <w:left w:w="55" w:type="dxa"/>
              <w:bottom w:w="55" w:type="dxa"/>
              <w:right w:w="55" w:type="dxa"/>
            </w:tcMar>
          </w:tcPr>
          <w:p w14:paraId="526DE704" w14:textId="77777777" w:rsidR="008B4B83" w:rsidRDefault="00000000">
            <w:pPr>
              <w:spacing w:after="0" w:line="230" w:lineRule="auto"/>
            </w:pPr>
            <w:r>
              <w:rPr>
                <w:rFonts w:eastAsia="Arial"/>
                <w:sz w:val="16"/>
              </w:rPr>
              <w:t>Recherche, Daten, ggf. Fachinterviews</w:t>
            </w:r>
          </w:p>
        </w:tc>
        <w:tc>
          <w:tcPr>
            <w:tcW w:w="2500" w:type="dxa"/>
            <w:tcMar>
              <w:top w:w="55" w:type="dxa"/>
              <w:left w:w="55" w:type="dxa"/>
              <w:bottom w:w="55" w:type="dxa"/>
              <w:right w:w="55" w:type="dxa"/>
            </w:tcMar>
          </w:tcPr>
          <w:p w14:paraId="5D445945" w14:textId="77777777" w:rsidR="008B4B83" w:rsidRDefault="00000000">
            <w:pPr>
              <w:spacing w:after="0" w:line="230" w:lineRule="auto"/>
            </w:pPr>
            <w:r>
              <w:rPr>
                <w:rFonts w:eastAsia="Arial"/>
                <w:sz w:val="16"/>
              </w:rPr>
              <w:t>Festpreis nach Standorten und Varianten</w:t>
            </w:r>
          </w:p>
        </w:tc>
      </w:tr>
      <w:tr w:rsidR="008B4B83" w14:paraId="4CEF2CFC" w14:textId="77777777">
        <w:trPr>
          <w:cantSplit/>
          <w:jc w:val="center"/>
        </w:trPr>
        <w:tc>
          <w:tcPr>
            <w:tcW w:w="1800" w:type="dxa"/>
            <w:shd w:val="clear" w:color="auto" w:fill="F8FAFC"/>
            <w:tcMar>
              <w:top w:w="55" w:type="dxa"/>
              <w:left w:w="55" w:type="dxa"/>
              <w:bottom w:w="55" w:type="dxa"/>
              <w:right w:w="55" w:type="dxa"/>
            </w:tcMar>
          </w:tcPr>
          <w:p w14:paraId="7EA73E15" w14:textId="77777777" w:rsidR="008B4B83" w:rsidRDefault="00000000">
            <w:pPr>
              <w:spacing w:after="0" w:line="230" w:lineRule="auto"/>
            </w:pPr>
            <w:r>
              <w:rPr>
                <w:rFonts w:eastAsia="Arial"/>
                <w:sz w:val="16"/>
              </w:rPr>
              <w:t>Launch</w:t>
            </w:r>
          </w:p>
        </w:tc>
        <w:tc>
          <w:tcPr>
            <w:tcW w:w="2450" w:type="dxa"/>
            <w:shd w:val="clear" w:color="auto" w:fill="F8FAFC"/>
            <w:tcMar>
              <w:top w:w="55" w:type="dxa"/>
              <w:left w:w="55" w:type="dxa"/>
              <w:bottom w:w="55" w:type="dxa"/>
              <w:right w:w="55" w:type="dxa"/>
            </w:tcMar>
          </w:tcPr>
          <w:p w14:paraId="7105AD7A" w14:textId="77777777" w:rsidR="008B4B83" w:rsidRDefault="00000000">
            <w:pPr>
              <w:spacing w:after="0" w:line="230" w:lineRule="auto"/>
            </w:pPr>
            <w:r>
              <w:rPr>
                <w:sz w:val="16"/>
              </w:rPr>
              <w:t>Pilot unter 300 Std.; Standard 300–600 Std.</w:t>
            </w:r>
          </w:p>
        </w:tc>
        <w:tc>
          <w:tcPr>
            <w:tcW w:w="3000" w:type="dxa"/>
            <w:shd w:val="clear" w:color="auto" w:fill="F8FAFC"/>
            <w:tcMar>
              <w:top w:w="55" w:type="dxa"/>
              <w:left w:w="55" w:type="dxa"/>
              <w:bottom w:w="55" w:type="dxa"/>
              <w:right w:w="55" w:type="dxa"/>
            </w:tcMar>
          </w:tcPr>
          <w:p w14:paraId="01DD1949" w14:textId="77777777" w:rsidR="008B4B83" w:rsidRDefault="00000000">
            <w:pPr>
              <w:spacing w:after="0" w:line="230" w:lineRule="auto"/>
            </w:pPr>
            <w:r>
              <w:rPr>
                <w:rFonts w:eastAsia="Arial"/>
                <w:sz w:val="16"/>
              </w:rPr>
              <w:t>Technik, Recht, Handwerk, Lieferanten</w:t>
            </w:r>
          </w:p>
        </w:tc>
        <w:tc>
          <w:tcPr>
            <w:tcW w:w="2500" w:type="dxa"/>
            <w:shd w:val="clear" w:color="auto" w:fill="F8FAFC"/>
            <w:tcMar>
              <w:top w:w="55" w:type="dxa"/>
              <w:left w:w="55" w:type="dxa"/>
              <w:bottom w:w="55" w:type="dxa"/>
              <w:right w:w="55" w:type="dxa"/>
            </w:tcMar>
          </w:tcPr>
          <w:p w14:paraId="1A1FB1A8" w14:textId="77777777" w:rsidR="008B4B83" w:rsidRDefault="00000000">
            <w:pPr>
              <w:spacing w:after="0" w:line="230" w:lineRule="auto"/>
            </w:pPr>
            <w:r>
              <w:rPr>
                <w:rFonts w:eastAsia="Arial"/>
                <w:sz w:val="16"/>
              </w:rPr>
              <w:t>Festpreis + transparente Fremdkosten; ggf. Meilensteine</w:t>
            </w:r>
          </w:p>
        </w:tc>
      </w:tr>
      <w:tr w:rsidR="008B4B83" w14:paraId="24A7005F" w14:textId="77777777">
        <w:trPr>
          <w:cantSplit/>
          <w:jc w:val="center"/>
        </w:trPr>
        <w:tc>
          <w:tcPr>
            <w:tcW w:w="1800" w:type="dxa"/>
            <w:tcMar>
              <w:top w:w="55" w:type="dxa"/>
              <w:left w:w="55" w:type="dxa"/>
              <w:bottom w:w="55" w:type="dxa"/>
              <w:right w:w="55" w:type="dxa"/>
            </w:tcMar>
          </w:tcPr>
          <w:p w14:paraId="0E9D9DCF" w14:textId="77777777" w:rsidR="008B4B83" w:rsidRDefault="00000000">
            <w:pPr>
              <w:spacing w:after="0" w:line="230" w:lineRule="auto"/>
            </w:pPr>
            <w:r>
              <w:rPr>
                <w:rFonts w:eastAsia="Arial"/>
                <w:sz w:val="16"/>
              </w:rPr>
              <w:lastRenderedPageBreak/>
              <w:t>Housing &amp; Arrival Office</w:t>
            </w:r>
          </w:p>
        </w:tc>
        <w:tc>
          <w:tcPr>
            <w:tcW w:w="2450" w:type="dxa"/>
            <w:tcMar>
              <w:top w:w="55" w:type="dxa"/>
              <w:left w:w="55" w:type="dxa"/>
              <w:bottom w:w="55" w:type="dxa"/>
              <w:right w:w="55" w:type="dxa"/>
            </w:tcMar>
          </w:tcPr>
          <w:p w14:paraId="4FBBD501" w14:textId="77777777" w:rsidR="008B4B83" w:rsidRDefault="00000000">
            <w:pPr>
              <w:spacing w:after="0" w:line="230" w:lineRule="auto"/>
            </w:pPr>
            <w:r>
              <w:rPr>
                <w:sz w:val="16"/>
              </w:rPr>
              <w:t>Reduziertes Setup bis ca. 130 Std.; Standard 180–300 Std.; danach laufend</w:t>
            </w:r>
          </w:p>
        </w:tc>
        <w:tc>
          <w:tcPr>
            <w:tcW w:w="3000" w:type="dxa"/>
            <w:tcMar>
              <w:top w:w="55" w:type="dxa"/>
              <w:left w:w="55" w:type="dxa"/>
              <w:bottom w:w="55" w:type="dxa"/>
              <w:right w:w="55" w:type="dxa"/>
            </w:tcMar>
          </w:tcPr>
          <w:p w14:paraId="73E77A27" w14:textId="77777777" w:rsidR="008B4B83" w:rsidRDefault="00000000">
            <w:pPr>
              <w:spacing w:after="0" w:line="230" w:lineRule="auto"/>
            </w:pPr>
            <w:r>
              <w:rPr>
                <w:rFonts w:eastAsia="Arial"/>
                <w:sz w:val="16"/>
              </w:rPr>
              <w:t>Vor-Ort-, Sprach- und Spezialpartner</w:t>
            </w:r>
          </w:p>
        </w:tc>
        <w:tc>
          <w:tcPr>
            <w:tcW w:w="2500" w:type="dxa"/>
            <w:tcMar>
              <w:top w:w="55" w:type="dxa"/>
              <w:left w:w="55" w:type="dxa"/>
              <w:bottom w:w="55" w:type="dxa"/>
              <w:right w:w="55" w:type="dxa"/>
            </w:tcMar>
          </w:tcPr>
          <w:p w14:paraId="12460E80" w14:textId="77777777" w:rsidR="008B4B83" w:rsidRDefault="00000000">
            <w:pPr>
              <w:spacing w:after="0" w:line="230" w:lineRule="auto"/>
            </w:pPr>
            <w:r>
              <w:rPr>
                <w:rFonts w:eastAsia="Arial"/>
                <w:sz w:val="16"/>
              </w:rPr>
              <w:t>Setup + Grundgebühr + definierte variable Einzüge</w:t>
            </w:r>
          </w:p>
        </w:tc>
      </w:tr>
    </w:tbl>
    <w:p w14:paraId="35C5F502" w14:textId="77777777" w:rsidR="008B4B83" w:rsidRDefault="00000000">
      <w:pPr>
        <w:pBdr>
          <w:left w:val="single" w:sz="18" w:space="10" w:color="1E3A5F"/>
        </w:pBdr>
        <w:shd w:val="clear" w:color="auto" w:fill="EEF3F7"/>
        <w:ind w:left="180" w:right="120"/>
      </w:pPr>
      <w:r>
        <w:rPr>
          <w:rFonts w:eastAsia="Arial"/>
          <w:b/>
          <w:color w:val="1E3A5F"/>
        </w:rPr>
        <w:t xml:space="preserve">ZAHLUNGS- UND ABNAHMEMODELL  </w:t>
      </w:r>
      <w:r>
        <w:rPr>
          <w:rFonts w:eastAsia="Arial"/>
        </w:rPr>
        <w:t>Blueprint: 40 % bei Auftrag, 40 % nach Analyse- und Optionsfreigabe, 20 % bei Übergabe. Launch: 30 % bei Auftrag, 30 % nach Objekt-/Umsetzungsentscheidung, 30 % bei Bezugsfertigkeit, 10 % nach Stabilisierung. Laufende Programme werden monatlich im Voraus abgerechnet. Zusatzleistungen benötigen einen schriftlichen Änderungsauftrag.</w:t>
      </w:r>
    </w:p>
    <w:p w14:paraId="065525EC" w14:textId="77777777" w:rsidR="008B4B83" w:rsidRDefault="00000000">
      <w:pPr>
        <w:pStyle w:val="berschrift2"/>
        <w:pBdr>
          <w:bottom w:val="single" w:sz="8" w:space="6" w:color="B08D57"/>
        </w:pBdr>
      </w:pPr>
      <w:r>
        <w:rPr>
          <w:rFonts w:ascii="Arial" w:eastAsia="Arial" w:hAnsi="Arial" w:cs="Arial"/>
        </w:rPr>
        <w:t>Wirtschaftlicher Nutzen für Arbeitgeber</w:t>
      </w:r>
    </w:p>
    <w:p w14:paraId="0B9C7A32" w14:textId="77777777" w:rsidR="008B4B83" w:rsidRDefault="00000000">
      <w:pPr>
        <w:pStyle w:val="Textkrper"/>
        <w:jc w:val="both"/>
      </w:pPr>
      <w:r>
        <w:rPr>
          <w:rFonts w:eastAsia="Arial"/>
        </w:rPr>
        <w:t>Es gibt keine seriöse, universelle Abbruchquote und keinen einheitlichen Branchenwert für die Gesamtkosten internationaler Rekrutierung. Herkunftsland, Beruf, Anerkennungsweg, Sprache, Vermittlungsmodell, Reise, Arbeitgeberleistung und interne Prozesse unterscheiden sich erheblich. AMAVIO verwendet deshalb keine erfundene Pauschale, sondern erstellt pro Kunde einen nachvollziehbaren Ausgangs- und Wirkungscase.</w:t>
      </w:r>
    </w:p>
    <w:p w14:paraId="0D089121" w14:textId="77777777" w:rsidR="008B4B83" w:rsidRDefault="00000000">
      <w:pPr>
        <w:pStyle w:val="berschrift3"/>
      </w:pPr>
      <w:r>
        <w:rPr>
          <w:rFonts w:ascii="Arial" w:eastAsia="Arial" w:hAnsi="Arial" w:cs="Arial"/>
        </w:rPr>
        <w:t>Arbeitgeberbezogenes Kostenmodell</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100"/>
        <w:gridCol w:w="4200"/>
        <w:gridCol w:w="3450"/>
      </w:tblGrid>
      <w:tr w:rsidR="008B4B83" w14:paraId="00D63203" w14:textId="77777777">
        <w:trPr>
          <w:tblHeader/>
          <w:jc w:val="center"/>
        </w:trPr>
        <w:tc>
          <w:tcPr>
            <w:tcW w:w="2100" w:type="dxa"/>
            <w:shd w:val="clear" w:color="auto" w:fill="102A43"/>
            <w:tcMar>
              <w:top w:w="55" w:type="dxa"/>
              <w:left w:w="55" w:type="dxa"/>
              <w:bottom w:w="55" w:type="dxa"/>
              <w:right w:w="55" w:type="dxa"/>
            </w:tcMar>
            <w:vAlign w:val="center"/>
          </w:tcPr>
          <w:p w14:paraId="1CB464F9" w14:textId="77777777" w:rsidR="008B4B83" w:rsidRDefault="00000000">
            <w:pPr>
              <w:spacing w:after="0" w:line="230" w:lineRule="auto"/>
            </w:pPr>
            <w:r>
              <w:rPr>
                <w:rFonts w:eastAsia="Arial"/>
                <w:b/>
                <w:color w:val="FFFFFF"/>
                <w:sz w:val="16"/>
              </w:rPr>
              <w:t>Kostenblock</w:t>
            </w:r>
          </w:p>
        </w:tc>
        <w:tc>
          <w:tcPr>
            <w:tcW w:w="4200" w:type="dxa"/>
            <w:shd w:val="clear" w:color="auto" w:fill="102A43"/>
            <w:tcMar>
              <w:top w:w="55" w:type="dxa"/>
              <w:left w:w="55" w:type="dxa"/>
              <w:bottom w:w="55" w:type="dxa"/>
              <w:right w:w="55" w:type="dxa"/>
            </w:tcMar>
            <w:vAlign w:val="center"/>
          </w:tcPr>
          <w:p w14:paraId="4F9270F5" w14:textId="77777777" w:rsidR="008B4B83" w:rsidRDefault="00000000">
            <w:pPr>
              <w:spacing w:after="0" w:line="230" w:lineRule="auto"/>
            </w:pPr>
            <w:r>
              <w:rPr>
                <w:rFonts w:eastAsia="Arial"/>
                <w:b/>
                <w:color w:val="FFFFFF"/>
                <w:sz w:val="16"/>
              </w:rPr>
              <w:t>Berechnung</w:t>
            </w:r>
          </w:p>
        </w:tc>
        <w:tc>
          <w:tcPr>
            <w:tcW w:w="3450" w:type="dxa"/>
            <w:shd w:val="clear" w:color="auto" w:fill="102A43"/>
            <w:tcMar>
              <w:top w:w="55" w:type="dxa"/>
              <w:left w:w="55" w:type="dxa"/>
              <w:bottom w:w="55" w:type="dxa"/>
              <w:right w:w="55" w:type="dxa"/>
            </w:tcMar>
            <w:vAlign w:val="center"/>
          </w:tcPr>
          <w:p w14:paraId="4004524D" w14:textId="77777777" w:rsidR="008B4B83" w:rsidRDefault="00000000">
            <w:pPr>
              <w:spacing w:after="0" w:line="230" w:lineRule="auto"/>
            </w:pPr>
            <w:r>
              <w:rPr>
                <w:rFonts w:eastAsia="Arial"/>
                <w:b/>
                <w:color w:val="FFFFFF"/>
                <w:sz w:val="16"/>
              </w:rPr>
              <w:t>Datenquelle beim Kunden</w:t>
            </w:r>
          </w:p>
        </w:tc>
      </w:tr>
      <w:tr w:rsidR="008B4B83" w14:paraId="1286BE5D" w14:textId="77777777">
        <w:trPr>
          <w:cantSplit/>
          <w:jc w:val="center"/>
        </w:trPr>
        <w:tc>
          <w:tcPr>
            <w:tcW w:w="2100" w:type="dxa"/>
            <w:tcMar>
              <w:top w:w="55" w:type="dxa"/>
              <w:left w:w="55" w:type="dxa"/>
              <w:bottom w:w="55" w:type="dxa"/>
              <w:right w:w="55" w:type="dxa"/>
            </w:tcMar>
          </w:tcPr>
          <w:p w14:paraId="34494EFE" w14:textId="77777777" w:rsidR="008B4B83" w:rsidRDefault="00000000">
            <w:pPr>
              <w:spacing w:after="0" w:line="230" w:lineRule="auto"/>
            </w:pPr>
            <w:r>
              <w:rPr>
                <w:rFonts w:eastAsia="Arial"/>
                <w:sz w:val="16"/>
              </w:rPr>
              <w:t>Interne Koordination</w:t>
            </w:r>
          </w:p>
        </w:tc>
        <w:tc>
          <w:tcPr>
            <w:tcW w:w="4200" w:type="dxa"/>
            <w:tcMar>
              <w:top w:w="55" w:type="dxa"/>
              <w:left w:w="55" w:type="dxa"/>
              <w:bottom w:w="55" w:type="dxa"/>
              <w:right w:w="55" w:type="dxa"/>
            </w:tcMar>
          </w:tcPr>
          <w:p w14:paraId="7B683F10" w14:textId="77777777" w:rsidR="008B4B83" w:rsidRDefault="00000000">
            <w:pPr>
              <w:spacing w:after="0" w:line="230" w:lineRule="auto"/>
            </w:pPr>
            <w:r>
              <w:rPr>
                <w:rFonts w:eastAsia="Arial"/>
                <w:sz w:val="16"/>
              </w:rPr>
              <w:t>Stunden von HR, Recruiting, Führung, Verwaltung × Vollkostensatz</w:t>
            </w:r>
          </w:p>
        </w:tc>
        <w:tc>
          <w:tcPr>
            <w:tcW w:w="3450" w:type="dxa"/>
            <w:tcMar>
              <w:top w:w="55" w:type="dxa"/>
              <w:left w:w="55" w:type="dxa"/>
              <w:bottom w:w="55" w:type="dxa"/>
              <w:right w:w="55" w:type="dxa"/>
            </w:tcMar>
          </w:tcPr>
          <w:p w14:paraId="69483784" w14:textId="77777777" w:rsidR="008B4B83" w:rsidRDefault="00000000">
            <w:pPr>
              <w:spacing w:after="0" w:line="230" w:lineRule="auto"/>
            </w:pPr>
            <w:r>
              <w:rPr>
                <w:rFonts w:eastAsia="Arial"/>
                <w:sz w:val="16"/>
              </w:rPr>
              <w:t>Zeiterhebung/Interviews</w:t>
            </w:r>
          </w:p>
        </w:tc>
      </w:tr>
      <w:tr w:rsidR="008B4B83" w14:paraId="09A8E2BE" w14:textId="77777777">
        <w:trPr>
          <w:cantSplit/>
          <w:jc w:val="center"/>
        </w:trPr>
        <w:tc>
          <w:tcPr>
            <w:tcW w:w="2100" w:type="dxa"/>
            <w:shd w:val="clear" w:color="auto" w:fill="F8FAFC"/>
            <w:tcMar>
              <w:top w:w="55" w:type="dxa"/>
              <w:left w:w="55" w:type="dxa"/>
              <w:bottom w:w="55" w:type="dxa"/>
              <w:right w:w="55" w:type="dxa"/>
            </w:tcMar>
          </w:tcPr>
          <w:p w14:paraId="5641AF7B" w14:textId="77777777" w:rsidR="008B4B83" w:rsidRDefault="00000000">
            <w:pPr>
              <w:spacing w:after="0" w:line="230" w:lineRule="auto"/>
            </w:pPr>
            <w:r>
              <w:rPr>
                <w:rFonts w:eastAsia="Arial"/>
                <w:sz w:val="16"/>
              </w:rPr>
              <w:t>Verzögerter Arbeitsstart</w:t>
            </w:r>
          </w:p>
        </w:tc>
        <w:tc>
          <w:tcPr>
            <w:tcW w:w="4200" w:type="dxa"/>
            <w:shd w:val="clear" w:color="auto" w:fill="F8FAFC"/>
            <w:tcMar>
              <w:top w:w="55" w:type="dxa"/>
              <w:left w:w="55" w:type="dxa"/>
              <w:bottom w:w="55" w:type="dxa"/>
              <w:right w:w="55" w:type="dxa"/>
            </w:tcMar>
          </w:tcPr>
          <w:p w14:paraId="30F5D647" w14:textId="77777777" w:rsidR="008B4B83" w:rsidRDefault="00000000">
            <w:pPr>
              <w:spacing w:after="0" w:line="230" w:lineRule="auto"/>
            </w:pPr>
            <w:r>
              <w:rPr>
                <w:rFonts w:eastAsia="Arial"/>
                <w:sz w:val="16"/>
              </w:rPr>
              <w:t>Tage zwischen Soll- und Ist-Start × intern definierter Ausfallwert</w:t>
            </w:r>
          </w:p>
        </w:tc>
        <w:tc>
          <w:tcPr>
            <w:tcW w:w="3450" w:type="dxa"/>
            <w:shd w:val="clear" w:color="auto" w:fill="F8FAFC"/>
            <w:tcMar>
              <w:top w:w="55" w:type="dxa"/>
              <w:left w:w="55" w:type="dxa"/>
              <w:bottom w:w="55" w:type="dxa"/>
              <w:right w:w="55" w:type="dxa"/>
            </w:tcMar>
          </w:tcPr>
          <w:p w14:paraId="622A3E67" w14:textId="77777777" w:rsidR="008B4B83" w:rsidRDefault="00000000">
            <w:pPr>
              <w:spacing w:after="0" w:line="230" w:lineRule="auto"/>
            </w:pPr>
            <w:r>
              <w:rPr>
                <w:rFonts w:eastAsia="Arial"/>
                <w:sz w:val="16"/>
              </w:rPr>
              <w:t>Personal- und Dienstplandaten</w:t>
            </w:r>
          </w:p>
        </w:tc>
      </w:tr>
      <w:tr w:rsidR="008B4B83" w14:paraId="6323CD85" w14:textId="77777777">
        <w:trPr>
          <w:cantSplit/>
          <w:jc w:val="center"/>
        </w:trPr>
        <w:tc>
          <w:tcPr>
            <w:tcW w:w="2100" w:type="dxa"/>
            <w:tcMar>
              <w:top w:w="55" w:type="dxa"/>
              <w:left w:w="55" w:type="dxa"/>
              <w:bottom w:w="55" w:type="dxa"/>
              <w:right w:w="55" w:type="dxa"/>
            </w:tcMar>
          </w:tcPr>
          <w:p w14:paraId="2F0F4706" w14:textId="77777777" w:rsidR="008B4B83" w:rsidRDefault="00000000">
            <w:pPr>
              <w:spacing w:after="0" w:line="230" w:lineRule="auto"/>
            </w:pPr>
            <w:r>
              <w:rPr>
                <w:rFonts w:eastAsia="Arial"/>
                <w:sz w:val="16"/>
              </w:rPr>
              <w:t>Externe Rekrutierung</w:t>
            </w:r>
          </w:p>
        </w:tc>
        <w:tc>
          <w:tcPr>
            <w:tcW w:w="4200" w:type="dxa"/>
            <w:tcMar>
              <w:top w:w="55" w:type="dxa"/>
              <w:left w:w="55" w:type="dxa"/>
              <w:bottom w:w="55" w:type="dxa"/>
              <w:right w:w="55" w:type="dxa"/>
            </w:tcMar>
          </w:tcPr>
          <w:p w14:paraId="78248D43" w14:textId="77777777" w:rsidR="008B4B83" w:rsidRDefault="00000000">
            <w:pPr>
              <w:spacing w:after="0" w:line="230" w:lineRule="auto"/>
            </w:pPr>
            <w:r>
              <w:rPr>
                <w:rFonts w:eastAsia="Arial"/>
                <w:sz w:val="16"/>
              </w:rPr>
              <w:t>Vermittlung, Sprache, Anerkennung, Reise, Visa, Dokumente</w:t>
            </w:r>
          </w:p>
        </w:tc>
        <w:tc>
          <w:tcPr>
            <w:tcW w:w="3450" w:type="dxa"/>
            <w:tcMar>
              <w:top w:w="55" w:type="dxa"/>
              <w:left w:w="55" w:type="dxa"/>
              <w:bottom w:w="55" w:type="dxa"/>
              <w:right w:w="55" w:type="dxa"/>
            </w:tcMar>
          </w:tcPr>
          <w:p w14:paraId="2D4C4C9C" w14:textId="77777777" w:rsidR="008B4B83" w:rsidRDefault="00000000">
            <w:pPr>
              <w:spacing w:after="0" w:line="230" w:lineRule="auto"/>
            </w:pPr>
            <w:r>
              <w:rPr>
                <w:rFonts w:eastAsia="Arial"/>
                <w:sz w:val="16"/>
              </w:rPr>
              <w:t>Rechnungen und Verträge</w:t>
            </w:r>
          </w:p>
        </w:tc>
      </w:tr>
      <w:tr w:rsidR="008B4B83" w14:paraId="3A63103D" w14:textId="77777777">
        <w:trPr>
          <w:cantSplit/>
          <w:jc w:val="center"/>
        </w:trPr>
        <w:tc>
          <w:tcPr>
            <w:tcW w:w="2100" w:type="dxa"/>
            <w:shd w:val="clear" w:color="auto" w:fill="F8FAFC"/>
            <w:tcMar>
              <w:top w:w="55" w:type="dxa"/>
              <w:left w:w="55" w:type="dxa"/>
              <w:bottom w:w="55" w:type="dxa"/>
              <w:right w:w="55" w:type="dxa"/>
            </w:tcMar>
          </w:tcPr>
          <w:p w14:paraId="6F9040C7" w14:textId="77777777" w:rsidR="008B4B83" w:rsidRDefault="00000000">
            <w:pPr>
              <w:spacing w:after="0" w:line="230" w:lineRule="auto"/>
            </w:pPr>
            <w:r>
              <w:rPr>
                <w:rFonts w:eastAsia="Arial"/>
                <w:sz w:val="16"/>
              </w:rPr>
              <w:t>Wohnen und Einrichtung</w:t>
            </w:r>
          </w:p>
        </w:tc>
        <w:tc>
          <w:tcPr>
            <w:tcW w:w="4200" w:type="dxa"/>
            <w:shd w:val="clear" w:color="auto" w:fill="F8FAFC"/>
            <w:tcMar>
              <w:top w:w="55" w:type="dxa"/>
              <w:left w:w="55" w:type="dxa"/>
              <w:bottom w:w="55" w:type="dxa"/>
              <w:right w:w="55" w:type="dxa"/>
            </w:tcMar>
          </w:tcPr>
          <w:p w14:paraId="0C120DDA" w14:textId="77777777" w:rsidR="008B4B83" w:rsidRDefault="00000000">
            <w:pPr>
              <w:spacing w:after="0" w:line="230" w:lineRule="auto"/>
            </w:pPr>
            <w:r>
              <w:rPr>
                <w:rFonts w:eastAsia="Arial"/>
                <w:sz w:val="16"/>
              </w:rPr>
              <w:t>Suche, Übergangshotel, Kaution, Möbel, Transporte, Leerstand</w:t>
            </w:r>
          </w:p>
        </w:tc>
        <w:tc>
          <w:tcPr>
            <w:tcW w:w="3450" w:type="dxa"/>
            <w:shd w:val="clear" w:color="auto" w:fill="F8FAFC"/>
            <w:tcMar>
              <w:top w:w="55" w:type="dxa"/>
              <w:left w:w="55" w:type="dxa"/>
              <w:bottom w:w="55" w:type="dxa"/>
              <w:right w:w="55" w:type="dxa"/>
            </w:tcMar>
          </w:tcPr>
          <w:p w14:paraId="2BAA2BE7" w14:textId="77777777" w:rsidR="008B4B83" w:rsidRDefault="00000000">
            <w:pPr>
              <w:spacing w:after="0" w:line="230" w:lineRule="auto"/>
            </w:pPr>
            <w:r>
              <w:rPr>
                <w:rFonts w:eastAsia="Arial"/>
                <w:sz w:val="16"/>
              </w:rPr>
              <w:t>Objekt- und Kreditorendaten</w:t>
            </w:r>
          </w:p>
        </w:tc>
      </w:tr>
      <w:tr w:rsidR="008B4B83" w14:paraId="51F8BFFA" w14:textId="77777777">
        <w:trPr>
          <w:cantSplit/>
          <w:jc w:val="center"/>
        </w:trPr>
        <w:tc>
          <w:tcPr>
            <w:tcW w:w="2100" w:type="dxa"/>
            <w:tcMar>
              <w:top w:w="55" w:type="dxa"/>
              <w:left w:w="55" w:type="dxa"/>
              <w:bottom w:w="55" w:type="dxa"/>
              <w:right w:w="55" w:type="dxa"/>
            </w:tcMar>
          </w:tcPr>
          <w:p w14:paraId="0572CD67" w14:textId="77777777" w:rsidR="008B4B83" w:rsidRDefault="00000000">
            <w:pPr>
              <w:spacing w:after="0" w:line="230" w:lineRule="auto"/>
            </w:pPr>
            <w:r>
              <w:rPr>
                <w:rFonts w:eastAsia="Arial"/>
                <w:sz w:val="16"/>
              </w:rPr>
              <w:t>Früher Austritt/No-show</w:t>
            </w:r>
          </w:p>
        </w:tc>
        <w:tc>
          <w:tcPr>
            <w:tcW w:w="4200" w:type="dxa"/>
            <w:tcMar>
              <w:top w:w="55" w:type="dxa"/>
              <w:left w:w="55" w:type="dxa"/>
              <w:bottom w:w="55" w:type="dxa"/>
              <w:right w:w="55" w:type="dxa"/>
            </w:tcMar>
          </w:tcPr>
          <w:p w14:paraId="203EA8B5" w14:textId="77777777" w:rsidR="008B4B83" w:rsidRDefault="00000000">
            <w:pPr>
              <w:spacing w:after="0" w:line="230" w:lineRule="auto"/>
            </w:pPr>
            <w:r>
              <w:rPr>
                <w:rFonts w:eastAsia="Arial"/>
                <w:sz w:val="16"/>
              </w:rPr>
              <w:t>tatsächlich versunkene Kosten + Wiederbesetzungsaufwand</w:t>
            </w:r>
          </w:p>
        </w:tc>
        <w:tc>
          <w:tcPr>
            <w:tcW w:w="3450" w:type="dxa"/>
            <w:tcMar>
              <w:top w:w="55" w:type="dxa"/>
              <w:left w:w="55" w:type="dxa"/>
              <w:bottom w:w="55" w:type="dxa"/>
              <w:right w:w="55" w:type="dxa"/>
            </w:tcMar>
          </w:tcPr>
          <w:p w14:paraId="1EDAFBC0" w14:textId="77777777" w:rsidR="008B4B83" w:rsidRDefault="00000000">
            <w:pPr>
              <w:spacing w:after="0" w:line="230" w:lineRule="auto"/>
            </w:pPr>
            <w:r>
              <w:rPr>
                <w:rFonts w:eastAsia="Arial"/>
                <w:sz w:val="16"/>
              </w:rPr>
              <w:t>HR-Falldaten</w:t>
            </w:r>
          </w:p>
        </w:tc>
      </w:tr>
    </w:tbl>
    <w:p w14:paraId="4EE9C1BF" w14:textId="77777777" w:rsidR="008B4B83" w:rsidRDefault="00000000">
      <w:pPr>
        <w:pStyle w:val="Textkrper"/>
        <w:jc w:val="both"/>
      </w:pPr>
      <w:r>
        <w:rPr>
          <w:rFonts w:eastAsia="Arial"/>
        </w:rPr>
        <w:t>AMAVIO verspricht keine kausale Einsparung, die allein durch Wohnraum entsteht. Die Wirkung wird über operative Kennzahlen beobachtet: Time-to-Housing, termingerechte Einzüge, Zeit bis Arbeitsstart, interne Koordinationsstunden, offene Eskalationen, Bewohnerzufriedenheit nach 30 und 90 Tagen sowie Beschäftigtenverbleib nach sechs und zwölf Monaten. Mitarbeiterbindung bleibt eine gemeinsame Ergebnisgröße, weil sie auch von Führung, Vergütung, Anerkennung, Sprache, Arbeitsbedingungen und Dienstplanung abhängt.</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050"/>
        <w:gridCol w:w="4100"/>
        <w:gridCol w:w="3600"/>
      </w:tblGrid>
      <w:tr w:rsidR="008B4B83" w14:paraId="142A03EA" w14:textId="77777777">
        <w:trPr>
          <w:tblHeader/>
          <w:jc w:val="center"/>
        </w:trPr>
        <w:tc>
          <w:tcPr>
            <w:tcW w:w="2050" w:type="dxa"/>
            <w:shd w:val="clear" w:color="auto" w:fill="102A43"/>
            <w:tcMar>
              <w:top w:w="55" w:type="dxa"/>
              <w:left w:w="55" w:type="dxa"/>
              <w:bottom w:w="55" w:type="dxa"/>
              <w:right w:w="55" w:type="dxa"/>
            </w:tcMar>
            <w:vAlign w:val="center"/>
          </w:tcPr>
          <w:p w14:paraId="78BA93C0" w14:textId="77777777" w:rsidR="008B4B83" w:rsidRDefault="00000000">
            <w:pPr>
              <w:spacing w:after="0" w:line="230" w:lineRule="auto"/>
            </w:pPr>
            <w:r>
              <w:rPr>
                <w:rFonts w:eastAsia="Arial"/>
                <w:b/>
                <w:color w:val="FFFFFF"/>
                <w:sz w:val="16"/>
              </w:rPr>
              <w:t>KPI</w:t>
            </w:r>
          </w:p>
        </w:tc>
        <w:tc>
          <w:tcPr>
            <w:tcW w:w="4100" w:type="dxa"/>
            <w:shd w:val="clear" w:color="auto" w:fill="102A43"/>
            <w:tcMar>
              <w:top w:w="55" w:type="dxa"/>
              <w:left w:w="55" w:type="dxa"/>
              <w:bottom w:w="55" w:type="dxa"/>
              <w:right w:w="55" w:type="dxa"/>
            </w:tcMar>
            <w:vAlign w:val="center"/>
          </w:tcPr>
          <w:p w14:paraId="28C32503" w14:textId="77777777" w:rsidR="008B4B83" w:rsidRDefault="00000000">
            <w:pPr>
              <w:spacing w:after="0" w:line="230" w:lineRule="auto"/>
            </w:pPr>
            <w:r>
              <w:rPr>
                <w:rFonts w:eastAsia="Arial"/>
                <w:b/>
                <w:color w:val="FFFFFF"/>
                <w:sz w:val="16"/>
              </w:rPr>
              <w:t>Definition</w:t>
            </w:r>
          </w:p>
        </w:tc>
        <w:tc>
          <w:tcPr>
            <w:tcW w:w="3600" w:type="dxa"/>
            <w:shd w:val="clear" w:color="auto" w:fill="102A43"/>
            <w:tcMar>
              <w:top w:w="55" w:type="dxa"/>
              <w:left w:w="55" w:type="dxa"/>
              <w:bottom w:w="55" w:type="dxa"/>
              <w:right w:w="55" w:type="dxa"/>
            </w:tcMar>
            <w:vAlign w:val="center"/>
          </w:tcPr>
          <w:p w14:paraId="616FAC18" w14:textId="77777777" w:rsidR="008B4B83" w:rsidRDefault="00000000">
            <w:pPr>
              <w:spacing w:after="0" w:line="230" w:lineRule="auto"/>
            </w:pPr>
            <w:r>
              <w:rPr>
                <w:rFonts w:eastAsia="Arial"/>
                <w:b/>
                <w:color w:val="FFFFFF"/>
                <w:sz w:val="16"/>
              </w:rPr>
              <w:t>Steuerungsnutzen</w:t>
            </w:r>
          </w:p>
        </w:tc>
      </w:tr>
      <w:tr w:rsidR="008B4B83" w14:paraId="57FB5E9B" w14:textId="77777777">
        <w:trPr>
          <w:cantSplit/>
          <w:jc w:val="center"/>
        </w:trPr>
        <w:tc>
          <w:tcPr>
            <w:tcW w:w="2050" w:type="dxa"/>
            <w:tcMar>
              <w:top w:w="55" w:type="dxa"/>
              <w:left w:w="55" w:type="dxa"/>
              <w:bottom w:w="55" w:type="dxa"/>
              <w:right w:w="55" w:type="dxa"/>
            </w:tcMar>
          </w:tcPr>
          <w:p w14:paraId="2AE4F0C4" w14:textId="77777777" w:rsidR="008B4B83" w:rsidRDefault="00000000">
            <w:pPr>
              <w:spacing w:after="0" w:line="230" w:lineRule="auto"/>
            </w:pPr>
            <w:r>
              <w:rPr>
                <w:rFonts w:eastAsia="Arial"/>
                <w:sz w:val="16"/>
              </w:rPr>
              <w:t>Time-to-Housing</w:t>
            </w:r>
          </w:p>
        </w:tc>
        <w:tc>
          <w:tcPr>
            <w:tcW w:w="4100" w:type="dxa"/>
            <w:tcMar>
              <w:top w:w="55" w:type="dxa"/>
              <w:left w:w="55" w:type="dxa"/>
              <w:bottom w:w="55" w:type="dxa"/>
              <w:right w:w="55" w:type="dxa"/>
            </w:tcMar>
          </w:tcPr>
          <w:p w14:paraId="2BF550FE" w14:textId="77777777" w:rsidR="008B4B83" w:rsidRDefault="00000000">
            <w:pPr>
              <w:spacing w:after="0" w:line="230" w:lineRule="auto"/>
            </w:pPr>
            <w:r>
              <w:rPr>
                <w:rFonts w:eastAsia="Arial"/>
                <w:sz w:val="16"/>
              </w:rPr>
              <w:t>Tage von freigegebenem Bedarf bis verfügbarer Wohnlösung</w:t>
            </w:r>
          </w:p>
        </w:tc>
        <w:tc>
          <w:tcPr>
            <w:tcW w:w="3600" w:type="dxa"/>
            <w:tcMar>
              <w:top w:w="55" w:type="dxa"/>
              <w:left w:w="55" w:type="dxa"/>
              <w:bottom w:w="55" w:type="dxa"/>
              <w:right w:w="55" w:type="dxa"/>
            </w:tcMar>
          </w:tcPr>
          <w:p w14:paraId="7D30E62E" w14:textId="77777777" w:rsidR="008B4B83" w:rsidRDefault="00000000">
            <w:pPr>
              <w:spacing w:after="0" w:line="230" w:lineRule="auto"/>
            </w:pPr>
            <w:r>
              <w:rPr>
                <w:rFonts w:eastAsia="Arial"/>
                <w:sz w:val="16"/>
              </w:rPr>
              <w:t>Geschwindigkeit und Supply-Leistung</w:t>
            </w:r>
          </w:p>
        </w:tc>
      </w:tr>
      <w:tr w:rsidR="008B4B83" w14:paraId="5DD548BD" w14:textId="77777777">
        <w:trPr>
          <w:cantSplit/>
          <w:jc w:val="center"/>
        </w:trPr>
        <w:tc>
          <w:tcPr>
            <w:tcW w:w="2050" w:type="dxa"/>
            <w:shd w:val="clear" w:color="auto" w:fill="F8FAFC"/>
            <w:tcMar>
              <w:top w:w="55" w:type="dxa"/>
              <w:left w:w="55" w:type="dxa"/>
              <w:bottom w:w="55" w:type="dxa"/>
              <w:right w:w="55" w:type="dxa"/>
            </w:tcMar>
          </w:tcPr>
          <w:p w14:paraId="61694FBA" w14:textId="77777777" w:rsidR="008B4B83" w:rsidRDefault="00000000">
            <w:pPr>
              <w:spacing w:after="0" w:line="230" w:lineRule="auto"/>
            </w:pPr>
            <w:r>
              <w:rPr>
                <w:rFonts w:eastAsia="Arial"/>
                <w:sz w:val="16"/>
              </w:rPr>
              <w:t>On-time Move-in</w:t>
            </w:r>
          </w:p>
        </w:tc>
        <w:tc>
          <w:tcPr>
            <w:tcW w:w="4100" w:type="dxa"/>
            <w:shd w:val="clear" w:color="auto" w:fill="F8FAFC"/>
            <w:tcMar>
              <w:top w:w="55" w:type="dxa"/>
              <w:left w:w="55" w:type="dxa"/>
              <w:bottom w:w="55" w:type="dxa"/>
              <w:right w:w="55" w:type="dxa"/>
            </w:tcMar>
          </w:tcPr>
          <w:p w14:paraId="2024703C" w14:textId="77777777" w:rsidR="008B4B83" w:rsidRDefault="00000000">
            <w:pPr>
              <w:spacing w:after="0" w:line="230" w:lineRule="auto"/>
            </w:pPr>
            <w:r>
              <w:rPr>
                <w:rFonts w:eastAsia="Arial"/>
                <w:sz w:val="16"/>
              </w:rPr>
              <w:t>Anteil Einzüge am geplanten Termin</w:t>
            </w:r>
          </w:p>
        </w:tc>
        <w:tc>
          <w:tcPr>
            <w:tcW w:w="3600" w:type="dxa"/>
            <w:shd w:val="clear" w:color="auto" w:fill="F8FAFC"/>
            <w:tcMar>
              <w:top w:w="55" w:type="dxa"/>
              <w:left w:w="55" w:type="dxa"/>
              <w:bottom w:w="55" w:type="dxa"/>
              <w:right w:w="55" w:type="dxa"/>
            </w:tcMar>
          </w:tcPr>
          <w:p w14:paraId="30F26339" w14:textId="77777777" w:rsidR="008B4B83" w:rsidRDefault="00000000">
            <w:pPr>
              <w:spacing w:after="0" w:line="230" w:lineRule="auto"/>
            </w:pPr>
            <w:r>
              <w:rPr>
                <w:rFonts w:eastAsia="Arial"/>
                <w:sz w:val="16"/>
              </w:rPr>
              <w:t>Planbarkeit des Arbeitsstarts</w:t>
            </w:r>
          </w:p>
        </w:tc>
      </w:tr>
      <w:tr w:rsidR="008B4B83" w14:paraId="6B263673" w14:textId="77777777">
        <w:trPr>
          <w:cantSplit/>
          <w:jc w:val="center"/>
        </w:trPr>
        <w:tc>
          <w:tcPr>
            <w:tcW w:w="2050" w:type="dxa"/>
            <w:tcMar>
              <w:top w:w="55" w:type="dxa"/>
              <w:left w:w="55" w:type="dxa"/>
              <w:bottom w:w="55" w:type="dxa"/>
              <w:right w:w="55" w:type="dxa"/>
            </w:tcMar>
          </w:tcPr>
          <w:p w14:paraId="5A545BFE" w14:textId="77777777" w:rsidR="008B4B83" w:rsidRDefault="00000000">
            <w:pPr>
              <w:spacing w:after="0" w:line="230" w:lineRule="auto"/>
            </w:pPr>
            <w:r>
              <w:rPr>
                <w:rFonts w:eastAsia="Arial"/>
                <w:sz w:val="16"/>
              </w:rPr>
              <w:t>HR Coordination Hours</w:t>
            </w:r>
          </w:p>
        </w:tc>
        <w:tc>
          <w:tcPr>
            <w:tcW w:w="4100" w:type="dxa"/>
            <w:tcMar>
              <w:top w:w="55" w:type="dxa"/>
              <w:left w:w="55" w:type="dxa"/>
              <w:bottom w:w="55" w:type="dxa"/>
              <w:right w:w="55" w:type="dxa"/>
            </w:tcMar>
          </w:tcPr>
          <w:p w14:paraId="7159F73D" w14:textId="77777777" w:rsidR="008B4B83" w:rsidRDefault="00000000">
            <w:pPr>
              <w:spacing w:after="0" w:line="230" w:lineRule="auto"/>
            </w:pPr>
            <w:r>
              <w:rPr>
                <w:rFonts w:eastAsia="Arial"/>
                <w:sz w:val="16"/>
              </w:rPr>
              <w:t>Interne Kundenstunden je Ankunft</w:t>
            </w:r>
          </w:p>
        </w:tc>
        <w:tc>
          <w:tcPr>
            <w:tcW w:w="3600" w:type="dxa"/>
            <w:tcMar>
              <w:top w:w="55" w:type="dxa"/>
              <w:left w:w="55" w:type="dxa"/>
              <w:bottom w:w="55" w:type="dxa"/>
              <w:right w:w="55" w:type="dxa"/>
            </w:tcMar>
          </w:tcPr>
          <w:p w14:paraId="236EC271" w14:textId="77777777" w:rsidR="008B4B83" w:rsidRDefault="00000000">
            <w:pPr>
              <w:spacing w:after="0" w:line="230" w:lineRule="auto"/>
            </w:pPr>
            <w:r>
              <w:rPr>
                <w:rFonts w:eastAsia="Arial"/>
                <w:sz w:val="16"/>
              </w:rPr>
              <w:t>Entlastung und Prozessreife</w:t>
            </w:r>
          </w:p>
        </w:tc>
      </w:tr>
      <w:tr w:rsidR="008B4B83" w14:paraId="61AEFF95" w14:textId="77777777">
        <w:trPr>
          <w:cantSplit/>
          <w:jc w:val="center"/>
        </w:trPr>
        <w:tc>
          <w:tcPr>
            <w:tcW w:w="2050" w:type="dxa"/>
            <w:shd w:val="clear" w:color="auto" w:fill="F8FAFC"/>
            <w:tcMar>
              <w:top w:w="55" w:type="dxa"/>
              <w:left w:w="55" w:type="dxa"/>
              <w:bottom w:w="55" w:type="dxa"/>
              <w:right w:w="55" w:type="dxa"/>
            </w:tcMar>
          </w:tcPr>
          <w:p w14:paraId="3403CBF8" w14:textId="77777777" w:rsidR="008B4B83" w:rsidRDefault="00000000">
            <w:pPr>
              <w:spacing w:after="0" w:line="230" w:lineRule="auto"/>
            </w:pPr>
            <w:r>
              <w:rPr>
                <w:rFonts w:eastAsia="Arial"/>
                <w:sz w:val="16"/>
              </w:rPr>
              <w:t>Issue Resolution Time</w:t>
            </w:r>
          </w:p>
        </w:tc>
        <w:tc>
          <w:tcPr>
            <w:tcW w:w="4100" w:type="dxa"/>
            <w:shd w:val="clear" w:color="auto" w:fill="F8FAFC"/>
            <w:tcMar>
              <w:top w:w="55" w:type="dxa"/>
              <w:left w:w="55" w:type="dxa"/>
              <w:bottom w:w="55" w:type="dxa"/>
              <w:right w:w="55" w:type="dxa"/>
            </w:tcMar>
          </w:tcPr>
          <w:p w14:paraId="10B4BC0B" w14:textId="77777777" w:rsidR="008B4B83" w:rsidRDefault="00000000">
            <w:pPr>
              <w:spacing w:after="0" w:line="230" w:lineRule="auto"/>
            </w:pPr>
            <w:r>
              <w:rPr>
                <w:rFonts w:eastAsia="Arial"/>
                <w:sz w:val="16"/>
              </w:rPr>
              <w:t>Zeit bis dokumentierte Lösung eines Housing-Falls</w:t>
            </w:r>
          </w:p>
        </w:tc>
        <w:tc>
          <w:tcPr>
            <w:tcW w:w="3600" w:type="dxa"/>
            <w:shd w:val="clear" w:color="auto" w:fill="F8FAFC"/>
            <w:tcMar>
              <w:top w:w="55" w:type="dxa"/>
              <w:left w:w="55" w:type="dxa"/>
              <w:bottom w:w="55" w:type="dxa"/>
              <w:right w:w="55" w:type="dxa"/>
            </w:tcMar>
          </w:tcPr>
          <w:p w14:paraId="009EA866" w14:textId="77777777" w:rsidR="008B4B83" w:rsidRDefault="00000000">
            <w:pPr>
              <w:spacing w:after="0" w:line="230" w:lineRule="auto"/>
            </w:pPr>
            <w:r>
              <w:rPr>
                <w:rFonts w:eastAsia="Arial"/>
                <w:sz w:val="16"/>
              </w:rPr>
              <w:t>Servicequalität</w:t>
            </w:r>
          </w:p>
        </w:tc>
      </w:tr>
      <w:tr w:rsidR="008B4B83" w14:paraId="12A77CA6" w14:textId="77777777">
        <w:trPr>
          <w:cantSplit/>
          <w:jc w:val="center"/>
        </w:trPr>
        <w:tc>
          <w:tcPr>
            <w:tcW w:w="2050" w:type="dxa"/>
            <w:tcMar>
              <w:top w:w="55" w:type="dxa"/>
              <w:left w:w="55" w:type="dxa"/>
              <w:bottom w:w="55" w:type="dxa"/>
              <w:right w:w="55" w:type="dxa"/>
            </w:tcMar>
          </w:tcPr>
          <w:p w14:paraId="118FEF9E" w14:textId="77777777" w:rsidR="008B4B83" w:rsidRDefault="00000000">
            <w:pPr>
              <w:spacing w:after="0" w:line="230" w:lineRule="auto"/>
            </w:pPr>
            <w:r>
              <w:rPr>
                <w:rFonts w:eastAsia="Arial"/>
                <w:sz w:val="16"/>
              </w:rPr>
              <w:t>30/90-Day Satisfaction</w:t>
            </w:r>
          </w:p>
        </w:tc>
        <w:tc>
          <w:tcPr>
            <w:tcW w:w="4100" w:type="dxa"/>
            <w:tcMar>
              <w:top w:w="55" w:type="dxa"/>
              <w:left w:w="55" w:type="dxa"/>
              <w:bottom w:w="55" w:type="dxa"/>
              <w:right w:w="55" w:type="dxa"/>
            </w:tcMar>
          </w:tcPr>
          <w:p w14:paraId="59E84256" w14:textId="77777777" w:rsidR="008B4B83" w:rsidRDefault="00000000">
            <w:pPr>
              <w:spacing w:after="0" w:line="230" w:lineRule="auto"/>
            </w:pPr>
            <w:r>
              <w:rPr>
                <w:rFonts w:eastAsia="Arial"/>
                <w:sz w:val="16"/>
              </w:rPr>
              <w:t>standardisierte Bewohnerbewertung</w:t>
            </w:r>
          </w:p>
        </w:tc>
        <w:tc>
          <w:tcPr>
            <w:tcW w:w="3600" w:type="dxa"/>
            <w:tcMar>
              <w:top w:w="55" w:type="dxa"/>
              <w:left w:w="55" w:type="dxa"/>
              <w:bottom w:w="55" w:type="dxa"/>
              <w:right w:w="55" w:type="dxa"/>
            </w:tcMar>
          </w:tcPr>
          <w:p w14:paraId="3E45B116" w14:textId="77777777" w:rsidR="008B4B83" w:rsidRDefault="00000000">
            <w:pPr>
              <w:spacing w:after="0" w:line="230" w:lineRule="auto"/>
            </w:pPr>
            <w:r>
              <w:rPr>
                <w:rFonts w:eastAsia="Arial"/>
                <w:sz w:val="16"/>
              </w:rPr>
              <w:t>Früherkennung und Lernschleife</w:t>
            </w:r>
          </w:p>
        </w:tc>
      </w:tr>
      <w:tr w:rsidR="008B4B83" w14:paraId="5BAAF6EE" w14:textId="77777777">
        <w:trPr>
          <w:cantSplit/>
          <w:jc w:val="center"/>
        </w:trPr>
        <w:tc>
          <w:tcPr>
            <w:tcW w:w="2050" w:type="dxa"/>
            <w:shd w:val="clear" w:color="auto" w:fill="F8FAFC"/>
            <w:tcMar>
              <w:top w:w="55" w:type="dxa"/>
              <w:left w:w="55" w:type="dxa"/>
              <w:bottom w:w="55" w:type="dxa"/>
              <w:right w:w="55" w:type="dxa"/>
            </w:tcMar>
          </w:tcPr>
          <w:p w14:paraId="3E65B61C" w14:textId="77777777" w:rsidR="008B4B83" w:rsidRDefault="00000000">
            <w:pPr>
              <w:spacing w:after="0" w:line="230" w:lineRule="auto"/>
            </w:pPr>
            <w:r>
              <w:rPr>
                <w:rFonts w:eastAsia="Arial"/>
                <w:sz w:val="16"/>
              </w:rPr>
              <w:t>6/12-Month Retention</w:t>
            </w:r>
          </w:p>
        </w:tc>
        <w:tc>
          <w:tcPr>
            <w:tcW w:w="4100" w:type="dxa"/>
            <w:shd w:val="clear" w:color="auto" w:fill="F8FAFC"/>
            <w:tcMar>
              <w:top w:w="55" w:type="dxa"/>
              <w:left w:w="55" w:type="dxa"/>
              <w:bottom w:w="55" w:type="dxa"/>
              <w:right w:w="55" w:type="dxa"/>
            </w:tcMar>
          </w:tcPr>
          <w:p w14:paraId="5F0826CA" w14:textId="77777777" w:rsidR="008B4B83" w:rsidRDefault="00000000">
            <w:pPr>
              <w:spacing w:after="0" w:line="230" w:lineRule="auto"/>
            </w:pPr>
            <w:r>
              <w:rPr>
                <w:rFonts w:eastAsia="Arial"/>
                <w:sz w:val="16"/>
              </w:rPr>
              <w:t>Beschäftigtenverbleib; gemeinsam mit Arbeitgeber bewertet</w:t>
            </w:r>
          </w:p>
        </w:tc>
        <w:tc>
          <w:tcPr>
            <w:tcW w:w="3600" w:type="dxa"/>
            <w:shd w:val="clear" w:color="auto" w:fill="F8FAFC"/>
            <w:tcMar>
              <w:top w:w="55" w:type="dxa"/>
              <w:left w:w="55" w:type="dxa"/>
              <w:bottom w:w="55" w:type="dxa"/>
              <w:right w:w="55" w:type="dxa"/>
            </w:tcMar>
          </w:tcPr>
          <w:p w14:paraId="56C4EC52" w14:textId="77777777" w:rsidR="008B4B83" w:rsidRDefault="00000000">
            <w:pPr>
              <w:spacing w:after="0" w:line="230" w:lineRule="auto"/>
            </w:pPr>
            <w:r>
              <w:rPr>
                <w:rFonts w:eastAsia="Arial"/>
                <w:sz w:val="16"/>
              </w:rPr>
              <w:t>Langfristiger Outcome, keine AMAVIO-Garantie</w:t>
            </w:r>
          </w:p>
        </w:tc>
      </w:tr>
    </w:tbl>
    <w:p w14:paraId="48CFECF1" w14:textId="77777777" w:rsidR="008B4B83" w:rsidRDefault="00000000">
      <w:pPr>
        <w:pStyle w:val="berschrift2"/>
        <w:pBdr>
          <w:bottom w:val="single" w:sz="8" w:space="6" w:color="B08D57"/>
        </w:pBdr>
        <w:spacing w:before="0" w:after="16" w:line="228" w:lineRule="auto"/>
      </w:pPr>
      <w:r>
        <w:rPr>
          <w:rFonts w:ascii="Arial" w:eastAsia="Arial" w:hAnsi="Arial" w:cs="Arial"/>
          <w:sz w:val="15"/>
        </w:rPr>
        <w:t>Qualität, Sicherheit und Verantwortungsgrenzen</w:t>
      </w:r>
    </w:p>
    <w:p w14:paraId="6BC1A347" w14:textId="77777777" w:rsidR="008B4B83" w:rsidRDefault="00000000">
      <w:pPr>
        <w:pStyle w:val="berschrift3"/>
      </w:pPr>
      <w:r>
        <w:rPr>
          <w:rFonts w:ascii="Arial" w:eastAsia="Arial" w:hAnsi="Arial" w:cs="Arial"/>
        </w:rPr>
        <w:t>Projekt- und Kundensicherheit</w:t>
      </w:r>
    </w:p>
    <w:p w14:paraId="7EA1D0CD" w14:textId="77777777" w:rsidR="008B4B83" w:rsidRDefault="00000000">
      <w:pPr>
        <w:pStyle w:val="Aufzhlungszeichen"/>
        <w:spacing w:after="44" w:line="245" w:lineRule="auto"/>
      </w:pPr>
      <w:r>
        <w:rPr>
          <w:rFonts w:eastAsia="Arial"/>
          <w:sz w:val="19"/>
        </w:rPr>
        <w:t>Schriftlicher Leistungsauftrag mit Annahmen, Ausschlüssen, Ansprechpartnern und Abnahmekriterien.</w:t>
      </w:r>
    </w:p>
    <w:p w14:paraId="20D44BF9" w14:textId="77777777" w:rsidR="008B4B83" w:rsidRDefault="00000000">
      <w:pPr>
        <w:pStyle w:val="Aufzhlungszeichen"/>
        <w:spacing w:after="44" w:line="245" w:lineRule="auto"/>
      </w:pPr>
      <w:r>
        <w:rPr>
          <w:rFonts w:eastAsia="Arial"/>
          <w:sz w:val="19"/>
        </w:rPr>
        <w:t>Freigabematrix für Budgets, Vergaben, Nachträge und Bewohnerkommunikation.</w:t>
      </w:r>
    </w:p>
    <w:p w14:paraId="0B7360E8" w14:textId="77777777" w:rsidR="008B4B83" w:rsidRDefault="00000000">
      <w:pPr>
        <w:pStyle w:val="Aufzhlungszeichen"/>
        <w:spacing w:after="44" w:line="245" w:lineRule="auto"/>
      </w:pPr>
      <w:r>
        <w:rPr>
          <w:rFonts w:eastAsia="Arial"/>
          <w:sz w:val="19"/>
        </w:rPr>
        <w:t>Mehrere Angebote ab vereinbarter Schwelle; Vier-Augen-Prinzip bei wesentlichen Vergaben.</w:t>
      </w:r>
    </w:p>
    <w:p w14:paraId="645968C4" w14:textId="77777777" w:rsidR="008B4B83" w:rsidRDefault="00000000">
      <w:pPr>
        <w:pStyle w:val="Aufzhlungszeichen"/>
        <w:spacing w:after="44" w:line="245" w:lineRule="auto"/>
      </w:pPr>
      <w:r>
        <w:rPr>
          <w:rFonts w:eastAsia="Arial"/>
          <w:sz w:val="19"/>
        </w:rPr>
        <w:t>Objekt-, Foto-, Inventar-, Übergabe- und Mängeldokumentation.</w:t>
      </w:r>
    </w:p>
    <w:p w14:paraId="551501CA" w14:textId="77777777" w:rsidR="008B4B83" w:rsidRDefault="00000000">
      <w:pPr>
        <w:pStyle w:val="Aufzhlungszeichen"/>
        <w:spacing w:after="44" w:line="245" w:lineRule="auto"/>
      </w:pPr>
      <w:r>
        <w:rPr>
          <w:rFonts w:eastAsia="Arial"/>
          <w:sz w:val="19"/>
        </w:rPr>
        <w:t>Wöchentlicher Status- und Risikobericht mit Entscheidungen, Verantwortlichen und Fristen.</w:t>
      </w:r>
    </w:p>
    <w:p w14:paraId="21F29360" w14:textId="77777777" w:rsidR="008B4B83" w:rsidRDefault="00000000">
      <w:pPr>
        <w:pStyle w:val="Aufzhlungszeichen"/>
        <w:spacing w:after="44" w:line="245" w:lineRule="auto"/>
      </w:pPr>
      <w:r>
        <w:rPr>
          <w:rFonts w:eastAsia="Arial"/>
          <w:sz w:val="19"/>
        </w:rPr>
        <w:t>Berufshaftpflicht sowie objektspezifische Versicherungsprüfung.</w:t>
      </w:r>
    </w:p>
    <w:p w14:paraId="720CA06A" w14:textId="77777777" w:rsidR="008B4B83" w:rsidRDefault="00000000">
      <w:pPr>
        <w:pStyle w:val="Aufzhlungszeichen"/>
        <w:spacing w:after="44" w:line="245" w:lineRule="auto"/>
      </w:pPr>
      <w:r>
        <w:rPr>
          <w:rFonts w:eastAsia="Arial"/>
          <w:sz w:val="19"/>
        </w:rPr>
        <w:t>Beschwerde-, Eskalations- und Notfallweg; 24/7-Leistungen nur über qualifizierte Partner.</w:t>
      </w:r>
    </w:p>
    <w:p w14:paraId="6972FAD7" w14:textId="77777777" w:rsidR="008B4B83" w:rsidRDefault="00000000">
      <w:pPr>
        <w:pStyle w:val="berschrift3"/>
      </w:pPr>
      <w:r>
        <w:rPr>
          <w:rFonts w:ascii="Arial" w:eastAsia="Arial" w:hAnsi="Arial" w:cs="Arial"/>
        </w:rPr>
        <w:t>Datenschutz, Vertraulichkeit und Bewohnerfragebogen</w:t>
      </w:r>
    </w:p>
    <w:p w14:paraId="7B0DFF84" w14:textId="77777777" w:rsidR="008B4B83" w:rsidRDefault="00000000">
      <w:pPr>
        <w:pStyle w:val="Textkrper"/>
        <w:jc w:val="both"/>
      </w:pPr>
      <w:r>
        <w:rPr>
          <w:rFonts w:eastAsia="Arial"/>
        </w:rPr>
        <w:t>Vor Projektbeginn wird festgelegt, ob AMAVIO als Auftragsverarbeiter, gemeinsam Verantwortlicher oder eigenständig Verantwortlicher handelt. Je nach Rolle werden Auftragsverarbeitungsvertrag, technische und organisatorische Maßnahmen, Berechtigungskonzept, Löschfristen und Vorfallprozess vereinbart. Alle Mitarbeitenden und Partner werden auf Vertraulichkeit verpflichtet. [Q9]</w:t>
      </w:r>
    </w:p>
    <w:p w14:paraId="63105CFE" w14:textId="77777777" w:rsidR="008B4B83" w:rsidRDefault="00000000">
      <w:pPr>
        <w:pStyle w:val="Textkrper"/>
        <w:jc w:val="both"/>
      </w:pPr>
      <w:r>
        <w:rPr>
          <w:rFonts w:eastAsia="Arial"/>
        </w:rPr>
        <w:t>Gesundheitsdaten und andere besondere Kategorien werden grundsätzlich nicht erhoben. Angaben zu Barrierefreiheit oder Unterstützungsbedarf erfolgen freiwillig, zweckgebunden und getrennt. Bewohnerfragebögen beschränken sich auf für Wohnung und Einzug erforderliche Daten, etwa Kontakt, Sprache, Ankunft, Haushaltsform, Mietdauer, Budget, Pendelpräferenz, Möblierung und objektbezogene Kriterien. Religion, politische Einstellung, ethnische Herkunft oder private Lebensführung sind nicht Gegenstand der Datenerhebung.</w:t>
      </w:r>
    </w:p>
    <w:p w14:paraId="05CC67CD" w14:textId="77777777" w:rsidR="008B4B83" w:rsidRDefault="00000000">
      <w:pPr>
        <w:pStyle w:val="berschrift3"/>
      </w:pPr>
      <w:r>
        <w:rPr>
          <w:rFonts w:ascii="Arial" w:eastAsia="Arial" w:hAnsi="Arial" w:cs="Arial"/>
        </w:rPr>
        <w:lastRenderedPageBreak/>
        <w:t>Leistungsgrenzen</w:t>
      </w:r>
    </w:p>
    <w:p w14:paraId="0DB6C9B1" w14:textId="77777777" w:rsidR="008B4B83" w:rsidRDefault="00000000">
      <w:pPr>
        <w:pStyle w:val="Textkrper"/>
        <w:jc w:val="both"/>
      </w:pPr>
      <w:r>
        <w:rPr>
          <w:rFonts w:eastAsia="Arial"/>
        </w:rPr>
        <w:t>AMAVIO schuldet eine fachgerechte Projekt- und Serviceleistung, nicht den Eintritt externer Entscheidungen. Verfügbarkeit bestimmter Wohnungen, Visa, Anerkennung, behördliche Genehmigung, Auslastung oder Mitarbeiterbindung werden nicht garantiert. Rechts-, Steuer-, Versicherungs-, Bau-, Brandschutz- und Einwanderungsberatung werden an dafür qualifizierte Stellen vergeben. Diese klare Abgrenzung ist kein Leistungsdefizit, sondern Teil des Qualitätsmanagements.</w:t>
      </w:r>
    </w:p>
    <w:p w14:paraId="386430D7" w14:textId="77777777" w:rsidR="008B4B83" w:rsidRDefault="00000000">
      <w:pPr>
        <w:pStyle w:val="berschrift1"/>
        <w:pBdr>
          <w:bottom w:val="single" w:sz="8" w:space="6" w:color="B08D57"/>
        </w:pBdr>
      </w:pPr>
      <w:r>
        <w:rPr>
          <w:rFonts w:ascii="Arial" w:eastAsia="Arial" w:hAnsi="Arial" w:cs="Arial"/>
        </w:rPr>
        <w:t>2. Unternehmerprofil</w:t>
      </w:r>
    </w:p>
    <w:p w14:paraId="76B28204" w14:textId="77777777" w:rsidR="008B4B83" w:rsidRDefault="00000000">
      <w:pPr>
        <w:pStyle w:val="berschrift2"/>
        <w:pBdr>
          <w:bottom w:val="single" w:sz="8" w:space="6" w:color="B08D57"/>
        </w:pBdr>
      </w:pPr>
      <w:r>
        <w:rPr>
          <w:rFonts w:ascii="Arial" w:eastAsia="Arial" w:hAnsi="Arial" w:cs="Arial"/>
        </w:rPr>
        <w:t>Gründerprofil und Umsetzungsfähigkeit</w:t>
      </w:r>
    </w:p>
    <w:p w14:paraId="3932D275" w14:textId="77777777" w:rsidR="008B4B83" w:rsidRDefault="00000000">
      <w:pPr>
        <w:pStyle w:val="berschrift3"/>
      </w:pPr>
      <w:r>
        <w:rPr>
          <w:rFonts w:ascii="Arial" w:eastAsia="Arial" w:hAnsi="Arial" w:cs="Arial"/>
        </w:rPr>
        <w:t>Persönliches Profil und Founder–Market Fit</w:t>
      </w:r>
    </w:p>
    <w:p w14:paraId="6DC0A7D8" w14:textId="77777777" w:rsidR="008B4B83" w:rsidRDefault="00000000">
      <w:pPr>
        <w:pStyle w:val="Textkrper"/>
        <w:jc w:val="both"/>
      </w:pPr>
      <w:r>
        <w:rPr>
          <w:rFonts w:eastAsia="Arial"/>
        </w:rPr>
        <w:t>Zaki Amawi verbindet berufliche Erfahrung aus Immobilien, internationaler Personalgewinnung, Gesundheitswirtschaft, Vertrieb und operativer Projektsteuerung. Diese Kombination ist für AMAVIO unmittelbar relevant: Geeigneter Wohnraum muss identifiziert und wirtschaftlich geprüft, Arbeitgeberbedarfe müssen verstanden und in belastbare Projektaufträge übersetzt, internationale Bewohner müssen durch einen verlässlichen Ankommensprozess begleitet und alle Beteiligten über klare Abläufe miteinander verbunden werden.</w:t>
      </w:r>
    </w:p>
    <w:p w14:paraId="12F40567" w14:textId="77777777" w:rsidR="008B4B83" w:rsidRDefault="00000000">
      <w:pPr>
        <w:pStyle w:val="Textkrper"/>
        <w:jc w:val="both"/>
      </w:pPr>
      <w:r>
        <w:rPr>
          <w:rFonts w:eastAsia="Arial"/>
        </w:rPr>
        <w:t>Die Gründung beruht nicht auf einer ausschließlich theoretischen Marktannahme. Zaki Amawi hat die zentralen Herausforderungen aus mehreren Perspektiven kennengelernt: aus der Ansprache und Prüfung von Immobilien, aus dem B2B-Vertrieb an Kliniken und Pflegeeinrichtungen, aus der Koordination internationaler Kandidatinnen und Kandidaten sowie aus der praktischen Beschaffung und Organisation von Wohnraum. AMAVIO führt diese Erfahrungen in einem eigenständigen Leistungsmodell zusammen.</w:t>
      </w:r>
    </w:p>
    <w:p w14:paraId="368004AE" w14:textId="77777777" w:rsidR="008B4B83" w:rsidRDefault="00000000">
      <w:pPr>
        <w:pStyle w:val="berschrift3"/>
      </w:pPr>
      <w:r>
        <w:rPr>
          <w:rFonts w:ascii="Arial" w:eastAsia="Arial" w:hAnsi="Arial" w:cs="Arial"/>
        </w:rPr>
        <w:t>Fachlicher Werdegang</w:t>
      </w:r>
    </w:p>
    <w:p w14:paraId="68404CE4" w14:textId="77777777" w:rsidR="008B4B83" w:rsidRDefault="00000000">
      <w:pPr>
        <w:pStyle w:val="Textkrper"/>
        <w:jc w:val="both"/>
      </w:pPr>
      <w:r>
        <w:rPr>
          <w:rFonts w:eastAsia="Arial"/>
        </w:rPr>
        <w:t>Die berufliche Grundlage bildet eine Ausbildung zum Hotelkaufmann. Sie vermittelte ein praxisnahes Verständnis für serviceorientierte Abläufe, kaufmännische Prozesse, Organisation, Qualitätsansprüche und den professionellen Umgang mit unterschiedlichen Anspruchsgruppen.</w:t>
      </w:r>
    </w:p>
    <w:p w14:paraId="05D2C430" w14:textId="77777777" w:rsidR="008B4B83" w:rsidRDefault="00000000">
      <w:pPr>
        <w:pStyle w:val="Textkrper"/>
        <w:jc w:val="both"/>
      </w:pPr>
      <w:r>
        <w:rPr>
          <w:rFonts w:eastAsia="Arial"/>
        </w:rPr>
        <w:t>Anschließend war Zaki Amawi mehrere Jahre in der Immobilien- und Versicherungswirtschaft tätig. Im Immobilienbereich gehörten insbesondere Objektansprache, Akquisition, Vorprüfung und Kommunikation mit Maklern, Eigentümern und weiteren Marktpartnern zu seinen Aufgaben. Dabei arbeitete er auch an Akquisitions- und Expansionsvorhaben für Mehrfamilienhäuser in Deutschland und Großbritannien mit. Aus dem Versicherungsumfeld bringt er zusätzlich ein Bewusstsein für Risikoprüfung, Dokumentation, Haftungsfragen und verbindliche Kundenkommunikation mit.</w:t>
      </w:r>
    </w:p>
    <w:p w14:paraId="01BD147F" w14:textId="77777777" w:rsidR="008B4B83" w:rsidRDefault="00000000">
      <w:pPr>
        <w:pStyle w:val="Textkrper"/>
        <w:jc w:val="both"/>
      </w:pPr>
      <w:r>
        <w:rPr>
          <w:rFonts w:eastAsia="Arial"/>
        </w:rPr>
        <w:t>Ab November 2023 war Zaki Amawi am Aufbau des Deutschlandgeschäfts eines international tätigen Recruiting-Unternehmens beteiligt. Seine Verantwortung entwickelte sich von operativen Aufgaben über Kunden- und Partnermanagement im Klinikbereich bis zur Leitung des Property Managements. Zu seinen Tätigkeiten gehörten die Gewinnung und Betreuung von Arbeitgeberkunden, die Abstimmung von Personalbedarfen, die Organisation von Interviews und Recruiting-Veranstaltungen, die Arbeit mit Verträgen und Kennzahlen sowie die Koordination von Wohnraum für internationale Fachkräfte und Auszubildende.</w:t>
      </w:r>
    </w:p>
    <w:p w14:paraId="4DC8024F" w14:textId="77777777" w:rsidR="008B4B83" w:rsidRDefault="00000000">
      <w:pPr>
        <w:pStyle w:val="Textkrper"/>
        <w:jc w:val="both"/>
      </w:pPr>
      <w:r>
        <w:rPr>
          <w:rFonts w:eastAsia="Arial"/>
        </w:rPr>
        <w:t>Im Property Management beschäftigte er sich praktisch mit der Suche, Abstimmung und Bereitstellung von Wohnungen, der Kommunikation mit Vermietern und Arbeitgebern sowie der Vorbereitung von Einzügen. Diese Erfahrung zeigte, dass ein unterschriebener Arbeitsvertrag allein keinen erfolgreichen Start gewährleistet. Erst wenn Unterkunft, Zuständigkeiten, Dokumente, Kommunikation und Orientierung funktionieren, kann aus einer Rekrutierung ein stabiler Arbeits- und Integrationsprozess werden.</w:t>
      </w:r>
    </w:p>
    <w:p w14:paraId="0D0D770F" w14:textId="77777777" w:rsidR="008B4B83" w:rsidRDefault="00000000">
      <w:pPr>
        <w:pStyle w:val="berschrift3"/>
      </w:pPr>
      <w:r>
        <w:rPr>
          <w:rFonts w:ascii="Arial" w:eastAsia="Arial" w:hAnsi="Arial" w:cs="Arial"/>
        </w:rPr>
        <w:t>Organisatorische und operative Kompetenz</w:t>
      </w:r>
    </w:p>
    <w:p w14:paraId="589D2336" w14:textId="77777777" w:rsidR="008B4B83" w:rsidRDefault="00000000">
      <w:pPr>
        <w:pStyle w:val="Textkrper"/>
        <w:jc w:val="both"/>
      </w:pPr>
      <w:r>
        <w:rPr>
          <w:rFonts w:eastAsia="Arial"/>
        </w:rPr>
        <w:t>Die bisherigen Tätigkeiten waren regelmäßig durch viele parallele Beteiligte, enge Zeitpläne und voneinander abhängige Arbeitsschritte geprägt. Arbeitgeber, Kandidaten, Vermieter, interne Teams und externe Dienstleister benötigen unterschiedliche Informationen, verfolgen verschiedene Prioritäten und müssen dennoch zu einem verbindlichen Ergebnis geführt werden.</w:t>
      </w:r>
    </w:p>
    <w:p w14:paraId="1F5CA144" w14:textId="77777777" w:rsidR="008B4B83" w:rsidRDefault="00000000">
      <w:pPr>
        <w:pStyle w:val="Textkrper"/>
        <w:jc w:val="both"/>
      </w:pPr>
      <w:r>
        <w:rPr>
          <w:rFonts w:eastAsia="Arial"/>
        </w:rPr>
        <w:t>Der Gründer bringt insbesondere strukturierte Bedarfsklärung, Priorisierung, Termin- und Aufgabensteuerung, Stakeholder-Kommunikation, Angebots- und Vertragskoordination, KPI-orientiertes Reporting, Eskalationsmanagement und Qualitätskontrolle ein. Für AMAVIO werden diese Fähigkeiten in standardisierte Projektphasen übersetzt – von der Arbeitgeberanfrage über Objekt- und Wirtschaftlichkeitsprüfung bis zu Möblierung, Übergabe, Bewohnerkommunikation und Nachbetreuung.</w:t>
      </w:r>
    </w:p>
    <w:p w14:paraId="3FA36E97" w14:textId="77777777" w:rsidR="008B4B83" w:rsidRDefault="00000000">
      <w:pPr>
        <w:pStyle w:val="berschrift2"/>
        <w:pBdr>
          <w:bottom w:val="single" w:sz="8" w:space="6" w:color="B08D57"/>
        </w:pBdr>
      </w:pPr>
      <w:r>
        <w:rPr>
          <w:rFonts w:ascii="Arial" w:eastAsia="Arial" w:hAnsi="Arial" w:cs="Arial"/>
        </w:rPr>
        <w:t>Unternehmerische, digitale und persönliche Kompetenz</w:t>
      </w:r>
    </w:p>
    <w:p w14:paraId="7BD67C3B" w14:textId="77777777" w:rsidR="008B4B83" w:rsidRDefault="00000000">
      <w:pPr>
        <w:pStyle w:val="berschrift3"/>
      </w:pPr>
      <w:r>
        <w:rPr>
          <w:rFonts w:ascii="Arial" w:eastAsia="Arial" w:hAnsi="Arial" w:cs="Arial"/>
        </w:rPr>
        <w:t>Kaufmännische und unternehmerische Kompetenz</w:t>
      </w:r>
    </w:p>
    <w:p w14:paraId="6E68DA6B" w14:textId="77777777" w:rsidR="008B4B83" w:rsidRDefault="00000000">
      <w:pPr>
        <w:pStyle w:val="Textkrper"/>
        <w:jc w:val="both"/>
      </w:pPr>
      <w:r>
        <w:rPr>
          <w:rFonts w:eastAsia="Arial"/>
        </w:rPr>
        <w:t>Zaki Amawi verfügt über praktische Erfahrung im B2B-Vertrieb, in der Entwicklung von Kundenbeziehungen, in Vertragsprozessen sowie in der wirtschaftlichen Bewertung von Angeboten und Projekten. Er kennt lange Entscheidungswege auf Arbeitgeberseite und weiß, dass ein tragfähiges Leistungsangebot nicht nur fachlich überzeugen, sondern Budget, Verantwortlichkeiten, Zeitplan und messbaren Nutzen transparent machen muss.</w:t>
      </w:r>
    </w:p>
    <w:p w14:paraId="479025CB" w14:textId="77777777" w:rsidR="008B4B83" w:rsidRDefault="00000000">
      <w:pPr>
        <w:pStyle w:val="Textkrper"/>
        <w:jc w:val="both"/>
      </w:pPr>
      <w:r>
        <w:rPr>
          <w:rFonts w:eastAsia="Arial"/>
        </w:rPr>
        <w:t>Der Markteintritt folgt deshalb einem stufenweisen und risikobewussten Ansatz. Projektbezogene Leistungen ermöglichen frühe Umsätze und Referenzen bei begrenzter Kapitalbindung. Eigene oder langfristig angemietete Wohnkapazitäten werden erst aufgebaut, wenn Nachfrage, rechtliche Nutzbarkeit, Objektwirtschaftlichkeit und Finanzierung nachgewiesen sind. Wachstum bedeutet damit nicht möglichst schnellen Objektaufbau, sondern die kontrollierte Wiederholung tragfähiger Projekte.</w:t>
      </w:r>
    </w:p>
    <w:p w14:paraId="0006BE62" w14:textId="77777777" w:rsidR="008B4B83" w:rsidRDefault="00000000">
      <w:pPr>
        <w:pStyle w:val="berschrift3"/>
      </w:pPr>
      <w:r>
        <w:rPr>
          <w:rFonts w:ascii="Arial" w:eastAsia="Arial" w:hAnsi="Arial" w:cs="Arial"/>
        </w:rPr>
        <w:lastRenderedPageBreak/>
        <w:t>Digitale Kompetenz und Prozessentwicklung</w:t>
      </w:r>
    </w:p>
    <w:p w14:paraId="1DC25CB7" w14:textId="77777777" w:rsidR="008B4B83" w:rsidRDefault="00000000">
      <w:pPr>
        <w:pStyle w:val="Textkrper"/>
        <w:jc w:val="both"/>
      </w:pPr>
      <w:r>
        <w:rPr>
          <w:rFonts w:eastAsia="Arial"/>
        </w:rPr>
        <w:t>Die digitale Ausrichtung von AMAVIO basiert auf konkreten operativen Anforderungen. Zaki Amawi arbeitet mit digitalen Vertriebs-, Kommunikations- und Reportingprozessen und beschäftigt sich mit KI-gestützten sowie Low-Code-basierten Methoden zur Strukturierung von Informationen, Standardisierung wiederkehrender Aufgaben und Entwicklung digitaler Produktkonzepte.</w:t>
      </w:r>
    </w:p>
    <w:p w14:paraId="446BAB47" w14:textId="77777777" w:rsidR="008B4B83" w:rsidRDefault="00000000">
      <w:pPr>
        <w:pStyle w:val="Textkrper"/>
        <w:jc w:val="both"/>
      </w:pPr>
      <w:r>
        <w:rPr>
          <w:rFonts w:eastAsia="Arial"/>
        </w:rPr>
        <w:t>Seine Rolle liegt nicht in der Behauptung, sämtliche Softwareentwicklung selbst abzudecken. Er definiert Nutzerprobleme, Prozessschritte, Rollen, Datenpunkte und Qualitätsanforderungen aus der Praxis und übersetzt sie in umsetzbare digitale Anforderungen. Technische Entwicklung, Datenschutz und IT-Sicherheit werden durch spezialisierte Partner ergänzt. So entsteht die spätere digitale Plattform aus erprobten Abläufen statt unabhängig vom operativen Geschäft.</w:t>
      </w:r>
    </w:p>
    <w:p w14:paraId="71969F40" w14:textId="77777777" w:rsidR="008B4B83" w:rsidRDefault="00000000">
      <w:pPr>
        <w:pStyle w:val="berschrift3"/>
      </w:pPr>
      <w:r>
        <w:rPr>
          <w:rFonts w:ascii="Arial" w:eastAsia="Arial" w:hAnsi="Arial" w:cs="Arial"/>
        </w:rPr>
        <w:t>Persönliche Motivation</w:t>
      </w:r>
    </w:p>
    <w:p w14:paraId="3A685FFF" w14:textId="77777777" w:rsidR="008B4B83" w:rsidRDefault="00000000">
      <w:pPr>
        <w:pStyle w:val="Textkrper"/>
        <w:jc w:val="both"/>
      </w:pPr>
      <w:r>
        <w:rPr>
          <w:rFonts w:eastAsia="Arial"/>
        </w:rPr>
        <w:t>Die Motivation für AMAVIO ist wirtschaftlich und persönlich zugleich. Die Familie von Zaki Amawi hat Migration und das Ankommen in Deutschland über mehrere Generationen selbst erlebt. Sein Großvater kam als Gastarbeiter nach Deutschland; seine Eltern bauten sich später ebenfalls in Deutschland ein neues Leben auf. Aus dieser Familiengeschichte kennt der Gründer die Bedeutung von Orientierung, Verlässlichkeit, sozialem Anschluss und einem sicheren Zuhause.</w:t>
      </w:r>
    </w:p>
    <w:p w14:paraId="51379C51" w14:textId="77777777" w:rsidR="008B4B83" w:rsidRDefault="00000000">
      <w:pPr>
        <w:pStyle w:val="Textkrper"/>
        <w:jc w:val="both"/>
      </w:pPr>
      <w:r>
        <w:rPr>
          <w:rFonts w:eastAsia="Arial"/>
        </w:rPr>
        <w:t>Während seiner Arbeit mit internationalen Fachkräften wurde daraus ein konkreter unternehmerischer Auftrag. Er erlebte, dass Menschen mit beruflicher Qualifikation und Arbeitsvertrag dennoch vor grundlegenden Hürden stehen: fehlende Nachweise für den Wohnungsmarkt, unklare Zuständigkeiten, Sprachbarrieren, hoher organisatorischer Aufwand und fehlende lokale Kontakte. Gleichzeitig verlieren Arbeitgeber Zeit und Planungssicherheit, wenn Wohnraum und Ankommen nicht professionell organisiert sind.</w:t>
      </w:r>
    </w:p>
    <w:p w14:paraId="5D74B1BB" w14:textId="77777777" w:rsidR="008B4B83" w:rsidRDefault="00000000">
      <w:pPr>
        <w:pBdr>
          <w:left w:val="single" w:sz="18" w:space="10" w:color="B08D57"/>
        </w:pBdr>
        <w:shd w:val="clear" w:color="auto" w:fill="F7F3EA"/>
        <w:ind w:left="180" w:right="120"/>
      </w:pPr>
      <w:r>
        <w:rPr>
          <w:rFonts w:eastAsia="Arial"/>
          <w:b/>
          <w:color w:val="B08D57"/>
        </w:rPr>
        <w:t xml:space="preserve">PERSÖNLICHER ANTRIEB  </w:t>
      </w:r>
      <w:r>
        <w:rPr>
          <w:rFonts w:eastAsia="Arial"/>
        </w:rPr>
        <w:t>AMAVIO soll Menschen keinen kurzfristigen Schlafplatz, sondern einen verlässlichen Start ermöglichen – und Arbeitgebern die Infrastruktur geben, aus internationaler Rekrutierung stabile Beschäftigung werden zu lassen.</w:t>
      </w:r>
    </w:p>
    <w:p w14:paraId="60D338C2" w14:textId="77777777" w:rsidR="008B4B83" w:rsidRDefault="00000000">
      <w:pPr>
        <w:pStyle w:val="berschrift3"/>
      </w:pPr>
      <w:r>
        <w:rPr>
          <w:rFonts w:ascii="Arial" w:eastAsia="Arial" w:hAnsi="Arial" w:cs="Arial"/>
        </w:rPr>
        <w:t>Kompetenzabsicherung</w:t>
      </w:r>
    </w:p>
    <w:p w14:paraId="223564E9" w14:textId="77777777" w:rsidR="008B4B83" w:rsidRDefault="00000000">
      <w:pPr>
        <w:pStyle w:val="Textkrper"/>
        <w:jc w:val="both"/>
      </w:pPr>
      <w:r>
        <w:rPr>
          <w:rFonts w:eastAsia="Arial"/>
        </w:rPr>
        <w:t>Der Gründer konzentriert sich auf Strategie, Vertrieb, Arbeitgeber- und Immobilienpartnerschaften, Projektsteuerung, Prozessqualität und den Aufbau des operativen Modells. Steuerliche und buchhalterische Aufgaben werden mit Steuerberatung bearbeitet; miet-, gesellschafts- und datenschutzrechtliche Fragen mit qualifizierter Rechtsberatung; Nutzungsänderung, Brandschutz und bauliche Prüfung mit Architekten und Fachplanern; technische Entwicklung und IT-Sicherheit mit spezialisierten Dienstleistern. Diese Aufteilung nutzt die Stärken des Gründers, ohne fachfremde Verantwortung zu überschätzen.</w:t>
      </w:r>
    </w:p>
    <w:p w14:paraId="756D10D7" w14:textId="77777777" w:rsidR="008B4B83" w:rsidRDefault="00000000">
      <w:pPr>
        <w:pStyle w:val="berschrift3"/>
      </w:pPr>
      <w:r>
        <w:rPr>
          <w:rFonts w:ascii="Arial" w:eastAsia="Arial" w:hAnsi="Arial" w:cs="Arial"/>
        </w:rPr>
        <w:t>Zusammenfassende Eignung</w:t>
      </w:r>
    </w:p>
    <w:p w14:paraId="742BEBE8" w14:textId="77777777" w:rsidR="008B4B83" w:rsidRDefault="00000000">
      <w:pPr>
        <w:pStyle w:val="Textkrper"/>
        <w:jc w:val="both"/>
      </w:pPr>
      <w:r>
        <w:rPr>
          <w:rFonts w:eastAsia="Arial"/>
        </w:rPr>
        <w:t>Zaki Amawi bringt die für die Startphase entscheidenden Kompetenzen zusammen: Zugang zu Arbeitgeber- und Immobilienmärkten, Erfahrung mit internationalen Zielgruppen, B2B-Vertrieb, operative Projektsteuerung, serviceorientierte Organisation und ein belastbares Verständnis für die praktischen Hürden des Ankommens. Seine persönliche Motivation ist eng mit dem Unternehmenszweck verbunden; der stufenweise Markteintritt begrenzt zugleich Kapital- und Umsetzungsrisiken. Damit besteht eine nachvollziehbare fachliche, organisatorische und unternehmerische Grundlage für den Aufbau von AMAVIO.</w:t>
      </w:r>
    </w:p>
    <w:p w14:paraId="54062162" w14:textId="77777777" w:rsidR="008B4B83" w:rsidRDefault="00000000">
      <w:pPr>
        <w:pStyle w:val="berschrift1"/>
        <w:pBdr>
          <w:bottom w:val="single" w:sz="8" w:space="6" w:color="B08D57"/>
        </w:pBdr>
      </w:pPr>
      <w:r>
        <w:rPr>
          <w:rFonts w:ascii="Arial" w:eastAsia="Arial" w:hAnsi="Arial" w:cs="Arial"/>
        </w:rPr>
        <w:t>3. Zielkunden- und Bedarfsanalyse</w:t>
      </w:r>
    </w:p>
    <w:p w14:paraId="0A3BA16B" w14:textId="77777777" w:rsidR="008B4B83" w:rsidRDefault="00000000">
      <w:pPr>
        <w:pStyle w:val="berschrift2"/>
        <w:pBdr>
          <w:bottom w:val="single" w:sz="8" w:space="6" w:color="B08D57"/>
        </w:pBdr>
      </w:pPr>
      <w:r>
        <w:rPr>
          <w:rFonts w:ascii="Arial" w:eastAsia="Arial" w:hAnsi="Arial" w:cs="Arial"/>
        </w:rPr>
        <w:t>Zielkundenlogik und Fokus</w:t>
      </w:r>
    </w:p>
    <w:p w14:paraId="2CAC402B" w14:textId="77777777" w:rsidR="008B4B83" w:rsidRDefault="00000000">
      <w:pPr>
        <w:pStyle w:val="Textkrper"/>
        <w:jc w:val="both"/>
      </w:pPr>
      <w:r>
        <w:rPr>
          <w:rFonts w:eastAsia="Arial"/>
        </w:rPr>
        <w:t>AMAVIO verkauft seine Leistung nicht primär an die einziehenden Beschäftigten, sondern an Arbeitgeber und Recruitingpartner, deren Personalgewinnung erst dann wirtschaftlich wirksam wird, wenn die angeworbene Person tatsächlich ankommt, ihre Arbeit aufnehmen kann und in der Region stabilisiert wird. Der relevante Bedarf entsteht deshalb nicht bei jeder offenen Stelle, sondern dort, wo mehrere Faktoren zusammentreffen: wiederkehrende Rekrutierung überregionaler oder internationaler Beschäftigter, ein angespannter lokaler Wohnungsmarkt, begrenzte interne Projektkapazität und ein verbindlicher Einstellungs- oder Ankunftszeitplan.</w:t>
      </w:r>
    </w:p>
    <w:p w14:paraId="6726713C" w14:textId="77777777" w:rsidR="008B4B83" w:rsidRDefault="00000000">
      <w:pPr>
        <w:pStyle w:val="Textkrper"/>
        <w:jc w:val="both"/>
      </w:pPr>
      <w:r>
        <w:rPr>
          <w:rFonts w:eastAsia="Arial"/>
        </w:rPr>
        <w:t>Für den Markteintritt wird der Fokus bewusst enger gewählt als der langfristige Unternehmenszweck. Primäre Startkunden sind Krankenhäuser, Klinikverbünde, stationäre Pflegeanbieter und größere ambulante Träger in Nordrhein-Westfalen, die regelmäßig internationale Pflegefachkräfte, Ärztinnen und Ärzte, Auszubildende oder weitere Engpassprofile einstellen. Recruitingunternehmen bilden ein zweites, partnerschaftliches Einstiegssegment, sofern Verantwortlichkeiten, Vergütung und Datenrollen eindeutig getrennt werden.</w:t>
      </w:r>
    </w:p>
    <w:p w14:paraId="48D2ECCE" w14:textId="77777777" w:rsidR="008B4B83" w:rsidRDefault="00000000">
      <w:pPr>
        <w:pBdr>
          <w:left w:val="single" w:sz="18" w:space="10" w:color="B08D57"/>
        </w:pBdr>
        <w:shd w:val="clear" w:color="auto" w:fill="F7F3EA"/>
        <w:ind w:left="180" w:right="120"/>
      </w:pPr>
      <w:r>
        <w:rPr>
          <w:rFonts w:eastAsia="Arial"/>
          <w:b/>
          <w:color w:val="B08D57"/>
        </w:rPr>
        <w:t xml:space="preserve">IDEAL CUSTOMER PROFILE  </w:t>
      </w:r>
      <w:r>
        <w:rPr>
          <w:rFonts w:eastAsia="Arial"/>
        </w:rPr>
        <w:t>Ein geeigneter Startkunde plant innerhalb der nächsten zwölf Monate mindestens eine konkrete Ankunftsgruppe oder mehrere Einzelankünfte, verfügt nicht über ausreichend eigenen Personalwohnraum, benennt einen verantwortlichen Entscheider und ist bereit, Bedarf, Budget, Termine und interne Zuständigkeiten in einem strukturierten Projekt aufzunehmen.</w:t>
      </w:r>
    </w:p>
    <w:p w14:paraId="5ED364CA" w14:textId="77777777" w:rsidR="008B4B83" w:rsidRDefault="00000000">
      <w:pPr>
        <w:pStyle w:val="berschrift3"/>
      </w:pPr>
      <w:r>
        <w:rPr>
          <w:rFonts w:ascii="Arial" w:eastAsia="Arial" w:hAnsi="Arial" w:cs="Arial"/>
        </w:rPr>
        <w:t>Priorisierung der Kundensegmente</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900"/>
        <w:gridCol w:w="4450"/>
        <w:gridCol w:w="3400"/>
      </w:tblGrid>
      <w:tr w:rsidR="008B4B83" w14:paraId="45D8B095" w14:textId="77777777">
        <w:trPr>
          <w:tblHeader/>
          <w:jc w:val="center"/>
        </w:trPr>
        <w:tc>
          <w:tcPr>
            <w:tcW w:w="1900" w:type="dxa"/>
            <w:shd w:val="clear" w:color="auto" w:fill="102A43"/>
            <w:tcMar>
              <w:top w:w="55" w:type="dxa"/>
              <w:left w:w="55" w:type="dxa"/>
              <w:bottom w:w="55" w:type="dxa"/>
              <w:right w:w="55" w:type="dxa"/>
            </w:tcMar>
            <w:vAlign w:val="center"/>
          </w:tcPr>
          <w:p w14:paraId="6ECE7DEF" w14:textId="77777777" w:rsidR="008B4B83" w:rsidRDefault="00000000">
            <w:pPr>
              <w:spacing w:after="0" w:line="230" w:lineRule="auto"/>
            </w:pPr>
            <w:r>
              <w:rPr>
                <w:rFonts w:eastAsia="Arial"/>
                <w:b/>
                <w:color w:val="FFFFFF"/>
                <w:sz w:val="16"/>
              </w:rPr>
              <w:t>Segment</w:t>
            </w:r>
          </w:p>
        </w:tc>
        <w:tc>
          <w:tcPr>
            <w:tcW w:w="4450" w:type="dxa"/>
            <w:shd w:val="clear" w:color="auto" w:fill="102A43"/>
            <w:tcMar>
              <w:top w:w="55" w:type="dxa"/>
              <w:left w:w="55" w:type="dxa"/>
              <w:bottom w:w="55" w:type="dxa"/>
              <w:right w:w="55" w:type="dxa"/>
            </w:tcMar>
            <w:vAlign w:val="center"/>
          </w:tcPr>
          <w:p w14:paraId="02C230E4" w14:textId="77777777" w:rsidR="008B4B83" w:rsidRDefault="00000000">
            <w:pPr>
              <w:spacing w:after="0" w:line="230" w:lineRule="auto"/>
            </w:pPr>
            <w:r>
              <w:rPr>
                <w:rFonts w:eastAsia="Arial"/>
                <w:b/>
                <w:color w:val="FFFFFF"/>
                <w:sz w:val="16"/>
              </w:rPr>
              <w:t>Typischer Bedarf</w:t>
            </w:r>
          </w:p>
        </w:tc>
        <w:tc>
          <w:tcPr>
            <w:tcW w:w="3400" w:type="dxa"/>
            <w:shd w:val="clear" w:color="auto" w:fill="102A43"/>
            <w:tcMar>
              <w:top w:w="55" w:type="dxa"/>
              <w:left w:w="55" w:type="dxa"/>
              <w:bottom w:w="55" w:type="dxa"/>
              <w:right w:w="55" w:type="dxa"/>
            </w:tcMar>
            <w:vAlign w:val="center"/>
          </w:tcPr>
          <w:p w14:paraId="6EDA4011" w14:textId="77777777" w:rsidR="008B4B83" w:rsidRDefault="00000000">
            <w:pPr>
              <w:spacing w:after="0" w:line="230" w:lineRule="auto"/>
            </w:pPr>
            <w:r>
              <w:rPr>
                <w:rFonts w:eastAsia="Arial"/>
                <w:b/>
                <w:color w:val="FFFFFF"/>
                <w:sz w:val="16"/>
              </w:rPr>
              <w:t>Eignung zum Start</w:t>
            </w:r>
          </w:p>
        </w:tc>
      </w:tr>
      <w:tr w:rsidR="008B4B83" w14:paraId="11E69172" w14:textId="77777777">
        <w:trPr>
          <w:cantSplit/>
          <w:jc w:val="center"/>
        </w:trPr>
        <w:tc>
          <w:tcPr>
            <w:tcW w:w="1900" w:type="dxa"/>
            <w:tcMar>
              <w:top w:w="55" w:type="dxa"/>
              <w:left w:w="55" w:type="dxa"/>
              <w:bottom w:w="55" w:type="dxa"/>
              <w:right w:w="55" w:type="dxa"/>
            </w:tcMar>
          </w:tcPr>
          <w:p w14:paraId="24FB1DF8" w14:textId="77777777" w:rsidR="008B4B83" w:rsidRDefault="00000000">
            <w:pPr>
              <w:spacing w:after="0" w:line="230" w:lineRule="auto"/>
            </w:pPr>
            <w:r>
              <w:rPr>
                <w:rFonts w:eastAsia="Arial"/>
                <w:sz w:val="16"/>
              </w:rPr>
              <w:t>Krankenhäuser und Klinikverbünde</w:t>
            </w:r>
          </w:p>
        </w:tc>
        <w:tc>
          <w:tcPr>
            <w:tcW w:w="4450" w:type="dxa"/>
            <w:tcMar>
              <w:top w:w="55" w:type="dxa"/>
              <w:left w:w="55" w:type="dxa"/>
              <w:bottom w:w="55" w:type="dxa"/>
              <w:right w:w="55" w:type="dxa"/>
            </w:tcMar>
          </w:tcPr>
          <w:p w14:paraId="50B984C4" w14:textId="77777777" w:rsidR="008B4B83" w:rsidRDefault="00000000">
            <w:pPr>
              <w:spacing w:after="0" w:line="230" w:lineRule="auto"/>
            </w:pPr>
            <w:r>
              <w:rPr>
                <w:rFonts w:eastAsia="Arial"/>
                <w:sz w:val="16"/>
              </w:rPr>
              <w:t>Planbare Ankunftsgruppen, Anerkennungsphasen, Schichtnähe, möblierter Übergangswohnraum und koordinierte Integration</w:t>
            </w:r>
          </w:p>
        </w:tc>
        <w:tc>
          <w:tcPr>
            <w:tcW w:w="3400" w:type="dxa"/>
            <w:tcMar>
              <w:top w:w="55" w:type="dxa"/>
              <w:left w:w="55" w:type="dxa"/>
              <w:bottom w:w="55" w:type="dxa"/>
              <w:right w:w="55" w:type="dxa"/>
            </w:tcMar>
          </w:tcPr>
          <w:p w14:paraId="78272C97" w14:textId="77777777" w:rsidR="008B4B83" w:rsidRDefault="00000000">
            <w:pPr>
              <w:spacing w:after="0" w:line="230" w:lineRule="auto"/>
            </w:pPr>
            <w:r>
              <w:rPr>
                <w:rFonts w:eastAsia="Arial"/>
                <w:sz w:val="16"/>
              </w:rPr>
              <w:t>Sehr hoch: hoher Problemdruck, wiederkehrender Bedarf und klare Arbeitgeberverantwortung</w:t>
            </w:r>
          </w:p>
        </w:tc>
      </w:tr>
      <w:tr w:rsidR="008B4B83" w14:paraId="14C92AC1" w14:textId="77777777">
        <w:trPr>
          <w:cantSplit/>
          <w:jc w:val="center"/>
        </w:trPr>
        <w:tc>
          <w:tcPr>
            <w:tcW w:w="1900" w:type="dxa"/>
            <w:shd w:val="clear" w:color="auto" w:fill="F8FAFC"/>
            <w:tcMar>
              <w:top w:w="55" w:type="dxa"/>
              <w:left w:w="55" w:type="dxa"/>
              <w:bottom w:w="55" w:type="dxa"/>
              <w:right w:w="55" w:type="dxa"/>
            </w:tcMar>
          </w:tcPr>
          <w:p w14:paraId="55668E2A" w14:textId="77777777" w:rsidR="008B4B83" w:rsidRDefault="00000000">
            <w:pPr>
              <w:spacing w:after="0" w:line="230" w:lineRule="auto"/>
            </w:pPr>
            <w:r>
              <w:rPr>
                <w:rFonts w:eastAsia="Arial"/>
                <w:sz w:val="16"/>
              </w:rPr>
              <w:lastRenderedPageBreak/>
              <w:t>Stationäre Pflegeanbieter und größere Träger</w:t>
            </w:r>
          </w:p>
        </w:tc>
        <w:tc>
          <w:tcPr>
            <w:tcW w:w="4450" w:type="dxa"/>
            <w:shd w:val="clear" w:color="auto" w:fill="F8FAFC"/>
            <w:tcMar>
              <w:top w:w="55" w:type="dxa"/>
              <w:left w:w="55" w:type="dxa"/>
              <w:bottom w:w="55" w:type="dxa"/>
              <w:right w:w="55" w:type="dxa"/>
            </w:tcMar>
          </w:tcPr>
          <w:p w14:paraId="5A68D399" w14:textId="77777777" w:rsidR="008B4B83" w:rsidRDefault="00000000">
            <w:pPr>
              <w:spacing w:after="0" w:line="230" w:lineRule="auto"/>
            </w:pPr>
            <w:r>
              <w:rPr>
                <w:rFonts w:eastAsia="Arial"/>
                <w:sz w:val="16"/>
              </w:rPr>
              <w:t>Verteilte Standorte, kleinere Gruppen, Wohnraum im Umfeld einzelner Einrichtungen und standardisierte Ankunftsprozesse</w:t>
            </w:r>
          </w:p>
        </w:tc>
        <w:tc>
          <w:tcPr>
            <w:tcW w:w="3400" w:type="dxa"/>
            <w:shd w:val="clear" w:color="auto" w:fill="F8FAFC"/>
            <w:tcMar>
              <w:top w:w="55" w:type="dxa"/>
              <w:left w:w="55" w:type="dxa"/>
              <w:bottom w:w="55" w:type="dxa"/>
              <w:right w:w="55" w:type="dxa"/>
            </w:tcMar>
          </w:tcPr>
          <w:p w14:paraId="028A7578" w14:textId="77777777" w:rsidR="008B4B83" w:rsidRDefault="00000000">
            <w:pPr>
              <w:spacing w:after="0" w:line="230" w:lineRule="auto"/>
            </w:pPr>
            <w:r>
              <w:rPr>
                <w:rFonts w:eastAsia="Arial"/>
                <w:sz w:val="16"/>
              </w:rPr>
              <w:t>Hoch: großer Bedarf, jedoch häufig kleinere Budgets und heterogene Entscheidungswege</w:t>
            </w:r>
          </w:p>
        </w:tc>
      </w:tr>
      <w:tr w:rsidR="008B4B83" w14:paraId="2E010CA1" w14:textId="77777777">
        <w:trPr>
          <w:cantSplit/>
          <w:jc w:val="center"/>
        </w:trPr>
        <w:tc>
          <w:tcPr>
            <w:tcW w:w="1900" w:type="dxa"/>
            <w:tcMar>
              <w:top w:w="55" w:type="dxa"/>
              <w:left w:w="55" w:type="dxa"/>
              <w:bottom w:w="55" w:type="dxa"/>
              <w:right w:w="55" w:type="dxa"/>
            </w:tcMar>
          </w:tcPr>
          <w:p w14:paraId="0479DD66" w14:textId="77777777" w:rsidR="008B4B83" w:rsidRDefault="00000000">
            <w:pPr>
              <w:spacing w:after="0" w:line="230" w:lineRule="auto"/>
            </w:pPr>
            <w:r>
              <w:rPr>
                <w:rFonts w:eastAsia="Arial"/>
                <w:sz w:val="16"/>
              </w:rPr>
              <w:t>Internationale Recruitingpartner</w:t>
            </w:r>
          </w:p>
        </w:tc>
        <w:tc>
          <w:tcPr>
            <w:tcW w:w="4450" w:type="dxa"/>
            <w:tcMar>
              <w:top w:w="55" w:type="dxa"/>
              <w:left w:w="55" w:type="dxa"/>
              <w:bottom w:w="55" w:type="dxa"/>
              <w:right w:w="55" w:type="dxa"/>
            </w:tcMar>
          </w:tcPr>
          <w:p w14:paraId="522F4DC6" w14:textId="77777777" w:rsidR="008B4B83" w:rsidRDefault="00000000">
            <w:pPr>
              <w:spacing w:after="0" w:line="230" w:lineRule="auto"/>
            </w:pPr>
            <w:r>
              <w:rPr>
                <w:rFonts w:eastAsia="Arial"/>
                <w:sz w:val="16"/>
              </w:rPr>
              <w:t>Lokale Umsetzung nach Auswahl und Einreise: Wohnraum, Möblierung, Einzug, Behördenorientierung und Reporting</w:t>
            </w:r>
          </w:p>
        </w:tc>
        <w:tc>
          <w:tcPr>
            <w:tcW w:w="3400" w:type="dxa"/>
            <w:tcMar>
              <w:top w:w="55" w:type="dxa"/>
              <w:left w:w="55" w:type="dxa"/>
              <w:bottom w:w="55" w:type="dxa"/>
              <w:right w:w="55" w:type="dxa"/>
            </w:tcMar>
          </w:tcPr>
          <w:p w14:paraId="7BC775D9" w14:textId="77777777" w:rsidR="008B4B83" w:rsidRDefault="00000000">
            <w:pPr>
              <w:spacing w:after="0" w:line="230" w:lineRule="auto"/>
            </w:pPr>
            <w:r>
              <w:rPr>
                <w:rFonts w:eastAsia="Arial"/>
                <w:sz w:val="16"/>
              </w:rPr>
              <w:t>Hoch als Kanal: schneller Zugang zu Projekten, aber klare Abgrenzung zur Vermittlungsleistung erforderlich</w:t>
            </w:r>
          </w:p>
        </w:tc>
      </w:tr>
      <w:tr w:rsidR="008B4B83" w14:paraId="00D3F377" w14:textId="77777777">
        <w:trPr>
          <w:cantSplit/>
          <w:jc w:val="center"/>
        </w:trPr>
        <w:tc>
          <w:tcPr>
            <w:tcW w:w="1900" w:type="dxa"/>
            <w:shd w:val="clear" w:color="auto" w:fill="F8FAFC"/>
            <w:tcMar>
              <w:top w:w="55" w:type="dxa"/>
              <w:left w:w="55" w:type="dxa"/>
              <w:bottom w:w="55" w:type="dxa"/>
              <w:right w:w="55" w:type="dxa"/>
            </w:tcMar>
          </w:tcPr>
          <w:p w14:paraId="794E4DA2" w14:textId="77777777" w:rsidR="008B4B83" w:rsidRDefault="00000000">
            <w:pPr>
              <w:spacing w:after="0" w:line="230" w:lineRule="auto"/>
            </w:pPr>
            <w:r>
              <w:rPr>
                <w:rFonts w:eastAsia="Arial"/>
                <w:sz w:val="16"/>
              </w:rPr>
              <w:t>Industrie, Logistik, Handwerk und weitere Engpassbranchen</w:t>
            </w:r>
          </w:p>
        </w:tc>
        <w:tc>
          <w:tcPr>
            <w:tcW w:w="4450" w:type="dxa"/>
            <w:shd w:val="clear" w:color="auto" w:fill="F8FAFC"/>
            <w:tcMar>
              <w:top w:w="55" w:type="dxa"/>
              <w:left w:w="55" w:type="dxa"/>
              <w:bottom w:w="55" w:type="dxa"/>
              <w:right w:w="55" w:type="dxa"/>
            </w:tcMar>
          </w:tcPr>
          <w:p w14:paraId="4C053530" w14:textId="77777777" w:rsidR="008B4B83" w:rsidRDefault="00000000">
            <w:pPr>
              <w:spacing w:after="0" w:line="230" w:lineRule="auto"/>
            </w:pPr>
            <w:r>
              <w:rPr>
                <w:rFonts w:eastAsia="Arial"/>
                <w:sz w:val="16"/>
              </w:rPr>
              <w:t>Mitarbeiterwohnen für überregionale Einstellungen, Auszubildende, Projektteams oder Produktionsanläufe</w:t>
            </w:r>
          </w:p>
        </w:tc>
        <w:tc>
          <w:tcPr>
            <w:tcW w:w="3400" w:type="dxa"/>
            <w:shd w:val="clear" w:color="auto" w:fill="F8FAFC"/>
            <w:tcMar>
              <w:top w:w="55" w:type="dxa"/>
              <w:left w:w="55" w:type="dxa"/>
              <w:bottom w:w="55" w:type="dxa"/>
              <w:right w:w="55" w:type="dxa"/>
            </w:tcMar>
          </w:tcPr>
          <w:p w14:paraId="7ED65DA8" w14:textId="77777777" w:rsidR="008B4B83" w:rsidRDefault="00000000">
            <w:pPr>
              <w:spacing w:after="0" w:line="230" w:lineRule="auto"/>
            </w:pPr>
            <w:r>
              <w:rPr>
                <w:rFonts w:eastAsia="Arial"/>
                <w:sz w:val="16"/>
              </w:rPr>
              <w:t>Selektiv: attraktiver Expansionsmarkt nach Standardisierung der Kernprozesse</w:t>
            </w:r>
          </w:p>
        </w:tc>
      </w:tr>
      <w:tr w:rsidR="008B4B83" w14:paraId="2E03C5CD" w14:textId="77777777">
        <w:trPr>
          <w:cantSplit/>
          <w:jc w:val="center"/>
        </w:trPr>
        <w:tc>
          <w:tcPr>
            <w:tcW w:w="1900" w:type="dxa"/>
            <w:tcMar>
              <w:top w:w="55" w:type="dxa"/>
              <w:left w:w="55" w:type="dxa"/>
              <w:bottom w:w="55" w:type="dxa"/>
              <w:right w:w="55" w:type="dxa"/>
            </w:tcMar>
          </w:tcPr>
          <w:p w14:paraId="5E2FD267" w14:textId="77777777" w:rsidR="008B4B83" w:rsidRDefault="00000000">
            <w:pPr>
              <w:spacing w:after="0" w:line="230" w:lineRule="auto"/>
            </w:pPr>
            <w:r>
              <w:rPr>
                <w:rFonts w:eastAsia="Arial"/>
                <w:sz w:val="16"/>
              </w:rPr>
              <w:t>Hochschulen, Kommunen und Ausbildungsverbünde</w:t>
            </w:r>
          </w:p>
        </w:tc>
        <w:tc>
          <w:tcPr>
            <w:tcW w:w="4450" w:type="dxa"/>
            <w:tcMar>
              <w:top w:w="55" w:type="dxa"/>
              <w:left w:w="55" w:type="dxa"/>
              <w:bottom w:w="55" w:type="dxa"/>
              <w:right w:w="55" w:type="dxa"/>
            </w:tcMar>
          </w:tcPr>
          <w:p w14:paraId="6BA79FC5" w14:textId="77777777" w:rsidR="008B4B83" w:rsidRDefault="00000000">
            <w:pPr>
              <w:spacing w:after="0" w:line="230" w:lineRule="auto"/>
            </w:pPr>
            <w:r>
              <w:rPr>
                <w:rFonts w:eastAsia="Arial"/>
                <w:sz w:val="16"/>
              </w:rPr>
              <w:t>Wohnplätze, Standortprojekte und Partnerkoordination für Studierende oder Auszubildende</w:t>
            </w:r>
          </w:p>
        </w:tc>
        <w:tc>
          <w:tcPr>
            <w:tcW w:w="3400" w:type="dxa"/>
            <w:tcMar>
              <w:top w:w="55" w:type="dxa"/>
              <w:left w:w="55" w:type="dxa"/>
              <w:bottom w:w="55" w:type="dxa"/>
              <w:right w:w="55" w:type="dxa"/>
            </w:tcMar>
          </w:tcPr>
          <w:p w14:paraId="18A93285" w14:textId="77777777" w:rsidR="008B4B83" w:rsidRDefault="00000000">
            <w:pPr>
              <w:spacing w:after="0" w:line="230" w:lineRule="auto"/>
            </w:pPr>
            <w:r>
              <w:rPr>
                <w:rFonts w:eastAsia="Arial"/>
                <w:sz w:val="16"/>
              </w:rPr>
              <w:t>Später: strategisch passend, aber meist längere Vergabe- und Entscheidungsprozesse</w:t>
            </w:r>
          </w:p>
        </w:tc>
      </w:tr>
    </w:tbl>
    <w:p w14:paraId="61C806C3" w14:textId="77777777" w:rsidR="008B4B83" w:rsidRDefault="00000000">
      <w:pPr>
        <w:pStyle w:val="Textkrper"/>
        <w:jc w:val="both"/>
      </w:pPr>
      <w:r>
        <w:rPr>
          <w:rFonts w:eastAsia="Arial"/>
        </w:rPr>
        <w:t>Die Priorisierung folgt nicht allein der Größe einer Organisation. Entscheidend sind Ankunftsvolumen, zeitliche Dringlichkeit, Entscheidungsgeschwindigkeit, Wohnungsmarktlage, vorhandene Eigenkapazität und Zahlungsbereitschaft. Ein mittelgroßes Krankenhaus mit einer konkret geplanten Gruppe von 15 Pflegekräften kann deshalb für den Markteintritt geeigneter sein als ein großer Konzern ohne verbindliches Projekt.</w:t>
      </w:r>
    </w:p>
    <w:p w14:paraId="51B85702" w14:textId="77777777" w:rsidR="008B4B83" w:rsidRDefault="00000000">
      <w:pPr>
        <w:pStyle w:val="berschrift2"/>
        <w:pBdr>
          <w:bottom w:val="single" w:sz="8" w:space="6" w:color="B08D57"/>
        </w:pBdr>
      </w:pPr>
      <w:r>
        <w:rPr>
          <w:rFonts w:ascii="Arial" w:eastAsia="Arial" w:hAnsi="Arial" w:cs="Arial"/>
        </w:rPr>
        <w:t>Bedarfsauslöser und Zahlungsbereitschaft</w:t>
      </w:r>
    </w:p>
    <w:p w14:paraId="27EEBE58" w14:textId="77777777" w:rsidR="008B4B83" w:rsidRDefault="00000000">
      <w:pPr>
        <w:pStyle w:val="Textkrper"/>
        <w:jc w:val="both"/>
      </w:pPr>
      <w:r>
        <w:rPr>
          <w:rFonts w:eastAsia="Arial"/>
        </w:rPr>
        <w:t>Der Marktbedarf ist bereits heute sichtbar. Nach einer Studie des Deutschen Krankenhausinstituts hatten 96 % der befragten Krankenhäuser aktuell oder in den vorherigen fünf Jahren internationale Ärztinnen, Ärzte oder Pflegekräfte beschäftigt; 91 % berichteten dies speziell für internationale Pflegekräfte. Rund 90 % der Häuser mit entsprechender Erfahrung stellen Wohnraum bereit oder unterstützen bei Wohnungssuche und Behördengängen. 83 % erwarten, dass die Zahl internationaler Beschäftigter in den kommenden fünf Jahren steigen oder deutlich steigen wird. Wohnraum ist damit keine randständige Sozialleistung, sondern ein regelmäßig zu organisierender Bestandteil internationaler Personalgewinnung. [Q21]</w:t>
      </w:r>
    </w:p>
    <w:p w14:paraId="0D090EE9" w14:textId="77777777" w:rsidR="008B4B83" w:rsidRDefault="00000000">
      <w:pPr>
        <w:pStyle w:val="Textkrper"/>
        <w:jc w:val="both"/>
      </w:pPr>
      <w:r>
        <w:rPr>
          <w:rFonts w:eastAsia="Arial"/>
        </w:rPr>
        <w:t>Zahlungsbereitschaft entsteht insbesondere dann, wenn die interne Eigenorganisation an Grenzen stößt. Das DKI beschreibt Wohnungssuche, Besichtigungen aus dem Ausland, Wohnraumknappheit, Möblierung und die zeitlich befristete Bereitstellung von Unterkünften als erhebliche zusätzliche Herausforderung. Teilweise werden externe Dienstleister beauftragt. Für AMAVIO folgt daraus: Verkauft wird nicht lediglich eine Wohnungssuche, sondern die planbare Entlastung eines bereichsübergreifenden Arbeitgeberprozesses.</w:t>
      </w:r>
    </w:p>
    <w:p w14:paraId="2F8DCB6D" w14:textId="77777777" w:rsidR="008B4B83" w:rsidRDefault="00000000">
      <w:pPr>
        <w:pStyle w:val="berschrift3"/>
      </w:pPr>
      <w:r>
        <w:rPr>
          <w:rFonts w:ascii="Arial" w:eastAsia="Arial" w:hAnsi="Arial" w:cs="Arial"/>
        </w:rPr>
        <w:t>Typische Auslöser eines Mandats</w:t>
      </w:r>
    </w:p>
    <w:p w14:paraId="6DC1D2B6" w14:textId="77777777" w:rsidR="008B4B83" w:rsidRDefault="00000000">
      <w:r>
        <w:rPr>
          <w:rFonts w:eastAsia="Arial"/>
          <w:b/>
          <w:color w:val="B08D57"/>
        </w:rPr>
        <w:t xml:space="preserve">01  </w:t>
      </w:r>
      <w:r>
        <w:rPr>
          <w:rFonts w:eastAsia="Arial"/>
          <w:b/>
          <w:color w:val="102A43"/>
        </w:rPr>
        <w:t xml:space="preserve">Konkrete Rekrutierungswelle  </w:t>
      </w:r>
      <w:r>
        <w:rPr>
          <w:rFonts w:eastAsia="Arial"/>
        </w:rPr>
        <w:t>Ein Arbeitgeber erwartet eine definierte Gruppe oder mehrere Ankünfte mit verbindlichen Startdaten.</w:t>
      </w:r>
    </w:p>
    <w:p w14:paraId="3FBD8036" w14:textId="77777777" w:rsidR="008B4B83" w:rsidRDefault="00000000">
      <w:r>
        <w:rPr>
          <w:rFonts w:eastAsia="Arial"/>
          <w:b/>
          <w:color w:val="B08D57"/>
        </w:rPr>
        <w:t xml:space="preserve">02  </w:t>
      </w:r>
      <w:r>
        <w:rPr>
          <w:rFonts w:eastAsia="Arial"/>
          <w:b/>
          <w:color w:val="102A43"/>
        </w:rPr>
        <w:t xml:space="preserve">Fehlende Wohnkapazität  </w:t>
      </w:r>
      <w:r>
        <w:rPr>
          <w:rFonts w:eastAsia="Arial"/>
        </w:rPr>
        <w:t>Eigene Wohnheime, Bestandswohnungen oder kurzfristige Übergangslösungen reichen nicht aus.</w:t>
      </w:r>
    </w:p>
    <w:p w14:paraId="63EC6744" w14:textId="77777777" w:rsidR="008B4B83" w:rsidRDefault="00000000">
      <w:r>
        <w:rPr>
          <w:rFonts w:eastAsia="Arial"/>
          <w:b/>
          <w:color w:val="B08D57"/>
        </w:rPr>
        <w:t xml:space="preserve">03  </w:t>
      </w:r>
      <w:r>
        <w:rPr>
          <w:rFonts w:eastAsia="Arial"/>
          <w:b/>
          <w:color w:val="102A43"/>
        </w:rPr>
        <w:t xml:space="preserve">Überlastete interne Zuständigkeiten  </w:t>
      </w:r>
      <w:r>
        <w:rPr>
          <w:rFonts w:eastAsia="Arial"/>
        </w:rPr>
        <w:t>HR, Recruiting, Pflegeleitung, Einkauf und Facility Management bearbeiten Einzelfragen ohne gemeinsame Projektsteuerung.</w:t>
      </w:r>
    </w:p>
    <w:p w14:paraId="7F4278C3" w14:textId="77777777" w:rsidR="008B4B83" w:rsidRDefault="00000000">
      <w:r>
        <w:rPr>
          <w:rFonts w:eastAsia="Arial"/>
          <w:b/>
          <w:color w:val="B08D57"/>
        </w:rPr>
        <w:t xml:space="preserve">04  </w:t>
      </w:r>
      <w:r>
        <w:rPr>
          <w:rFonts w:eastAsia="Arial"/>
          <w:b/>
          <w:color w:val="102A43"/>
        </w:rPr>
        <w:t xml:space="preserve">Qualitäts- oder Bindungsprobleme  </w:t>
      </w:r>
      <w:r>
        <w:rPr>
          <w:rFonts w:eastAsia="Arial"/>
        </w:rPr>
        <w:t>Zusagen werden uneinheitlich umgesetzt, Beschäftigte erhalten unterschiedliche Unterstützung oder Rückfragen eskalieren in die Personalabteilung.</w:t>
      </w:r>
    </w:p>
    <w:p w14:paraId="341FC19C" w14:textId="77777777" w:rsidR="008B4B83" w:rsidRDefault="00000000">
      <w:r>
        <w:rPr>
          <w:rFonts w:eastAsia="Arial"/>
          <w:b/>
          <w:color w:val="B08D57"/>
        </w:rPr>
        <w:t xml:space="preserve">05  </w:t>
      </w:r>
      <w:r>
        <w:rPr>
          <w:rFonts w:eastAsia="Arial"/>
          <w:b/>
          <w:color w:val="102A43"/>
        </w:rPr>
        <w:t xml:space="preserve">Neuer Standort oder neuer Recruitingpartner  </w:t>
      </w:r>
      <w:r>
        <w:rPr>
          <w:rFonts w:eastAsia="Arial"/>
        </w:rPr>
        <w:t>Ein standardisierter Wohn- und Ankunftsprozess muss erstmals aufgebaut oder regional umgesetzt werden.</w:t>
      </w:r>
    </w:p>
    <w:p w14:paraId="41533F62" w14:textId="77777777" w:rsidR="008B4B83" w:rsidRDefault="00000000">
      <w:pPr>
        <w:pStyle w:val="berschrift3"/>
      </w:pPr>
      <w:r>
        <w:rPr>
          <w:rFonts w:ascii="Arial" w:eastAsia="Arial" w:hAnsi="Arial" w:cs="Arial"/>
        </w:rPr>
        <w:t>Konsequenzen der Nichtbeauftragung</w:t>
      </w:r>
    </w:p>
    <w:p w14:paraId="31B377E8" w14:textId="77777777" w:rsidR="008B4B83" w:rsidRDefault="00000000">
      <w:pPr>
        <w:pStyle w:val="Textkrper"/>
        <w:jc w:val="both"/>
      </w:pPr>
      <w:r>
        <w:rPr>
          <w:rFonts w:eastAsia="Arial"/>
        </w:rPr>
        <w:t>Die Alternative zu AMAVIO ist in vielen Fällen nicht „keine Kosten“, sondern interne Bearbeitung. Mitarbeitende suchen Objekte, koordinieren Besichtigungen, holen Freigaben ein, stimmen Verträge ab, beschaffen Möbel, organisieren Übergaben und beantworten Alltagsfragen. Hinzu kommen mögliche Mehrkosten aus kurzfristigen Unterkünften, Verzögerungen und Doppelarbeit. Diese Belastung wird im späteren Angebot kundenspezifisch über tatsächlich beteiligte Rollen, Stunden, externe Ausgaben und Ankunftsvolumen erfasst; pauschale Einsparversprechen werden vermieden.</w:t>
      </w:r>
    </w:p>
    <w:p w14:paraId="4D0BC8EF" w14:textId="77777777" w:rsidR="008B4B83" w:rsidRDefault="00000000">
      <w:pPr>
        <w:pStyle w:val="berschrift2"/>
        <w:pBdr>
          <w:bottom w:val="single" w:sz="8" w:space="6" w:color="B08D57"/>
        </w:pBdr>
      </w:pPr>
      <w:r>
        <w:rPr>
          <w:rFonts w:ascii="Arial" w:eastAsia="Arial" w:hAnsi="Arial" w:cs="Arial"/>
        </w:rPr>
        <w:t>Buying Center und Entscheidungsprozess</w:t>
      </w:r>
    </w:p>
    <w:p w14:paraId="582867DE" w14:textId="77777777" w:rsidR="008B4B83" w:rsidRDefault="00000000">
      <w:pPr>
        <w:pStyle w:val="Textkrper"/>
        <w:jc w:val="both"/>
      </w:pPr>
      <w:r>
        <w:rPr>
          <w:rFonts w:eastAsia="Arial"/>
        </w:rPr>
        <w:t>Ein Mandat wird selten von einer einzigen Person entschieden. Die fachliche Initiative kann aus Recruiting oder Pflegedirektion kommen, während Einkauf, Finanzen, Immobilienmanagement, Datenschutz und Geschäftsführung weitere Anforderungen stellen. Der Vertrieb muss deshalb den Nutzen für jede Rolle übersetzen und früh klären, wer Budget, fachliche Freigabe und Vertragsabschluss verantwortet.</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900"/>
        <w:gridCol w:w="4100"/>
        <w:gridCol w:w="3750"/>
      </w:tblGrid>
      <w:tr w:rsidR="008B4B83" w14:paraId="409046EA" w14:textId="77777777">
        <w:trPr>
          <w:tblHeader/>
          <w:jc w:val="center"/>
        </w:trPr>
        <w:tc>
          <w:tcPr>
            <w:tcW w:w="1900" w:type="dxa"/>
            <w:shd w:val="clear" w:color="auto" w:fill="102A43"/>
            <w:tcMar>
              <w:top w:w="55" w:type="dxa"/>
              <w:left w:w="55" w:type="dxa"/>
              <w:bottom w:w="55" w:type="dxa"/>
              <w:right w:w="55" w:type="dxa"/>
            </w:tcMar>
            <w:vAlign w:val="center"/>
          </w:tcPr>
          <w:p w14:paraId="212590D5" w14:textId="77777777" w:rsidR="008B4B83" w:rsidRDefault="00000000">
            <w:pPr>
              <w:spacing w:after="0" w:line="230" w:lineRule="auto"/>
            </w:pPr>
            <w:r>
              <w:rPr>
                <w:rFonts w:eastAsia="Arial"/>
                <w:b/>
                <w:color w:val="FFFFFF"/>
                <w:sz w:val="16"/>
              </w:rPr>
              <w:t>Rolle</w:t>
            </w:r>
          </w:p>
        </w:tc>
        <w:tc>
          <w:tcPr>
            <w:tcW w:w="4100" w:type="dxa"/>
            <w:shd w:val="clear" w:color="auto" w:fill="102A43"/>
            <w:tcMar>
              <w:top w:w="55" w:type="dxa"/>
              <w:left w:w="55" w:type="dxa"/>
              <w:bottom w:w="55" w:type="dxa"/>
              <w:right w:w="55" w:type="dxa"/>
            </w:tcMar>
            <w:vAlign w:val="center"/>
          </w:tcPr>
          <w:p w14:paraId="39320569" w14:textId="77777777" w:rsidR="008B4B83" w:rsidRDefault="00000000">
            <w:pPr>
              <w:spacing w:after="0" w:line="230" w:lineRule="auto"/>
            </w:pPr>
            <w:r>
              <w:rPr>
                <w:rFonts w:eastAsia="Arial"/>
                <w:b/>
                <w:color w:val="FFFFFF"/>
                <w:sz w:val="16"/>
              </w:rPr>
              <w:t>Interesse und Prüffrage</w:t>
            </w:r>
          </w:p>
        </w:tc>
        <w:tc>
          <w:tcPr>
            <w:tcW w:w="3750" w:type="dxa"/>
            <w:shd w:val="clear" w:color="auto" w:fill="102A43"/>
            <w:tcMar>
              <w:top w:w="55" w:type="dxa"/>
              <w:left w:w="55" w:type="dxa"/>
              <w:bottom w:w="55" w:type="dxa"/>
              <w:right w:w="55" w:type="dxa"/>
            </w:tcMar>
            <w:vAlign w:val="center"/>
          </w:tcPr>
          <w:p w14:paraId="4F06524E" w14:textId="77777777" w:rsidR="008B4B83" w:rsidRDefault="00000000">
            <w:pPr>
              <w:spacing w:after="0" w:line="230" w:lineRule="auto"/>
            </w:pPr>
            <w:r>
              <w:rPr>
                <w:rFonts w:eastAsia="Arial"/>
                <w:b/>
                <w:color w:val="FFFFFF"/>
                <w:sz w:val="16"/>
              </w:rPr>
              <w:t>AMAVIO-Nachweis</w:t>
            </w:r>
          </w:p>
        </w:tc>
      </w:tr>
      <w:tr w:rsidR="008B4B83" w14:paraId="26F23A20" w14:textId="77777777">
        <w:trPr>
          <w:cantSplit/>
          <w:jc w:val="center"/>
        </w:trPr>
        <w:tc>
          <w:tcPr>
            <w:tcW w:w="1900" w:type="dxa"/>
            <w:tcMar>
              <w:top w:w="55" w:type="dxa"/>
              <w:left w:w="55" w:type="dxa"/>
              <w:bottom w:w="55" w:type="dxa"/>
              <w:right w:w="55" w:type="dxa"/>
            </w:tcMar>
          </w:tcPr>
          <w:p w14:paraId="79FD4AE8" w14:textId="77777777" w:rsidR="008B4B83" w:rsidRDefault="00000000">
            <w:pPr>
              <w:spacing w:after="0" w:line="230" w:lineRule="auto"/>
            </w:pPr>
            <w:r>
              <w:rPr>
                <w:rFonts w:eastAsia="Arial"/>
                <w:sz w:val="16"/>
              </w:rPr>
              <w:t>Geschäftsführung / Klinikleitung</w:t>
            </w:r>
          </w:p>
        </w:tc>
        <w:tc>
          <w:tcPr>
            <w:tcW w:w="4100" w:type="dxa"/>
            <w:tcMar>
              <w:top w:w="55" w:type="dxa"/>
              <w:left w:w="55" w:type="dxa"/>
              <w:bottom w:w="55" w:type="dxa"/>
              <w:right w:w="55" w:type="dxa"/>
            </w:tcMar>
          </w:tcPr>
          <w:p w14:paraId="052FA690" w14:textId="77777777" w:rsidR="008B4B83" w:rsidRDefault="00000000">
            <w:pPr>
              <w:spacing w:after="0" w:line="230" w:lineRule="auto"/>
            </w:pPr>
            <w:r>
              <w:rPr>
                <w:rFonts w:eastAsia="Arial"/>
                <w:sz w:val="16"/>
              </w:rPr>
              <w:t>Ist das Vorhaben strategisch notwendig, wirtschaftlich vertretbar und reputationssicher?</w:t>
            </w:r>
          </w:p>
        </w:tc>
        <w:tc>
          <w:tcPr>
            <w:tcW w:w="3750" w:type="dxa"/>
            <w:tcMar>
              <w:top w:w="55" w:type="dxa"/>
              <w:left w:w="55" w:type="dxa"/>
              <w:bottom w:w="55" w:type="dxa"/>
              <w:right w:w="55" w:type="dxa"/>
            </w:tcMar>
          </w:tcPr>
          <w:p w14:paraId="10159498" w14:textId="77777777" w:rsidR="008B4B83" w:rsidRDefault="00000000">
            <w:pPr>
              <w:spacing w:after="0" w:line="230" w:lineRule="auto"/>
            </w:pPr>
            <w:r>
              <w:rPr>
                <w:rFonts w:eastAsia="Arial"/>
                <w:sz w:val="16"/>
              </w:rPr>
              <w:t>Business Case, Risikogrenzen, Meilensteine und Ergebnisreporting</w:t>
            </w:r>
          </w:p>
        </w:tc>
      </w:tr>
      <w:tr w:rsidR="008B4B83" w14:paraId="2E3FCA83" w14:textId="77777777">
        <w:trPr>
          <w:cantSplit/>
          <w:jc w:val="center"/>
        </w:trPr>
        <w:tc>
          <w:tcPr>
            <w:tcW w:w="1900" w:type="dxa"/>
            <w:shd w:val="clear" w:color="auto" w:fill="F8FAFC"/>
            <w:tcMar>
              <w:top w:w="55" w:type="dxa"/>
              <w:left w:w="55" w:type="dxa"/>
              <w:bottom w:w="55" w:type="dxa"/>
              <w:right w:w="55" w:type="dxa"/>
            </w:tcMar>
          </w:tcPr>
          <w:p w14:paraId="35ACAC3A" w14:textId="77777777" w:rsidR="008B4B83" w:rsidRDefault="00000000">
            <w:pPr>
              <w:spacing w:after="0" w:line="230" w:lineRule="auto"/>
            </w:pPr>
            <w:r>
              <w:rPr>
                <w:rFonts w:eastAsia="Arial"/>
                <w:sz w:val="16"/>
              </w:rPr>
              <w:t>HR / Recruiting</w:t>
            </w:r>
          </w:p>
        </w:tc>
        <w:tc>
          <w:tcPr>
            <w:tcW w:w="4100" w:type="dxa"/>
            <w:shd w:val="clear" w:color="auto" w:fill="F8FAFC"/>
            <w:tcMar>
              <w:top w:w="55" w:type="dxa"/>
              <w:left w:w="55" w:type="dxa"/>
              <w:bottom w:w="55" w:type="dxa"/>
              <w:right w:w="55" w:type="dxa"/>
            </w:tcMar>
          </w:tcPr>
          <w:p w14:paraId="3C57F54D" w14:textId="77777777" w:rsidR="008B4B83" w:rsidRDefault="00000000">
            <w:pPr>
              <w:spacing w:after="0" w:line="230" w:lineRule="auto"/>
            </w:pPr>
            <w:r>
              <w:rPr>
                <w:rFonts w:eastAsia="Arial"/>
                <w:sz w:val="16"/>
              </w:rPr>
              <w:t>Starten die angeworbenen Personen planbar und sinkt die operative Einzelfallarbeit?</w:t>
            </w:r>
          </w:p>
        </w:tc>
        <w:tc>
          <w:tcPr>
            <w:tcW w:w="3750" w:type="dxa"/>
            <w:shd w:val="clear" w:color="auto" w:fill="F8FAFC"/>
            <w:tcMar>
              <w:top w:w="55" w:type="dxa"/>
              <w:left w:w="55" w:type="dxa"/>
              <w:bottom w:w="55" w:type="dxa"/>
              <w:right w:w="55" w:type="dxa"/>
            </w:tcMar>
          </w:tcPr>
          <w:p w14:paraId="156A68B6" w14:textId="77777777" w:rsidR="008B4B83" w:rsidRDefault="00000000">
            <w:pPr>
              <w:spacing w:after="0" w:line="230" w:lineRule="auto"/>
            </w:pPr>
            <w:r>
              <w:rPr>
                <w:rFonts w:eastAsia="Arial"/>
                <w:sz w:val="16"/>
              </w:rPr>
              <w:t>Ankunftsplan, Statusübersicht, Eskalationsweg und feste Ansprechperson</w:t>
            </w:r>
          </w:p>
        </w:tc>
      </w:tr>
      <w:tr w:rsidR="008B4B83" w14:paraId="5D09A0B3" w14:textId="77777777">
        <w:trPr>
          <w:cantSplit/>
          <w:jc w:val="center"/>
        </w:trPr>
        <w:tc>
          <w:tcPr>
            <w:tcW w:w="1900" w:type="dxa"/>
            <w:tcMar>
              <w:top w:w="55" w:type="dxa"/>
              <w:left w:w="55" w:type="dxa"/>
              <w:bottom w:w="55" w:type="dxa"/>
              <w:right w:w="55" w:type="dxa"/>
            </w:tcMar>
          </w:tcPr>
          <w:p w14:paraId="6048C680" w14:textId="77777777" w:rsidR="008B4B83" w:rsidRDefault="00000000">
            <w:pPr>
              <w:spacing w:after="0" w:line="230" w:lineRule="auto"/>
            </w:pPr>
            <w:r>
              <w:rPr>
                <w:rFonts w:eastAsia="Arial"/>
                <w:sz w:val="16"/>
              </w:rPr>
              <w:t>Pflegedirektion / Fachbereich</w:t>
            </w:r>
          </w:p>
        </w:tc>
        <w:tc>
          <w:tcPr>
            <w:tcW w:w="4100" w:type="dxa"/>
            <w:tcMar>
              <w:top w:w="55" w:type="dxa"/>
              <w:left w:w="55" w:type="dxa"/>
              <w:bottom w:w="55" w:type="dxa"/>
              <w:right w:w="55" w:type="dxa"/>
            </w:tcMar>
          </w:tcPr>
          <w:p w14:paraId="62F3FE34" w14:textId="77777777" w:rsidR="008B4B83" w:rsidRDefault="00000000">
            <w:pPr>
              <w:spacing w:after="0" w:line="230" w:lineRule="auto"/>
            </w:pPr>
            <w:r>
              <w:rPr>
                <w:rFonts w:eastAsia="Arial"/>
                <w:sz w:val="16"/>
              </w:rPr>
              <w:t>Sind Beschäftigte zum Einsatzbeginn orientiert und wird die Station entlastet?</w:t>
            </w:r>
          </w:p>
        </w:tc>
        <w:tc>
          <w:tcPr>
            <w:tcW w:w="3750" w:type="dxa"/>
            <w:tcMar>
              <w:top w:w="55" w:type="dxa"/>
              <w:left w:w="55" w:type="dxa"/>
              <w:bottom w:w="55" w:type="dxa"/>
              <w:right w:w="55" w:type="dxa"/>
            </w:tcMar>
          </w:tcPr>
          <w:p w14:paraId="456C0BB3" w14:textId="77777777" w:rsidR="008B4B83" w:rsidRDefault="00000000">
            <w:pPr>
              <w:spacing w:after="0" w:line="230" w:lineRule="auto"/>
            </w:pPr>
            <w:r>
              <w:rPr>
                <w:rFonts w:eastAsia="Arial"/>
                <w:sz w:val="16"/>
              </w:rPr>
              <w:t>Übergabeprozess, Erwartungsmanagement und definierte Schnittstelle zur fachlichen Einarbeitung</w:t>
            </w:r>
          </w:p>
        </w:tc>
      </w:tr>
      <w:tr w:rsidR="008B4B83" w14:paraId="588296F5" w14:textId="77777777">
        <w:trPr>
          <w:cantSplit/>
          <w:jc w:val="center"/>
        </w:trPr>
        <w:tc>
          <w:tcPr>
            <w:tcW w:w="1900" w:type="dxa"/>
            <w:shd w:val="clear" w:color="auto" w:fill="F8FAFC"/>
            <w:tcMar>
              <w:top w:w="55" w:type="dxa"/>
              <w:left w:w="55" w:type="dxa"/>
              <w:bottom w:w="55" w:type="dxa"/>
              <w:right w:w="55" w:type="dxa"/>
            </w:tcMar>
          </w:tcPr>
          <w:p w14:paraId="5566E897" w14:textId="77777777" w:rsidR="008B4B83" w:rsidRDefault="00000000">
            <w:pPr>
              <w:spacing w:after="0" w:line="230" w:lineRule="auto"/>
            </w:pPr>
            <w:r>
              <w:rPr>
                <w:rFonts w:eastAsia="Arial"/>
                <w:sz w:val="16"/>
              </w:rPr>
              <w:t>Einkauf / Finanzen</w:t>
            </w:r>
          </w:p>
        </w:tc>
        <w:tc>
          <w:tcPr>
            <w:tcW w:w="4100" w:type="dxa"/>
            <w:shd w:val="clear" w:color="auto" w:fill="F8FAFC"/>
            <w:tcMar>
              <w:top w:w="55" w:type="dxa"/>
              <w:left w:w="55" w:type="dxa"/>
              <w:bottom w:w="55" w:type="dxa"/>
              <w:right w:w="55" w:type="dxa"/>
            </w:tcMar>
          </w:tcPr>
          <w:p w14:paraId="67F5C278" w14:textId="77777777" w:rsidR="008B4B83" w:rsidRDefault="00000000">
            <w:pPr>
              <w:spacing w:after="0" w:line="230" w:lineRule="auto"/>
            </w:pPr>
            <w:r>
              <w:rPr>
                <w:rFonts w:eastAsia="Arial"/>
                <w:sz w:val="16"/>
              </w:rPr>
              <w:t>Sind Leistung, Preis, Zusatzkosten und Haftungsgrenzen eindeutig?</w:t>
            </w:r>
          </w:p>
        </w:tc>
        <w:tc>
          <w:tcPr>
            <w:tcW w:w="3750" w:type="dxa"/>
            <w:shd w:val="clear" w:color="auto" w:fill="F8FAFC"/>
            <w:tcMar>
              <w:top w:w="55" w:type="dxa"/>
              <w:left w:w="55" w:type="dxa"/>
              <w:bottom w:w="55" w:type="dxa"/>
              <w:right w:w="55" w:type="dxa"/>
            </w:tcMar>
          </w:tcPr>
          <w:p w14:paraId="5A3258B9" w14:textId="77777777" w:rsidR="008B4B83" w:rsidRDefault="00000000">
            <w:pPr>
              <w:spacing w:after="0" w:line="230" w:lineRule="auto"/>
            </w:pPr>
            <w:r>
              <w:rPr>
                <w:rFonts w:eastAsia="Arial"/>
                <w:sz w:val="16"/>
              </w:rPr>
              <w:t>Leistungsbeschreibung, Paketlogik, Angebotskalkulation und Abnahme</w:t>
            </w:r>
          </w:p>
        </w:tc>
      </w:tr>
      <w:tr w:rsidR="008B4B83" w14:paraId="0E3F6B2B" w14:textId="77777777">
        <w:trPr>
          <w:cantSplit/>
          <w:jc w:val="center"/>
        </w:trPr>
        <w:tc>
          <w:tcPr>
            <w:tcW w:w="1900" w:type="dxa"/>
            <w:tcMar>
              <w:top w:w="55" w:type="dxa"/>
              <w:left w:w="55" w:type="dxa"/>
              <w:bottom w:w="55" w:type="dxa"/>
              <w:right w:w="55" w:type="dxa"/>
            </w:tcMar>
          </w:tcPr>
          <w:p w14:paraId="24E62878" w14:textId="77777777" w:rsidR="008B4B83" w:rsidRDefault="00000000">
            <w:pPr>
              <w:spacing w:after="0" w:line="230" w:lineRule="auto"/>
            </w:pPr>
            <w:r>
              <w:rPr>
                <w:rFonts w:eastAsia="Arial"/>
                <w:sz w:val="16"/>
              </w:rPr>
              <w:lastRenderedPageBreak/>
              <w:t>Immobilien / Facility</w:t>
            </w:r>
          </w:p>
        </w:tc>
        <w:tc>
          <w:tcPr>
            <w:tcW w:w="4100" w:type="dxa"/>
            <w:tcMar>
              <w:top w:w="55" w:type="dxa"/>
              <w:left w:w="55" w:type="dxa"/>
              <w:bottom w:w="55" w:type="dxa"/>
              <w:right w:w="55" w:type="dxa"/>
            </w:tcMar>
          </w:tcPr>
          <w:p w14:paraId="2CAB59EA" w14:textId="77777777" w:rsidR="008B4B83" w:rsidRDefault="00000000">
            <w:pPr>
              <w:spacing w:after="0" w:line="230" w:lineRule="auto"/>
            </w:pPr>
            <w:r>
              <w:rPr>
                <w:rFonts w:eastAsia="Arial"/>
                <w:sz w:val="16"/>
              </w:rPr>
              <w:t>Sind Objekt, Nutzung, Möblierung, Übergabe und Dienstleister sauber koordiniert?</w:t>
            </w:r>
          </w:p>
        </w:tc>
        <w:tc>
          <w:tcPr>
            <w:tcW w:w="3750" w:type="dxa"/>
            <w:tcMar>
              <w:top w:w="55" w:type="dxa"/>
              <w:left w:w="55" w:type="dxa"/>
              <w:bottom w:w="55" w:type="dxa"/>
              <w:right w:w="55" w:type="dxa"/>
            </w:tcMar>
          </w:tcPr>
          <w:p w14:paraId="44A52313" w14:textId="77777777" w:rsidR="008B4B83" w:rsidRDefault="00000000">
            <w:pPr>
              <w:spacing w:after="0" w:line="230" w:lineRule="auto"/>
            </w:pPr>
            <w:r>
              <w:rPr>
                <w:rFonts w:eastAsia="Arial"/>
                <w:sz w:val="16"/>
              </w:rPr>
              <w:t>Objektprüfung im Leistungsumfang, Aufgabenmatrix und Dokumentation</w:t>
            </w:r>
          </w:p>
        </w:tc>
      </w:tr>
      <w:tr w:rsidR="008B4B83" w14:paraId="2A5510D4" w14:textId="77777777">
        <w:trPr>
          <w:cantSplit/>
          <w:jc w:val="center"/>
        </w:trPr>
        <w:tc>
          <w:tcPr>
            <w:tcW w:w="1900" w:type="dxa"/>
            <w:shd w:val="clear" w:color="auto" w:fill="F8FAFC"/>
            <w:tcMar>
              <w:top w:w="55" w:type="dxa"/>
              <w:left w:w="55" w:type="dxa"/>
              <w:bottom w:w="55" w:type="dxa"/>
              <w:right w:w="55" w:type="dxa"/>
            </w:tcMar>
          </w:tcPr>
          <w:p w14:paraId="31FF0D3D" w14:textId="77777777" w:rsidR="008B4B83" w:rsidRDefault="00000000">
            <w:pPr>
              <w:spacing w:after="0" w:line="230" w:lineRule="auto"/>
            </w:pPr>
            <w:r>
              <w:rPr>
                <w:rFonts w:eastAsia="Arial"/>
                <w:sz w:val="16"/>
              </w:rPr>
              <w:t>Datenschutz / Recht</w:t>
            </w:r>
          </w:p>
        </w:tc>
        <w:tc>
          <w:tcPr>
            <w:tcW w:w="4100" w:type="dxa"/>
            <w:shd w:val="clear" w:color="auto" w:fill="F8FAFC"/>
            <w:tcMar>
              <w:top w:w="55" w:type="dxa"/>
              <w:left w:w="55" w:type="dxa"/>
              <w:bottom w:w="55" w:type="dxa"/>
              <w:right w:w="55" w:type="dxa"/>
            </w:tcMar>
          </w:tcPr>
          <w:p w14:paraId="20ABB4FA" w14:textId="77777777" w:rsidR="008B4B83" w:rsidRDefault="00000000">
            <w:pPr>
              <w:spacing w:after="0" w:line="230" w:lineRule="auto"/>
            </w:pPr>
            <w:r>
              <w:rPr>
                <w:rFonts w:eastAsia="Arial"/>
                <w:sz w:val="16"/>
              </w:rPr>
              <w:t>Welche Daten werden verarbeitet und wer trägt welche Verantwortung?</w:t>
            </w:r>
          </w:p>
        </w:tc>
        <w:tc>
          <w:tcPr>
            <w:tcW w:w="3750" w:type="dxa"/>
            <w:shd w:val="clear" w:color="auto" w:fill="F8FAFC"/>
            <w:tcMar>
              <w:top w:w="55" w:type="dxa"/>
              <w:left w:w="55" w:type="dxa"/>
              <w:bottom w:w="55" w:type="dxa"/>
              <w:right w:w="55" w:type="dxa"/>
            </w:tcMar>
          </w:tcPr>
          <w:p w14:paraId="764AB029" w14:textId="77777777" w:rsidR="008B4B83" w:rsidRDefault="00000000">
            <w:pPr>
              <w:spacing w:after="0" w:line="230" w:lineRule="auto"/>
            </w:pPr>
            <w:r>
              <w:rPr>
                <w:rFonts w:eastAsia="Arial"/>
                <w:sz w:val="16"/>
              </w:rPr>
              <w:t>Datenminimierung, Rollenklärung, Vertraulichkeit und geprüfte Vertragsmuster</w:t>
            </w:r>
          </w:p>
        </w:tc>
      </w:tr>
    </w:tbl>
    <w:p w14:paraId="1C735947" w14:textId="77777777" w:rsidR="008B4B83" w:rsidRDefault="00000000">
      <w:pPr>
        <w:pStyle w:val="berschrift3"/>
      </w:pPr>
      <w:r>
        <w:rPr>
          <w:rFonts w:ascii="Arial" w:eastAsia="Arial" w:hAnsi="Arial" w:cs="Arial"/>
        </w:rPr>
        <w:t>Typischer Beschaffungsweg</w:t>
      </w:r>
    </w:p>
    <w:p w14:paraId="1034BE7B" w14:textId="77777777" w:rsidR="008B4B83" w:rsidRDefault="00000000">
      <w:r>
        <w:rPr>
          <w:rFonts w:eastAsia="Arial"/>
          <w:b/>
          <w:color w:val="B08D57"/>
        </w:rPr>
        <w:t xml:space="preserve">01  </w:t>
      </w:r>
      <w:r>
        <w:rPr>
          <w:rFonts w:eastAsia="Arial"/>
          <w:b/>
          <w:color w:val="102A43"/>
        </w:rPr>
        <w:t xml:space="preserve">Qualifizierung  </w:t>
      </w:r>
      <w:r>
        <w:rPr>
          <w:rFonts w:eastAsia="Arial"/>
        </w:rPr>
        <w:t>Ankunftsvolumen, Standorte, Zieltermine, vorhandener Wohnraum, interne Ressourcen und Budgetweg werden in einem Erstgespräch geprüft.</w:t>
      </w:r>
    </w:p>
    <w:p w14:paraId="527C2550" w14:textId="77777777" w:rsidR="008B4B83" w:rsidRDefault="00000000">
      <w:r>
        <w:rPr>
          <w:rFonts w:eastAsia="Arial"/>
          <w:b/>
          <w:color w:val="B08D57"/>
        </w:rPr>
        <w:t xml:space="preserve">02  </w:t>
      </w:r>
      <w:r>
        <w:rPr>
          <w:rFonts w:eastAsia="Arial"/>
          <w:b/>
          <w:color w:val="102A43"/>
        </w:rPr>
        <w:t xml:space="preserve">Bedarfsworkshop  </w:t>
      </w:r>
      <w:r>
        <w:rPr>
          <w:rFonts w:eastAsia="Arial"/>
        </w:rPr>
        <w:t>AMAVIO erstellt eine belastbare Ausgangslage, Varianten, Verantwortlichkeiten und eine erste Zeit- und Kostenlogik.</w:t>
      </w:r>
    </w:p>
    <w:p w14:paraId="7FB0437A" w14:textId="77777777" w:rsidR="008B4B83" w:rsidRDefault="00000000">
      <w:r>
        <w:rPr>
          <w:rFonts w:eastAsia="Arial"/>
          <w:b/>
          <w:color w:val="B08D57"/>
        </w:rPr>
        <w:t xml:space="preserve">03  </w:t>
      </w:r>
      <w:r>
        <w:rPr>
          <w:rFonts w:eastAsia="Arial"/>
          <w:b/>
          <w:color w:val="102A43"/>
        </w:rPr>
        <w:t xml:space="preserve">Angebot und Freigabe  </w:t>
      </w:r>
      <w:r>
        <w:rPr>
          <w:rFonts w:eastAsia="Arial"/>
        </w:rPr>
        <w:t>Leistungsumfang, Ausschlüsse, Meilensteine, Vergütung, Fremdkosten und Entscheidungsrechte werden verbindlich beschrieben.</w:t>
      </w:r>
    </w:p>
    <w:p w14:paraId="2819A239" w14:textId="77777777" w:rsidR="008B4B83" w:rsidRDefault="00000000">
      <w:r>
        <w:rPr>
          <w:rFonts w:eastAsia="Arial"/>
          <w:b/>
          <w:color w:val="B08D57"/>
        </w:rPr>
        <w:t xml:space="preserve">04  </w:t>
      </w:r>
      <w:r>
        <w:rPr>
          <w:rFonts w:eastAsia="Arial"/>
          <w:b/>
          <w:color w:val="102A43"/>
        </w:rPr>
        <w:t xml:space="preserve">Pilotmandat  </w:t>
      </w:r>
      <w:r>
        <w:rPr>
          <w:rFonts w:eastAsia="Arial"/>
        </w:rPr>
        <w:t>Ein klar abgegrenzter Standort oder eine Ankunftsgruppe dient als erster Leistungsnachweis.</w:t>
      </w:r>
    </w:p>
    <w:p w14:paraId="7A7124C4" w14:textId="77777777" w:rsidR="008B4B83" w:rsidRDefault="00000000">
      <w:r>
        <w:rPr>
          <w:rFonts w:eastAsia="Arial"/>
          <w:b/>
          <w:color w:val="B08D57"/>
        </w:rPr>
        <w:t xml:space="preserve">05  </w:t>
      </w:r>
      <w:r>
        <w:rPr>
          <w:rFonts w:eastAsia="Arial"/>
          <w:b/>
          <w:color w:val="102A43"/>
        </w:rPr>
        <w:t xml:space="preserve">Rollout oder Managementvertrag  </w:t>
      </w:r>
      <w:r>
        <w:rPr>
          <w:rFonts w:eastAsia="Arial"/>
        </w:rPr>
        <w:t>Nach Abnahme des Piloten werden weitere Standorte, Gruppen oder laufende Leistungen standardisiert beauftragt.</w:t>
      </w:r>
    </w:p>
    <w:p w14:paraId="619C7F05" w14:textId="77777777" w:rsidR="008B4B83" w:rsidRDefault="00000000">
      <w:pPr>
        <w:pStyle w:val="berschrift3"/>
      </w:pPr>
      <w:r>
        <w:rPr>
          <w:rFonts w:ascii="Arial" w:eastAsia="Arial" w:hAnsi="Arial" w:cs="Arial"/>
        </w:rPr>
        <w:t>Go-/No-Go-Kriterien</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3200"/>
        <w:gridCol w:w="3350"/>
        <w:gridCol w:w="3200"/>
      </w:tblGrid>
      <w:tr w:rsidR="008B4B83" w14:paraId="2E786535" w14:textId="77777777">
        <w:trPr>
          <w:tblHeader/>
          <w:jc w:val="center"/>
        </w:trPr>
        <w:tc>
          <w:tcPr>
            <w:tcW w:w="3200" w:type="dxa"/>
            <w:shd w:val="clear" w:color="auto" w:fill="102A43"/>
            <w:tcMar>
              <w:top w:w="55" w:type="dxa"/>
              <w:left w:w="55" w:type="dxa"/>
              <w:bottom w:w="55" w:type="dxa"/>
              <w:right w:w="55" w:type="dxa"/>
            </w:tcMar>
            <w:vAlign w:val="center"/>
          </w:tcPr>
          <w:p w14:paraId="4BC1BA8F" w14:textId="77777777" w:rsidR="008B4B83" w:rsidRDefault="00000000">
            <w:pPr>
              <w:spacing w:after="0" w:line="230" w:lineRule="auto"/>
            </w:pPr>
            <w:r>
              <w:rPr>
                <w:rFonts w:eastAsia="Arial"/>
                <w:b/>
                <w:color w:val="FFFFFF"/>
                <w:sz w:val="16"/>
              </w:rPr>
              <w:t>Go</w:t>
            </w:r>
          </w:p>
        </w:tc>
        <w:tc>
          <w:tcPr>
            <w:tcW w:w="3350" w:type="dxa"/>
            <w:shd w:val="clear" w:color="auto" w:fill="102A43"/>
            <w:tcMar>
              <w:top w:w="55" w:type="dxa"/>
              <w:left w:w="55" w:type="dxa"/>
              <w:bottom w:w="55" w:type="dxa"/>
              <w:right w:w="55" w:type="dxa"/>
            </w:tcMar>
            <w:vAlign w:val="center"/>
          </w:tcPr>
          <w:p w14:paraId="621ECE53" w14:textId="77777777" w:rsidR="008B4B83" w:rsidRDefault="00000000">
            <w:pPr>
              <w:spacing w:after="0" w:line="230" w:lineRule="auto"/>
            </w:pPr>
            <w:r>
              <w:rPr>
                <w:rFonts w:eastAsia="Arial"/>
                <w:b/>
                <w:color w:val="FFFFFF"/>
                <w:sz w:val="16"/>
              </w:rPr>
              <w:t>Klärungsbedarf</w:t>
            </w:r>
          </w:p>
        </w:tc>
        <w:tc>
          <w:tcPr>
            <w:tcW w:w="3200" w:type="dxa"/>
            <w:shd w:val="clear" w:color="auto" w:fill="102A43"/>
            <w:tcMar>
              <w:top w:w="55" w:type="dxa"/>
              <w:left w:w="55" w:type="dxa"/>
              <w:bottom w:w="55" w:type="dxa"/>
              <w:right w:w="55" w:type="dxa"/>
            </w:tcMar>
            <w:vAlign w:val="center"/>
          </w:tcPr>
          <w:p w14:paraId="52DE1FD7" w14:textId="77777777" w:rsidR="008B4B83" w:rsidRDefault="00000000">
            <w:pPr>
              <w:spacing w:after="0" w:line="230" w:lineRule="auto"/>
            </w:pPr>
            <w:r>
              <w:rPr>
                <w:rFonts w:eastAsia="Arial"/>
                <w:b/>
                <w:color w:val="FFFFFF"/>
                <w:sz w:val="16"/>
              </w:rPr>
              <w:t>No-Go</w:t>
            </w:r>
          </w:p>
        </w:tc>
      </w:tr>
      <w:tr w:rsidR="008B4B83" w14:paraId="60559557" w14:textId="77777777">
        <w:trPr>
          <w:cantSplit/>
          <w:jc w:val="center"/>
        </w:trPr>
        <w:tc>
          <w:tcPr>
            <w:tcW w:w="3200" w:type="dxa"/>
            <w:tcMar>
              <w:top w:w="55" w:type="dxa"/>
              <w:left w:w="55" w:type="dxa"/>
              <w:bottom w:w="55" w:type="dxa"/>
              <w:right w:w="55" w:type="dxa"/>
            </w:tcMar>
          </w:tcPr>
          <w:p w14:paraId="5BCF5D85" w14:textId="77777777" w:rsidR="008B4B83" w:rsidRDefault="00000000">
            <w:pPr>
              <w:spacing w:after="0" w:line="230" w:lineRule="auto"/>
            </w:pPr>
            <w:r>
              <w:rPr>
                <w:rFonts w:eastAsia="Arial"/>
                <w:sz w:val="16"/>
              </w:rPr>
              <w:t>Verbindliche Ankünfte, benannter Entscheider, realistischer Termin, geklärter Budgetpfad</w:t>
            </w:r>
          </w:p>
        </w:tc>
        <w:tc>
          <w:tcPr>
            <w:tcW w:w="3350" w:type="dxa"/>
            <w:tcMar>
              <w:top w:w="55" w:type="dxa"/>
              <w:left w:w="55" w:type="dxa"/>
              <w:bottom w:w="55" w:type="dxa"/>
              <w:right w:w="55" w:type="dxa"/>
            </w:tcMar>
          </w:tcPr>
          <w:p w14:paraId="3D43AB28" w14:textId="77777777" w:rsidR="008B4B83" w:rsidRDefault="00000000">
            <w:pPr>
              <w:spacing w:after="0" w:line="230" w:lineRule="auto"/>
            </w:pPr>
            <w:r>
              <w:rPr>
                <w:rFonts w:eastAsia="Arial"/>
                <w:sz w:val="16"/>
              </w:rPr>
              <w:t>Unklares Volumen, fehlende Daten, mehrere Standorte ohne Priorisierung oder noch offene interne Freigabe</w:t>
            </w:r>
          </w:p>
        </w:tc>
        <w:tc>
          <w:tcPr>
            <w:tcW w:w="3200" w:type="dxa"/>
            <w:tcMar>
              <w:top w:w="55" w:type="dxa"/>
              <w:left w:w="55" w:type="dxa"/>
              <w:bottom w:w="55" w:type="dxa"/>
              <w:right w:w="55" w:type="dxa"/>
            </w:tcMar>
          </w:tcPr>
          <w:p w14:paraId="6809F053" w14:textId="77777777" w:rsidR="008B4B83" w:rsidRDefault="00000000">
            <w:pPr>
              <w:spacing w:after="0" w:line="230" w:lineRule="auto"/>
            </w:pPr>
            <w:r>
              <w:rPr>
                <w:rFonts w:eastAsia="Arial"/>
                <w:sz w:val="16"/>
              </w:rPr>
              <w:t>Kein Auftraggeber, keine zulässige Nutzung, unrealistische Garantien oder nicht finanzierbare Fremdkosten</w:t>
            </w:r>
          </w:p>
        </w:tc>
      </w:tr>
      <w:tr w:rsidR="008B4B83" w14:paraId="2C452AC0" w14:textId="77777777">
        <w:trPr>
          <w:cantSplit/>
          <w:jc w:val="center"/>
        </w:trPr>
        <w:tc>
          <w:tcPr>
            <w:tcW w:w="3200" w:type="dxa"/>
            <w:shd w:val="clear" w:color="auto" w:fill="F8FAFC"/>
            <w:tcMar>
              <w:top w:w="55" w:type="dxa"/>
              <w:left w:w="55" w:type="dxa"/>
              <w:bottom w:w="55" w:type="dxa"/>
              <w:right w:w="55" w:type="dxa"/>
            </w:tcMar>
          </w:tcPr>
          <w:p w14:paraId="4E4F07BE" w14:textId="77777777" w:rsidR="008B4B83" w:rsidRDefault="00000000">
            <w:pPr>
              <w:spacing w:after="0" w:line="230" w:lineRule="auto"/>
            </w:pPr>
            <w:r>
              <w:rPr>
                <w:rFonts w:eastAsia="Arial"/>
                <w:sz w:val="16"/>
              </w:rPr>
              <w:t>Zugang zu HR, Einkauf und operativen Ansprechpartnern</w:t>
            </w:r>
          </w:p>
        </w:tc>
        <w:tc>
          <w:tcPr>
            <w:tcW w:w="3350" w:type="dxa"/>
            <w:shd w:val="clear" w:color="auto" w:fill="F8FAFC"/>
            <w:tcMar>
              <w:top w:w="55" w:type="dxa"/>
              <w:left w:w="55" w:type="dxa"/>
              <w:bottom w:w="55" w:type="dxa"/>
              <w:right w:w="55" w:type="dxa"/>
            </w:tcMar>
          </w:tcPr>
          <w:p w14:paraId="48E8D565" w14:textId="77777777" w:rsidR="008B4B83" w:rsidRDefault="00000000">
            <w:pPr>
              <w:spacing w:after="0" w:line="230" w:lineRule="auto"/>
            </w:pPr>
            <w:r>
              <w:rPr>
                <w:rFonts w:eastAsia="Arial"/>
                <w:sz w:val="16"/>
              </w:rPr>
              <w:t>Unklare Rollen zwischen Arbeitgeber, Recruiter, Vermieter und AMAVIO</w:t>
            </w:r>
          </w:p>
        </w:tc>
        <w:tc>
          <w:tcPr>
            <w:tcW w:w="3200" w:type="dxa"/>
            <w:shd w:val="clear" w:color="auto" w:fill="F8FAFC"/>
            <w:tcMar>
              <w:top w:w="55" w:type="dxa"/>
              <w:left w:w="55" w:type="dxa"/>
              <w:bottom w:w="55" w:type="dxa"/>
              <w:right w:w="55" w:type="dxa"/>
            </w:tcMar>
          </w:tcPr>
          <w:p w14:paraId="274F6793" w14:textId="77777777" w:rsidR="008B4B83" w:rsidRDefault="00000000">
            <w:pPr>
              <w:spacing w:after="0" w:line="230" w:lineRule="auto"/>
            </w:pPr>
            <w:r>
              <w:rPr>
                <w:rFonts w:eastAsia="Arial"/>
                <w:sz w:val="16"/>
              </w:rPr>
              <w:t>AMAVIO soll Rechts-, Visa-, Anerkennungs- oder Pflegeleistungen ohne befugte Partner übernehmen</w:t>
            </w:r>
          </w:p>
        </w:tc>
      </w:tr>
    </w:tbl>
    <w:p w14:paraId="7485D200" w14:textId="77777777" w:rsidR="008B4B83" w:rsidRDefault="00000000">
      <w:pPr>
        <w:pStyle w:val="berschrift1"/>
        <w:pBdr>
          <w:bottom w:val="single" w:sz="8" w:space="6" w:color="B08D57"/>
        </w:pBdr>
      </w:pPr>
      <w:r>
        <w:rPr>
          <w:rFonts w:ascii="Arial" w:eastAsia="Arial" w:hAnsi="Arial" w:cs="Arial"/>
        </w:rPr>
        <w:t>4. Markt- und Wettbewerbsanalyse</w:t>
      </w:r>
    </w:p>
    <w:p w14:paraId="4CD64A6D" w14:textId="77777777" w:rsidR="008B4B83" w:rsidRDefault="00000000">
      <w:pPr>
        <w:pStyle w:val="berschrift2"/>
        <w:pBdr>
          <w:bottom w:val="single" w:sz="8" w:space="6" w:color="B08D57"/>
        </w:pBdr>
      </w:pPr>
      <w:r>
        <w:rPr>
          <w:rFonts w:ascii="Arial" w:eastAsia="Arial" w:hAnsi="Arial" w:cs="Arial"/>
        </w:rPr>
        <w:t>Marktstruktur und Nachfragebelege</w:t>
      </w:r>
    </w:p>
    <w:p w14:paraId="53F21E53" w14:textId="77777777" w:rsidR="008B4B83" w:rsidRDefault="00000000">
      <w:pPr>
        <w:pStyle w:val="Textkrper"/>
        <w:jc w:val="both"/>
      </w:pPr>
      <w:r>
        <w:rPr>
          <w:rFonts w:eastAsia="Arial"/>
        </w:rPr>
        <w:t>AMAVIO bewegt sich an der Schnittstelle mehrerer Märkte: Gesundheits- und Pflegepersonal, internationale Fachkräftegewinnung, Mitarbeiterwohnen, möbliertes Übergangswohnen, Relocation und integrationsorientiertes Onboarding. Für diese kombinierte Leistung existiert keine amtliche Umsatzkategorie. Eine seriöse Marktanalyse muss daher die zugrunde liegenden Nachfragetreiber, die Zahl potenzieller Arbeitgeber und den realistisch bearbeitbaren Startmarkt getrennt betrachten.</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900"/>
        <w:gridCol w:w="4200"/>
        <w:gridCol w:w="3650"/>
      </w:tblGrid>
      <w:tr w:rsidR="008B4B83" w14:paraId="68094E9A" w14:textId="77777777">
        <w:trPr>
          <w:tblHeader/>
          <w:jc w:val="center"/>
        </w:trPr>
        <w:tc>
          <w:tcPr>
            <w:tcW w:w="1900" w:type="dxa"/>
            <w:shd w:val="clear" w:color="auto" w:fill="102A43"/>
            <w:tcMar>
              <w:top w:w="55" w:type="dxa"/>
              <w:left w:w="55" w:type="dxa"/>
              <w:bottom w:w="55" w:type="dxa"/>
              <w:right w:w="55" w:type="dxa"/>
            </w:tcMar>
            <w:vAlign w:val="center"/>
          </w:tcPr>
          <w:p w14:paraId="0A82311E" w14:textId="77777777" w:rsidR="008B4B83" w:rsidRDefault="00000000">
            <w:pPr>
              <w:spacing w:after="0" w:line="230" w:lineRule="auto"/>
            </w:pPr>
            <w:r>
              <w:rPr>
                <w:rFonts w:eastAsia="Arial"/>
                <w:b/>
                <w:color w:val="FFFFFF"/>
                <w:sz w:val="16"/>
              </w:rPr>
              <w:t>Marktsignal</w:t>
            </w:r>
          </w:p>
        </w:tc>
        <w:tc>
          <w:tcPr>
            <w:tcW w:w="4200" w:type="dxa"/>
            <w:shd w:val="clear" w:color="auto" w:fill="102A43"/>
            <w:tcMar>
              <w:top w:w="55" w:type="dxa"/>
              <w:left w:w="55" w:type="dxa"/>
              <w:bottom w:w="55" w:type="dxa"/>
              <w:right w:w="55" w:type="dxa"/>
            </w:tcMar>
            <w:vAlign w:val="center"/>
          </w:tcPr>
          <w:p w14:paraId="3FA31301" w14:textId="77777777" w:rsidR="008B4B83" w:rsidRDefault="00000000">
            <w:pPr>
              <w:spacing w:after="0" w:line="230" w:lineRule="auto"/>
            </w:pPr>
            <w:r>
              <w:rPr>
                <w:rFonts w:eastAsia="Arial"/>
                <w:b/>
                <w:color w:val="FFFFFF"/>
                <w:sz w:val="16"/>
              </w:rPr>
              <w:t>Aktueller Beleg</w:t>
            </w:r>
          </w:p>
        </w:tc>
        <w:tc>
          <w:tcPr>
            <w:tcW w:w="3650" w:type="dxa"/>
            <w:shd w:val="clear" w:color="auto" w:fill="102A43"/>
            <w:tcMar>
              <w:top w:w="55" w:type="dxa"/>
              <w:left w:w="55" w:type="dxa"/>
              <w:bottom w:w="55" w:type="dxa"/>
              <w:right w:w="55" w:type="dxa"/>
            </w:tcMar>
            <w:vAlign w:val="center"/>
          </w:tcPr>
          <w:p w14:paraId="6E1CF5A9" w14:textId="77777777" w:rsidR="008B4B83" w:rsidRDefault="00000000">
            <w:pPr>
              <w:spacing w:after="0" w:line="230" w:lineRule="auto"/>
            </w:pPr>
            <w:r>
              <w:rPr>
                <w:rFonts w:eastAsia="Arial"/>
                <w:b/>
                <w:color w:val="FFFFFF"/>
                <w:sz w:val="16"/>
              </w:rPr>
              <w:t>Bedeutung für AMAVIO</w:t>
            </w:r>
          </w:p>
        </w:tc>
      </w:tr>
      <w:tr w:rsidR="008B4B83" w14:paraId="79A4F14A" w14:textId="77777777">
        <w:trPr>
          <w:cantSplit/>
          <w:jc w:val="center"/>
        </w:trPr>
        <w:tc>
          <w:tcPr>
            <w:tcW w:w="1900" w:type="dxa"/>
            <w:tcMar>
              <w:top w:w="55" w:type="dxa"/>
              <w:left w:w="55" w:type="dxa"/>
              <w:bottom w:w="55" w:type="dxa"/>
              <w:right w:w="55" w:type="dxa"/>
            </w:tcMar>
          </w:tcPr>
          <w:p w14:paraId="48194DAD" w14:textId="77777777" w:rsidR="008B4B83" w:rsidRDefault="00000000">
            <w:pPr>
              <w:spacing w:after="0" w:line="230" w:lineRule="auto"/>
            </w:pPr>
            <w:r>
              <w:rPr>
                <w:rFonts w:eastAsia="Arial"/>
                <w:sz w:val="16"/>
              </w:rPr>
              <w:t>Struktureller Pflegebedarf</w:t>
            </w:r>
          </w:p>
        </w:tc>
        <w:tc>
          <w:tcPr>
            <w:tcW w:w="4200" w:type="dxa"/>
            <w:tcMar>
              <w:top w:w="55" w:type="dxa"/>
              <w:left w:w="55" w:type="dxa"/>
              <w:bottom w:w="55" w:type="dxa"/>
              <w:right w:w="55" w:type="dxa"/>
            </w:tcMar>
          </w:tcPr>
          <w:p w14:paraId="0DC5B6A0" w14:textId="77777777" w:rsidR="008B4B83" w:rsidRDefault="00000000">
            <w:pPr>
              <w:spacing w:after="0" w:line="230" w:lineRule="auto"/>
            </w:pPr>
            <w:r>
              <w:rPr>
                <w:rFonts w:eastAsia="Arial"/>
                <w:sz w:val="16"/>
              </w:rPr>
              <w:t>Destatis erwartet bis 2049 eine rechnerische Lücke von mindestens 280.000 bis 690.000 Pflegekräften. [Q2]</w:t>
            </w:r>
          </w:p>
        </w:tc>
        <w:tc>
          <w:tcPr>
            <w:tcW w:w="3650" w:type="dxa"/>
            <w:tcMar>
              <w:top w:w="55" w:type="dxa"/>
              <w:left w:w="55" w:type="dxa"/>
              <w:bottom w:w="55" w:type="dxa"/>
              <w:right w:w="55" w:type="dxa"/>
            </w:tcMar>
          </w:tcPr>
          <w:p w14:paraId="74FBC441" w14:textId="77777777" w:rsidR="008B4B83" w:rsidRDefault="00000000">
            <w:pPr>
              <w:spacing w:after="0" w:line="230" w:lineRule="auto"/>
            </w:pPr>
            <w:r>
              <w:rPr>
                <w:rFonts w:eastAsia="Arial"/>
                <w:sz w:val="16"/>
              </w:rPr>
              <w:t>Internationale und überregionale Personalgewinnung bleibt langfristig relevant.</w:t>
            </w:r>
          </w:p>
        </w:tc>
      </w:tr>
      <w:tr w:rsidR="008B4B83" w14:paraId="47C957A2" w14:textId="77777777">
        <w:trPr>
          <w:cantSplit/>
          <w:jc w:val="center"/>
        </w:trPr>
        <w:tc>
          <w:tcPr>
            <w:tcW w:w="1900" w:type="dxa"/>
            <w:shd w:val="clear" w:color="auto" w:fill="F8FAFC"/>
            <w:tcMar>
              <w:top w:w="55" w:type="dxa"/>
              <w:left w:w="55" w:type="dxa"/>
              <w:bottom w:w="55" w:type="dxa"/>
              <w:right w:w="55" w:type="dxa"/>
            </w:tcMar>
          </w:tcPr>
          <w:p w14:paraId="47C99181" w14:textId="77777777" w:rsidR="008B4B83" w:rsidRDefault="00000000">
            <w:pPr>
              <w:spacing w:after="0" w:line="230" w:lineRule="auto"/>
            </w:pPr>
            <w:r>
              <w:rPr>
                <w:rFonts w:eastAsia="Arial"/>
                <w:sz w:val="16"/>
              </w:rPr>
              <w:t>Akuter Engpass</w:t>
            </w:r>
          </w:p>
        </w:tc>
        <w:tc>
          <w:tcPr>
            <w:tcW w:w="4200" w:type="dxa"/>
            <w:shd w:val="clear" w:color="auto" w:fill="F8FAFC"/>
            <w:tcMar>
              <w:top w:w="55" w:type="dxa"/>
              <w:left w:w="55" w:type="dxa"/>
              <w:bottom w:w="55" w:type="dxa"/>
              <w:right w:w="55" w:type="dxa"/>
            </w:tcMar>
          </w:tcPr>
          <w:p w14:paraId="1ADFD1D0" w14:textId="77777777" w:rsidR="008B4B83" w:rsidRDefault="00000000">
            <w:pPr>
              <w:spacing w:after="0" w:line="230" w:lineRule="auto"/>
            </w:pPr>
            <w:r>
              <w:rPr>
                <w:rFonts w:eastAsia="Arial"/>
                <w:sz w:val="16"/>
              </w:rPr>
              <w:t>Die Arbeitslosenquote von Pflegefachkräften lag 2025 bei nur 1,1 %; rund 31.000 Pflege-Stellenangebote waren im Jahresdurchschnitt gemeldet. [Q22]</w:t>
            </w:r>
          </w:p>
        </w:tc>
        <w:tc>
          <w:tcPr>
            <w:tcW w:w="3650" w:type="dxa"/>
            <w:shd w:val="clear" w:color="auto" w:fill="F8FAFC"/>
            <w:tcMar>
              <w:top w:w="55" w:type="dxa"/>
              <w:left w:w="55" w:type="dxa"/>
              <w:bottom w:w="55" w:type="dxa"/>
              <w:right w:w="55" w:type="dxa"/>
            </w:tcMar>
          </w:tcPr>
          <w:p w14:paraId="1780EB23" w14:textId="77777777" w:rsidR="008B4B83" w:rsidRDefault="00000000">
            <w:pPr>
              <w:spacing w:after="0" w:line="230" w:lineRule="auto"/>
            </w:pPr>
            <w:r>
              <w:rPr>
                <w:rFonts w:eastAsia="Arial"/>
                <w:sz w:val="16"/>
              </w:rPr>
              <w:t>Arbeitgeber konkurrieren nicht nur über Vergütung, sondern über einen funktionierenden Arbeits- und Lebensstart.</w:t>
            </w:r>
          </w:p>
        </w:tc>
      </w:tr>
      <w:tr w:rsidR="008B4B83" w14:paraId="4C02A86F" w14:textId="77777777">
        <w:trPr>
          <w:cantSplit/>
          <w:jc w:val="center"/>
        </w:trPr>
        <w:tc>
          <w:tcPr>
            <w:tcW w:w="1900" w:type="dxa"/>
            <w:tcMar>
              <w:top w:w="55" w:type="dxa"/>
              <w:left w:w="55" w:type="dxa"/>
              <w:bottom w:w="55" w:type="dxa"/>
              <w:right w:w="55" w:type="dxa"/>
            </w:tcMar>
          </w:tcPr>
          <w:p w14:paraId="1233CB5B" w14:textId="77777777" w:rsidR="008B4B83" w:rsidRDefault="00000000">
            <w:pPr>
              <w:spacing w:after="0" w:line="230" w:lineRule="auto"/>
            </w:pPr>
            <w:r>
              <w:rPr>
                <w:rFonts w:eastAsia="Arial"/>
                <w:sz w:val="16"/>
              </w:rPr>
              <w:t>Wachsende Internationalität</w:t>
            </w:r>
          </w:p>
        </w:tc>
        <w:tc>
          <w:tcPr>
            <w:tcW w:w="4200" w:type="dxa"/>
            <w:tcMar>
              <w:top w:w="55" w:type="dxa"/>
              <w:left w:w="55" w:type="dxa"/>
              <w:bottom w:w="55" w:type="dxa"/>
              <w:right w:w="55" w:type="dxa"/>
            </w:tcMar>
          </w:tcPr>
          <w:p w14:paraId="680D0BF1" w14:textId="77777777" w:rsidR="008B4B83" w:rsidRDefault="00000000">
            <w:pPr>
              <w:spacing w:after="0" w:line="230" w:lineRule="auto"/>
            </w:pPr>
            <w:r>
              <w:rPr>
                <w:rFonts w:eastAsia="Arial"/>
                <w:sz w:val="16"/>
              </w:rPr>
              <w:t>Der Anteil ausländischer Beschäftigter in Pflegeberufen stieg von 10 % im Jahr 2018 auf 18 % im Jahr 2024. [Q23]</w:t>
            </w:r>
          </w:p>
        </w:tc>
        <w:tc>
          <w:tcPr>
            <w:tcW w:w="3650" w:type="dxa"/>
            <w:tcMar>
              <w:top w:w="55" w:type="dxa"/>
              <w:left w:w="55" w:type="dxa"/>
              <w:bottom w:w="55" w:type="dxa"/>
              <w:right w:w="55" w:type="dxa"/>
            </w:tcMar>
          </w:tcPr>
          <w:p w14:paraId="57900AFE" w14:textId="77777777" w:rsidR="008B4B83" w:rsidRDefault="00000000">
            <w:pPr>
              <w:spacing w:after="0" w:line="230" w:lineRule="auto"/>
            </w:pPr>
            <w:r>
              <w:rPr>
                <w:rFonts w:eastAsia="Arial"/>
                <w:sz w:val="16"/>
              </w:rPr>
              <w:t>Wohnraum, Behördenorientierung und soziale Integration werden zu wiederkehrenden Arbeitgeberaufgaben.</w:t>
            </w:r>
          </w:p>
        </w:tc>
      </w:tr>
      <w:tr w:rsidR="008B4B83" w14:paraId="48665EDB" w14:textId="77777777">
        <w:trPr>
          <w:cantSplit/>
          <w:jc w:val="center"/>
        </w:trPr>
        <w:tc>
          <w:tcPr>
            <w:tcW w:w="1900" w:type="dxa"/>
            <w:shd w:val="clear" w:color="auto" w:fill="F8FAFC"/>
            <w:tcMar>
              <w:top w:w="55" w:type="dxa"/>
              <w:left w:w="55" w:type="dxa"/>
              <w:bottom w:w="55" w:type="dxa"/>
              <w:right w:w="55" w:type="dxa"/>
            </w:tcMar>
          </w:tcPr>
          <w:p w14:paraId="1D049553" w14:textId="77777777" w:rsidR="008B4B83" w:rsidRDefault="00000000">
            <w:pPr>
              <w:spacing w:after="0" w:line="230" w:lineRule="auto"/>
            </w:pPr>
            <w:r>
              <w:rPr>
                <w:rFonts w:eastAsia="Arial"/>
                <w:sz w:val="16"/>
              </w:rPr>
              <w:t>Angespannter Wohnungsmarkt</w:t>
            </w:r>
          </w:p>
        </w:tc>
        <w:tc>
          <w:tcPr>
            <w:tcW w:w="4200" w:type="dxa"/>
            <w:shd w:val="clear" w:color="auto" w:fill="F8FAFC"/>
            <w:tcMar>
              <w:top w:w="55" w:type="dxa"/>
              <w:left w:w="55" w:type="dxa"/>
              <w:bottom w:w="55" w:type="dxa"/>
              <w:right w:w="55" w:type="dxa"/>
            </w:tcMar>
          </w:tcPr>
          <w:p w14:paraId="53E15350" w14:textId="77777777" w:rsidR="008B4B83" w:rsidRDefault="00000000">
            <w:pPr>
              <w:spacing w:after="0" w:line="230" w:lineRule="auto"/>
            </w:pPr>
            <w:r>
              <w:rPr>
                <w:rFonts w:eastAsia="Arial"/>
                <w:sz w:val="16"/>
              </w:rPr>
              <w:t>Das BBSR beziffert den bundesweiten Neubaubedarf 2023 bis 2030 auf knapp 320.000 Wohnungen jährlich; 70 % entfallen auf Geschosswohnungen. [Q1]</w:t>
            </w:r>
          </w:p>
        </w:tc>
        <w:tc>
          <w:tcPr>
            <w:tcW w:w="3650" w:type="dxa"/>
            <w:shd w:val="clear" w:color="auto" w:fill="F8FAFC"/>
            <w:tcMar>
              <w:top w:w="55" w:type="dxa"/>
              <w:left w:w="55" w:type="dxa"/>
              <w:bottom w:w="55" w:type="dxa"/>
              <w:right w:w="55" w:type="dxa"/>
            </w:tcMar>
          </w:tcPr>
          <w:p w14:paraId="06460CD1" w14:textId="77777777" w:rsidR="008B4B83" w:rsidRDefault="00000000">
            <w:pPr>
              <w:spacing w:after="0" w:line="230" w:lineRule="auto"/>
            </w:pPr>
            <w:r>
              <w:rPr>
                <w:rFonts w:eastAsia="Arial"/>
                <w:sz w:val="16"/>
              </w:rPr>
              <w:t>Gerade kleine, bezahlbare und arbeitsplatznahe Einheiten stehen in Konkurrenz zu breiter Haushaltsnachfrage.</w:t>
            </w:r>
          </w:p>
        </w:tc>
      </w:tr>
      <w:tr w:rsidR="008B4B83" w14:paraId="141DAA3F" w14:textId="77777777">
        <w:trPr>
          <w:cantSplit/>
          <w:jc w:val="center"/>
        </w:trPr>
        <w:tc>
          <w:tcPr>
            <w:tcW w:w="1900" w:type="dxa"/>
            <w:tcMar>
              <w:top w:w="55" w:type="dxa"/>
              <w:left w:w="55" w:type="dxa"/>
              <w:bottom w:w="55" w:type="dxa"/>
              <w:right w:w="55" w:type="dxa"/>
            </w:tcMar>
          </w:tcPr>
          <w:p w14:paraId="1A51C27D" w14:textId="77777777" w:rsidR="008B4B83" w:rsidRDefault="00000000">
            <w:pPr>
              <w:spacing w:after="0" w:line="230" w:lineRule="auto"/>
            </w:pPr>
            <w:r>
              <w:rPr>
                <w:rFonts w:eastAsia="Arial"/>
                <w:sz w:val="16"/>
              </w:rPr>
              <w:t>Großer NRW-Kernmarkt</w:t>
            </w:r>
          </w:p>
        </w:tc>
        <w:tc>
          <w:tcPr>
            <w:tcW w:w="4200" w:type="dxa"/>
            <w:tcMar>
              <w:top w:w="55" w:type="dxa"/>
              <w:left w:w="55" w:type="dxa"/>
              <w:bottom w:w="55" w:type="dxa"/>
              <w:right w:w="55" w:type="dxa"/>
            </w:tcMar>
          </w:tcPr>
          <w:p w14:paraId="4D9F0176" w14:textId="77777777" w:rsidR="008B4B83" w:rsidRDefault="00000000">
            <w:pPr>
              <w:spacing w:after="0" w:line="230" w:lineRule="auto"/>
            </w:pPr>
            <w:r>
              <w:rPr>
                <w:rFonts w:eastAsia="Arial"/>
                <w:sz w:val="16"/>
              </w:rPr>
              <w:t>NRW zählte 2024 insgesamt 316 Krankenhäuser; dort arbeiteten 130.667 Personen im Pflegedienst. [Q24][Q25]</w:t>
            </w:r>
          </w:p>
        </w:tc>
        <w:tc>
          <w:tcPr>
            <w:tcW w:w="3650" w:type="dxa"/>
            <w:tcMar>
              <w:top w:w="55" w:type="dxa"/>
              <w:left w:w="55" w:type="dxa"/>
              <w:bottom w:w="55" w:type="dxa"/>
              <w:right w:w="55" w:type="dxa"/>
            </w:tcMar>
          </w:tcPr>
          <w:p w14:paraId="6807F3B7" w14:textId="77777777" w:rsidR="008B4B83" w:rsidRDefault="00000000">
            <w:pPr>
              <w:spacing w:after="0" w:line="230" w:lineRule="auto"/>
            </w:pPr>
            <w:r>
              <w:rPr>
                <w:rFonts w:eastAsia="Arial"/>
                <w:sz w:val="16"/>
              </w:rPr>
              <w:t>Eine hohe Dichte potenzieller Kunden ist aus Düsseldorf ohne bundesweiten Fixkostenaufbau erreichbar.</w:t>
            </w:r>
          </w:p>
        </w:tc>
      </w:tr>
    </w:tbl>
    <w:p w14:paraId="5118E28A" w14:textId="77777777" w:rsidR="008B4B83" w:rsidRDefault="00000000">
      <w:pPr>
        <w:pStyle w:val="Textkrper"/>
        <w:jc w:val="both"/>
      </w:pPr>
      <w:r>
        <w:rPr>
          <w:rFonts w:eastAsia="Arial"/>
        </w:rPr>
        <w:t>Auch die Wohnungsmarktdaten sprechen für einen regional differenzierten Ansatz. Der NRW.BANK-Wohnungsmarktbericht zeigt ein besonders hohes Preisniveau an der Rheinschiene und in Münster, zugleich aber heterogene Teilmärkte im Ruhrgebiet. AMAVIO darf deshalb keine landesweit einheitliche Objektstrategie verwenden. Standort, Arbeitsweg, Schichttauglichkeit, Mietniveau, Möblierungsaufwand und Alternativangebot werden je Projekt geprüft. [Q26]</w:t>
      </w:r>
    </w:p>
    <w:p w14:paraId="42B7B60E" w14:textId="77777777" w:rsidR="008B4B83" w:rsidRDefault="00000000">
      <w:pPr>
        <w:pStyle w:val="berschrift2"/>
        <w:pBdr>
          <w:bottom w:val="single" w:sz="8" w:space="6" w:color="B08D57"/>
        </w:pBdr>
      </w:pPr>
      <w:r>
        <w:rPr>
          <w:rFonts w:ascii="Arial" w:eastAsia="Arial" w:hAnsi="Arial" w:cs="Arial"/>
        </w:rPr>
        <w:t>TAM, SAM und realistischer SOM</w:t>
      </w:r>
    </w:p>
    <w:p w14:paraId="1CCFFC79" w14:textId="77777777" w:rsidR="008B4B83" w:rsidRDefault="00000000">
      <w:pPr>
        <w:pStyle w:val="Textkrper"/>
        <w:jc w:val="both"/>
      </w:pPr>
      <w:r>
        <w:rPr>
          <w:rFonts w:eastAsia="Arial"/>
        </w:rPr>
        <w:t>Die Marktgrößen werden als Kundenuniversum und nicht als scheinpräziser Branchenumsatz ausgewiesen. Ein Standort ist zudem nicht automatisch ein Kunde: Klinik- und Pflegegruppen können zentral einkaufen, während einzelne Häuser operative Budgets besitzen. Die folgenden Ebenen dienen daher der Vertriebsplanung und werden im CRM laufend bereinigt.</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900"/>
        <w:gridCol w:w="4500"/>
        <w:gridCol w:w="3350"/>
      </w:tblGrid>
      <w:tr w:rsidR="008B4B83" w14:paraId="179BCF74" w14:textId="77777777">
        <w:trPr>
          <w:tblHeader/>
          <w:jc w:val="center"/>
        </w:trPr>
        <w:tc>
          <w:tcPr>
            <w:tcW w:w="1900" w:type="dxa"/>
            <w:shd w:val="clear" w:color="auto" w:fill="102A43"/>
            <w:tcMar>
              <w:top w:w="55" w:type="dxa"/>
              <w:left w:w="55" w:type="dxa"/>
              <w:bottom w:w="55" w:type="dxa"/>
              <w:right w:w="55" w:type="dxa"/>
            </w:tcMar>
            <w:vAlign w:val="center"/>
          </w:tcPr>
          <w:p w14:paraId="72156913" w14:textId="77777777" w:rsidR="008B4B83" w:rsidRDefault="00000000">
            <w:pPr>
              <w:spacing w:after="0" w:line="230" w:lineRule="auto"/>
            </w:pPr>
            <w:r>
              <w:rPr>
                <w:rFonts w:eastAsia="Arial"/>
                <w:b/>
                <w:color w:val="FFFFFF"/>
                <w:sz w:val="16"/>
              </w:rPr>
              <w:t>Ebene</w:t>
            </w:r>
          </w:p>
        </w:tc>
        <w:tc>
          <w:tcPr>
            <w:tcW w:w="4500" w:type="dxa"/>
            <w:shd w:val="clear" w:color="auto" w:fill="102A43"/>
            <w:tcMar>
              <w:top w:w="55" w:type="dxa"/>
              <w:left w:w="55" w:type="dxa"/>
              <w:bottom w:w="55" w:type="dxa"/>
              <w:right w:w="55" w:type="dxa"/>
            </w:tcMar>
            <w:vAlign w:val="center"/>
          </w:tcPr>
          <w:p w14:paraId="3A6CE3CE" w14:textId="77777777" w:rsidR="008B4B83" w:rsidRDefault="00000000">
            <w:pPr>
              <w:spacing w:after="0" w:line="230" w:lineRule="auto"/>
            </w:pPr>
            <w:r>
              <w:rPr>
                <w:rFonts w:eastAsia="Arial"/>
                <w:b/>
                <w:color w:val="FFFFFF"/>
                <w:sz w:val="16"/>
              </w:rPr>
              <w:t>Abgrenzung</w:t>
            </w:r>
          </w:p>
        </w:tc>
        <w:tc>
          <w:tcPr>
            <w:tcW w:w="3350" w:type="dxa"/>
            <w:shd w:val="clear" w:color="auto" w:fill="102A43"/>
            <w:tcMar>
              <w:top w:w="55" w:type="dxa"/>
              <w:left w:w="55" w:type="dxa"/>
              <w:bottom w:w="55" w:type="dxa"/>
              <w:right w:w="55" w:type="dxa"/>
            </w:tcMar>
            <w:vAlign w:val="center"/>
          </w:tcPr>
          <w:p w14:paraId="7E6C30DF" w14:textId="77777777" w:rsidR="008B4B83" w:rsidRDefault="00000000">
            <w:pPr>
              <w:spacing w:after="0" w:line="230" w:lineRule="auto"/>
            </w:pPr>
            <w:r>
              <w:rPr>
                <w:rFonts w:eastAsia="Arial"/>
                <w:b/>
                <w:color w:val="FFFFFF"/>
                <w:sz w:val="16"/>
              </w:rPr>
              <w:t>Planungsgröße</w:t>
            </w:r>
          </w:p>
        </w:tc>
      </w:tr>
      <w:tr w:rsidR="008B4B83" w14:paraId="3C19F326" w14:textId="77777777">
        <w:trPr>
          <w:cantSplit/>
          <w:jc w:val="center"/>
        </w:trPr>
        <w:tc>
          <w:tcPr>
            <w:tcW w:w="1900" w:type="dxa"/>
            <w:tcMar>
              <w:top w:w="55" w:type="dxa"/>
              <w:left w:w="55" w:type="dxa"/>
              <w:bottom w:w="55" w:type="dxa"/>
              <w:right w:w="55" w:type="dxa"/>
            </w:tcMar>
          </w:tcPr>
          <w:p w14:paraId="4F72531B" w14:textId="77777777" w:rsidR="008B4B83" w:rsidRDefault="00000000">
            <w:pPr>
              <w:spacing w:after="0" w:line="230" w:lineRule="auto"/>
            </w:pPr>
            <w:r>
              <w:rPr>
                <w:rFonts w:eastAsia="Arial"/>
                <w:sz w:val="16"/>
              </w:rPr>
              <w:t>TAM – langfristiges Kundenuniversum</w:t>
            </w:r>
          </w:p>
        </w:tc>
        <w:tc>
          <w:tcPr>
            <w:tcW w:w="4500" w:type="dxa"/>
            <w:tcMar>
              <w:top w:w="55" w:type="dxa"/>
              <w:left w:w="55" w:type="dxa"/>
              <w:bottom w:w="55" w:type="dxa"/>
              <w:right w:w="55" w:type="dxa"/>
            </w:tcMar>
          </w:tcPr>
          <w:p w14:paraId="6FEB14F6" w14:textId="77777777" w:rsidR="008B4B83" w:rsidRDefault="00000000">
            <w:pPr>
              <w:spacing w:after="0" w:line="230" w:lineRule="auto"/>
            </w:pPr>
            <w:r>
              <w:rPr>
                <w:rFonts w:eastAsia="Arial"/>
                <w:sz w:val="16"/>
              </w:rPr>
              <w:t>Deutsche Krankenhäuser sowie größere stationäre und ambulante Pflegeanbieter; später weitere Arbeitgeber mit wiederkehrendem Workforce-Housing-Bedarf</w:t>
            </w:r>
          </w:p>
        </w:tc>
        <w:tc>
          <w:tcPr>
            <w:tcW w:w="3350" w:type="dxa"/>
            <w:tcMar>
              <w:top w:w="55" w:type="dxa"/>
              <w:left w:w="55" w:type="dxa"/>
              <w:bottom w:w="55" w:type="dxa"/>
              <w:right w:w="55" w:type="dxa"/>
            </w:tcMar>
          </w:tcPr>
          <w:p w14:paraId="28901FA0" w14:textId="77777777" w:rsidR="008B4B83" w:rsidRDefault="00000000">
            <w:pPr>
              <w:spacing w:after="0" w:line="230" w:lineRule="auto"/>
            </w:pPr>
            <w:r>
              <w:rPr>
                <w:rFonts w:eastAsia="Arial"/>
                <w:sz w:val="16"/>
              </w:rPr>
              <w:t>Allein 1.841 Krankenhäuser im Jahr 2024; Pflege- und weitere Arbeitgeber erweitern das Universum deutlich. [Q27]</w:t>
            </w:r>
          </w:p>
        </w:tc>
      </w:tr>
      <w:tr w:rsidR="008B4B83" w14:paraId="52EC4CF8" w14:textId="77777777">
        <w:trPr>
          <w:cantSplit/>
          <w:jc w:val="center"/>
        </w:trPr>
        <w:tc>
          <w:tcPr>
            <w:tcW w:w="1900" w:type="dxa"/>
            <w:shd w:val="clear" w:color="auto" w:fill="F8FAFC"/>
            <w:tcMar>
              <w:top w:w="55" w:type="dxa"/>
              <w:left w:w="55" w:type="dxa"/>
              <w:bottom w:w="55" w:type="dxa"/>
              <w:right w:w="55" w:type="dxa"/>
            </w:tcMar>
          </w:tcPr>
          <w:p w14:paraId="4A91D138" w14:textId="77777777" w:rsidR="008B4B83" w:rsidRDefault="00000000">
            <w:pPr>
              <w:spacing w:after="0" w:line="230" w:lineRule="auto"/>
            </w:pPr>
            <w:r>
              <w:rPr>
                <w:rFonts w:eastAsia="Arial"/>
                <w:sz w:val="16"/>
              </w:rPr>
              <w:lastRenderedPageBreak/>
              <w:t>SAM – operativ erreichbarer Startmarkt</w:t>
            </w:r>
          </w:p>
        </w:tc>
        <w:tc>
          <w:tcPr>
            <w:tcW w:w="4500" w:type="dxa"/>
            <w:shd w:val="clear" w:color="auto" w:fill="F8FAFC"/>
            <w:tcMar>
              <w:top w:w="55" w:type="dxa"/>
              <w:left w:w="55" w:type="dxa"/>
              <w:bottom w:w="55" w:type="dxa"/>
              <w:right w:w="55" w:type="dxa"/>
            </w:tcMar>
          </w:tcPr>
          <w:p w14:paraId="57143812" w14:textId="77777777" w:rsidR="008B4B83" w:rsidRDefault="00000000">
            <w:pPr>
              <w:spacing w:after="0" w:line="230" w:lineRule="auto"/>
            </w:pPr>
            <w:r>
              <w:rPr>
                <w:rFonts w:eastAsia="Arial"/>
                <w:sz w:val="16"/>
              </w:rPr>
              <w:t>Krankenhäuser, Klinikgruppen, stationäre Pflegeanbieter und größere Träger in NRW mit konkreter internationaler oder überregionaler Rekrutierung</w:t>
            </w:r>
          </w:p>
        </w:tc>
        <w:tc>
          <w:tcPr>
            <w:tcW w:w="3350" w:type="dxa"/>
            <w:shd w:val="clear" w:color="auto" w:fill="F8FAFC"/>
            <w:tcMar>
              <w:top w:w="55" w:type="dxa"/>
              <w:left w:w="55" w:type="dxa"/>
              <w:bottom w:w="55" w:type="dxa"/>
              <w:right w:w="55" w:type="dxa"/>
            </w:tcMar>
          </w:tcPr>
          <w:p w14:paraId="3DB7E581" w14:textId="77777777" w:rsidR="008B4B83" w:rsidRDefault="00000000">
            <w:pPr>
              <w:spacing w:after="0" w:line="230" w:lineRule="auto"/>
            </w:pPr>
            <w:r>
              <w:rPr>
                <w:rFonts w:eastAsia="Arial"/>
                <w:sz w:val="16"/>
              </w:rPr>
              <w:t>316 Krankenhäuser sowie 3.252 Pflegeheime und 3.205 ambulante Dienste als Standortbasis; Gruppenstrukturen und Eignung sind zu bereinigen. [Q24][Q28]</w:t>
            </w:r>
          </w:p>
        </w:tc>
      </w:tr>
      <w:tr w:rsidR="008B4B83" w14:paraId="253D8A67" w14:textId="77777777">
        <w:trPr>
          <w:cantSplit/>
          <w:jc w:val="center"/>
        </w:trPr>
        <w:tc>
          <w:tcPr>
            <w:tcW w:w="1900" w:type="dxa"/>
            <w:tcMar>
              <w:top w:w="55" w:type="dxa"/>
              <w:left w:w="55" w:type="dxa"/>
              <w:bottom w:w="55" w:type="dxa"/>
              <w:right w:w="55" w:type="dxa"/>
            </w:tcMar>
          </w:tcPr>
          <w:p w14:paraId="4E51AE65" w14:textId="77777777" w:rsidR="008B4B83" w:rsidRDefault="00000000">
            <w:pPr>
              <w:spacing w:after="0" w:line="230" w:lineRule="auto"/>
            </w:pPr>
            <w:r>
              <w:rPr>
                <w:rFonts w:eastAsia="Arial"/>
                <w:sz w:val="16"/>
              </w:rPr>
              <w:t>SOM – Ziel der ersten 24 Monate</w:t>
            </w:r>
          </w:p>
        </w:tc>
        <w:tc>
          <w:tcPr>
            <w:tcW w:w="4500" w:type="dxa"/>
            <w:tcMar>
              <w:top w:w="55" w:type="dxa"/>
              <w:left w:w="55" w:type="dxa"/>
              <w:bottom w:w="55" w:type="dxa"/>
              <w:right w:w="55" w:type="dxa"/>
            </w:tcMar>
          </w:tcPr>
          <w:p w14:paraId="2E9C2C8A" w14:textId="77777777" w:rsidR="008B4B83" w:rsidRDefault="00000000">
            <w:pPr>
              <w:spacing w:after="0" w:line="230" w:lineRule="auto"/>
            </w:pPr>
            <w:r>
              <w:rPr>
                <w:rFonts w:eastAsia="Arial"/>
                <w:sz w:val="16"/>
              </w:rPr>
              <w:t>Qualifizierte Mandate im erreichbaren Netzwerk und in priorisierten NRW-Korridoren</w:t>
            </w:r>
          </w:p>
        </w:tc>
        <w:tc>
          <w:tcPr>
            <w:tcW w:w="3350" w:type="dxa"/>
            <w:tcMar>
              <w:top w:w="55" w:type="dxa"/>
              <w:left w:w="55" w:type="dxa"/>
              <w:bottom w:w="55" w:type="dxa"/>
              <w:right w:w="55" w:type="dxa"/>
            </w:tcMar>
          </w:tcPr>
          <w:p w14:paraId="3865676D" w14:textId="77777777" w:rsidR="008B4B83" w:rsidRDefault="00000000">
            <w:pPr>
              <w:spacing w:after="0" w:line="230" w:lineRule="auto"/>
            </w:pPr>
            <w:r>
              <w:rPr>
                <w:rFonts w:eastAsia="Arial"/>
                <w:sz w:val="16"/>
              </w:rPr>
              <w:t>AMAVIO-Zielannahme: 8–12 bezahlte Projektmandate, daraus 2–4 wiederkehrende Management- oder Rolloutbeziehungen</w:t>
            </w:r>
          </w:p>
        </w:tc>
      </w:tr>
    </w:tbl>
    <w:p w14:paraId="44F36809" w14:textId="77777777" w:rsidR="008B4B83" w:rsidRDefault="00000000">
      <w:pPr>
        <w:pBdr>
          <w:left w:val="single" w:sz="18" w:space="10" w:color="B08D57"/>
        </w:pBdr>
        <w:shd w:val="clear" w:color="auto" w:fill="F7F3EA"/>
        <w:ind w:left="180" w:right="120"/>
      </w:pPr>
      <w:r>
        <w:rPr>
          <w:rFonts w:eastAsia="Arial"/>
          <w:b/>
          <w:color w:val="B08D57"/>
        </w:rPr>
        <w:t xml:space="preserve">EINORDNUNG  </w:t>
      </w:r>
      <w:r>
        <w:rPr>
          <w:rFonts w:eastAsia="Arial"/>
        </w:rPr>
        <w:t>Der SOM ist kein behaupteter Marktanteil, sondern eine kapazitätsgerechte Vertriebs- und Umsetzungsannahme für ein gründergeführtes Unternehmen. Die Finanzplanung darf nur Mandate berücksichtigen, die mit realistischen Akquisezeiten, Projektstunden und Startterminen ausführbar sind.</w:t>
      </w:r>
    </w:p>
    <w:p w14:paraId="48EAFA36" w14:textId="77777777" w:rsidR="008B4B83" w:rsidRDefault="00000000">
      <w:pPr>
        <w:pStyle w:val="berschrift3"/>
      </w:pPr>
      <w:r>
        <w:rPr>
          <w:rFonts w:ascii="Arial" w:eastAsia="Arial" w:hAnsi="Arial" w:cs="Arial"/>
        </w:rPr>
        <w:t>Regionale Markteintrittslogik</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950"/>
        <w:gridCol w:w="3200"/>
        <w:gridCol w:w="5600"/>
      </w:tblGrid>
      <w:tr w:rsidR="008B4B83" w14:paraId="752C5BFF" w14:textId="77777777">
        <w:trPr>
          <w:tblHeader/>
          <w:jc w:val="center"/>
        </w:trPr>
        <w:tc>
          <w:tcPr>
            <w:tcW w:w="950" w:type="dxa"/>
            <w:shd w:val="clear" w:color="auto" w:fill="102A43"/>
            <w:tcMar>
              <w:top w:w="55" w:type="dxa"/>
              <w:left w:w="55" w:type="dxa"/>
              <w:bottom w:w="55" w:type="dxa"/>
              <w:right w:w="55" w:type="dxa"/>
            </w:tcMar>
            <w:vAlign w:val="center"/>
          </w:tcPr>
          <w:p w14:paraId="798DB464" w14:textId="77777777" w:rsidR="008B4B83" w:rsidRDefault="00000000">
            <w:pPr>
              <w:spacing w:after="0" w:line="230" w:lineRule="auto"/>
            </w:pPr>
            <w:r>
              <w:rPr>
                <w:rFonts w:eastAsia="Arial"/>
                <w:b/>
                <w:color w:val="FFFFFF"/>
                <w:sz w:val="16"/>
              </w:rPr>
              <w:t>Priorität</w:t>
            </w:r>
          </w:p>
        </w:tc>
        <w:tc>
          <w:tcPr>
            <w:tcW w:w="3200" w:type="dxa"/>
            <w:shd w:val="clear" w:color="auto" w:fill="102A43"/>
            <w:tcMar>
              <w:top w:w="55" w:type="dxa"/>
              <w:left w:w="55" w:type="dxa"/>
              <w:bottom w:w="55" w:type="dxa"/>
              <w:right w:w="55" w:type="dxa"/>
            </w:tcMar>
            <w:vAlign w:val="center"/>
          </w:tcPr>
          <w:p w14:paraId="4C4E6B2B" w14:textId="77777777" w:rsidR="008B4B83" w:rsidRDefault="00000000">
            <w:pPr>
              <w:spacing w:after="0" w:line="230" w:lineRule="auto"/>
            </w:pPr>
            <w:r>
              <w:rPr>
                <w:rFonts w:eastAsia="Arial"/>
                <w:b/>
                <w:color w:val="FFFFFF"/>
                <w:sz w:val="16"/>
              </w:rPr>
              <w:t>Korridor</w:t>
            </w:r>
          </w:p>
        </w:tc>
        <w:tc>
          <w:tcPr>
            <w:tcW w:w="5600" w:type="dxa"/>
            <w:shd w:val="clear" w:color="auto" w:fill="102A43"/>
            <w:tcMar>
              <w:top w:w="55" w:type="dxa"/>
              <w:left w:w="55" w:type="dxa"/>
              <w:bottom w:w="55" w:type="dxa"/>
              <w:right w:w="55" w:type="dxa"/>
            </w:tcMar>
            <w:vAlign w:val="center"/>
          </w:tcPr>
          <w:p w14:paraId="777240C9" w14:textId="77777777" w:rsidR="008B4B83" w:rsidRDefault="00000000">
            <w:pPr>
              <w:spacing w:after="0" w:line="230" w:lineRule="auto"/>
            </w:pPr>
            <w:r>
              <w:rPr>
                <w:rFonts w:eastAsia="Arial"/>
                <w:b/>
                <w:color w:val="FFFFFF"/>
                <w:sz w:val="16"/>
              </w:rPr>
              <w:t>Begründung</w:t>
            </w:r>
          </w:p>
        </w:tc>
      </w:tr>
      <w:tr w:rsidR="008B4B83" w14:paraId="50C03842" w14:textId="77777777">
        <w:trPr>
          <w:cantSplit/>
          <w:jc w:val="center"/>
        </w:trPr>
        <w:tc>
          <w:tcPr>
            <w:tcW w:w="950" w:type="dxa"/>
            <w:tcMar>
              <w:top w:w="55" w:type="dxa"/>
              <w:left w:w="55" w:type="dxa"/>
              <w:bottom w:w="55" w:type="dxa"/>
              <w:right w:w="55" w:type="dxa"/>
            </w:tcMar>
          </w:tcPr>
          <w:p w14:paraId="41D244F1" w14:textId="77777777" w:rsidR="008B4B83" w:rsidRDefault="00000000">
            <w:pPr>
              <w:spacing w:after="0" w:line="230" w:lineRule="auto"/>
            </w:pPr>
            <w:r>
              <w:rPr>
                <w:rFonts w:eastAsia="Arial"/>
                <w:sz w:val="16"/>
              </w:rPr>
              <w:t>A</w:t>
            </w:r>
          </w:p>
        </w:tc>
        <w:tc>
          <w:tcPr>
            <w:tcW w:w="3200" w:type="dxa"/>
            <w:tcMar>
              <w:top w:w="55" w:type="dxa"/>
              <w:left w:w="55" w:type="dxa"/>
              <w:bottom w:w="55" w:type="dxa"/>
              <w:right w:w="55" w:type="dxa"/>
            </w:tcMar>
          </w:tcPr>
          <w:p w14:paraId="3AAB9C68" w14:textId="77777777" w:rsidR="008B4B83" w:rsidRDefault="00000000">
            <w:pPr>
              <w:spacing w:after="0" w:line="230" w:lineRule="auto"/>
            </w:pPr>
            <w:r>
              <w:rPr>
                <w:rFonts w:eastAsia="Arial"/>
                <w:sz w:val="16"/>
              </w:rPr>
              <w:t>Düsseldorf · Köln · Bonn und jeweiliges Umland</w:t>
            </w:r>
          </w:p>
        </w:tc>
        <w:tc>
          <w:tcPr>
            <w:tcW w:w="5600" w:type="dxa"/>
            <w:tcMar>
              <w:top w:w="55" w:type="dxa"/>
              <w:left w:w="55" w:type="dxa"/>
              <w:bottom w:w="55" w:type="dxa"/>
              <w:right w:w="55" w:type="dxa"/>
            </w:tcMar>
          </w:tcPr>
          <w:p w14:paraId="649C06DD" w14:textId="77777777" w:rsidR="008B4B83" w:rsidRDefault="00000000">
            <w:pPr>
              <w:spacing w:after="0" w:line="230" w:lineRule="auto"/>
            </w:pPr>
            <w:r>
              <w:rPr>
                <w:rFonts w:eastAsia="Arial"/>
                <w:sz w:val="16"/>
              </w:rPr>
              <w:t>Hohe Arbeitgeberdichte und internationales Recruiting treffen auf besonders angespannte und teure Wohnungsmärkte.</w:t>
            </w:r>
          </w:p>
        </w:tc>
      </w:tr>
      <w:tr w:rsidR="008B4B83" w14:paraId="7498C5FD" w14:textId="77777777">
        <w:trPr>
          <w:cantSplit/>
          <w:jc w:val="center"/>
        </w:trPr>
        <w:tc>
          <w:tcPr>
            <w:tcW w:w="950" w:type="dxa"/>
            <w:shd w:val="clear" w:color="auto" w:fill="F8FAFC"/>
            <w:tcMar>
              <w:top w:w="55" w:type="dxa"/>
              <w:left w:w="55" w:type="dxa"/>
              <w:bottom w:w="55" w:type="dxa"/>
              <w:right w:w="55" w:type="dxa"/>
            </w:tcMar>
          </w:tcPr>
          <w:p w14:paraId="793B0BFF" w14:textId="77777777" w:rsidR="008B4B83" w:rsidRDefault="00000000">
            <w:pPr>
              <w:spacing w:after="0" w:line="230" w:lineRule="auto"/>
            </w:pPr>
            <w:r>
              <w:rPr>
                <w:rFonts w:eastAsia="Arial"/>
                <w:sz w:val="16"/>
              </w:rPr>
              <w:t>A</w:t>
            </w:r>
          </w:p>
        </w:tc>
        <w:tc>
          <w:tcPr>
            <w:tcW w:w="3200" w:type="dxa"/>
            <w:shd w:val="clear" w:color="auto" w:fill="F8FAFC"/>
            <w:tcMar>
              <w:top w:w="55" w:type="dxa"/>
              <w:left w:w="55" w:type="dxa"/>
              <w:bottom w:w="55" w:type="dxa"/>
              <w:right w:w="55" w:type="dxa"/>
            </w:tcMar>
          </w:tcPr>
          <w:p w14:paraId="6948358A" w14:textId="77777777" w:rsidR="008B4B83" w:rsidRDefault="00000000">
            <w:pPr>
              <w:spacing w:after="0" w:line="230" w:lineRule="auto"/>
            </w:pPr>
            <w:r>
              <w:rPr>
                <w:rFonts w:eastAsia="Arial"/>
                <w:sz w:val="16"/>
              </w:rPr>
              <w:t>Ruhrgebiet: Essen · Duisburg · Bochum · Dortmund</w:t>
            </w:r>
          </w:p>
        </w:tc>
        <w:tc>
          <w:tcPr>
            <w:tcW w:w="5600" w:type="dxa"/>
            <w:shd w:val="clear" w:color="auto" w:fill="F8FAFC"/>
            <w:tcMar>
              <w:top w:w="55" w:type="dxa"/>
              <w:left w:w="55" w:type="dxa"/>
              <w:bottom w:w="55" w:type="dxa"/>
              <w:right w:w="55" w:type="dxa"/>
            </w:tcMar>
          </w:tcPr>
          <w:p w14:paraId="123ACB5F" w14:textId="77777777" w:rsidR="008B4B83" w:rsidRDefault="00000000">
            <w:pPr>
              <w:spacing w:after="0" w:line="230" w:lineRule="auto"/>
            </w:pPr>
            <w:r>
              <w:rPr>
                <w:rFonts w:eastAsia="Arial"/>
                <w:sz w:val="16"/>
              </w:rPr>
              <w:t>Großer Gesundheits- und Pflegemarkt, kurze Distanzen und heterogene Wohnungsteilmärkte ermöglichen unterschiedliche Objektstrategien.</w:t>
            </w:r>
          </w:p>
        </w:tc>
      </w:tr>
      <w:tr w:rsidR="008B4B83" w14:paraId="36ABA66C" w14:textId="77777777">
        <w:trPr>
          <w:cantSplit/>
          <w:jc w:val="center"/>
        </w:trPr>
        <w:tc>
          <w:tcPr>
            <w:tcW w:w="950" w:type="dxa"/>
            <w:tcMar>
              <w:top w:w="55" w:type="dxa"/>
              <w:left w:w="55" w:type="dxa"/>
              <w:bottom w:w="55" w:type="dxa"/>
              <w:right w:w="55" w:type="dxa"/>
            </w:tcMar>
          </w:tcPr>
          <w:p w14:paraId="23F069E2" w14:textId="77777777" w:rsidR="008B4B83" w:rsidRDefault="00000000">
            <w:pPr>
              <w:spacing w:after="0" w:line="230" w:lineRule="auto"/>
            </w:pPr>
            <w:r>
              <w:rPr>
                <w:rFonts w:eastAsia="Arial"/>
                <w:sz w:val="16"/>
              </w:rPr>
              <w:t>B</w:t>
            </w:r>
          </w:p>
        </w:tc>
        <w:tc>
          <w:tcPr>
            <w:tcW w:w="3200" w:type="dxa"/>
            <w:tcMar>
              <w:top w:w="55" w:type="dxa"/>
              <w:left w:w="55" w:type="dxa"/>
              <w:bottom w:w="55" w:type="dxa"/>
              <w:right w:w="55" w:type="dxa"/>
            </w:tcMar>
          </w:tcPr>
          <w:p w14:paraId="591AB707" w14:textId="77777777" w:rsidR="008B4B83" w:rsidRDefault="00000000">
            <w:pPr>
              <w:spacing w:after="0" w:line="230" w:lineRule="auto"/>
            </w:pPr>
            <w:r>
              <w:rPr>
                <w:rFonts w:eastAsia="Arial"/>
                <w:sz w:val="16"/>
              </w:rPr>
              <w:t>Niederrhein · Bergisches Land · südliches Rheinland</w:t>
            </w:r>
          </w:p>
        </w:tc>
        <w:tc>
          <w:tcPr>
            <w:tcW w:w="5600" w:type="dxa"/>
            <w:tcMar>
              <w:top w:w="55" w:type="dxa"/>
              <w:left w:w="55" w:type="dxa"/>
              <w:bottom w:w="55" w:type="dxa"/>
              <w:right w:w="55" w:type="dxa"/>
            </w:tcMar>
          </w:tcPr>
          <w:p w14:paraId="70EC5CA9" w14:textId="77777777" w:rsidR="008B4B83" w:rsidRDefault="00000000">
            <w:pPr>
              <w:spacing w:after="0" w:line="230" w:lineRule="auto"/>
            </w:pPr>
            <w:r>
              <w:rPr>
                <w:rFonts w:eastAsia="Arial"/>
                <w:sz w:val="16"/>
              </w:rPr>
              <w:t>Gute Erreichbarkeit und potenziell geringere Objektkosten; Bedarf muss je Arbeitgeber und ÖPNV-Anbindung geprüft werden.</w:t>
            </w:r>
          </w:p>
        </w:tc>
      </w:tr>
      <w:tr w:rsidR="008B4B83" w14:paraId="4479AD92" w14:textId="77777777">
        <w:trPr>
          <w:cantSplit/>
          <w:jc w:val="center"/>
        </w:trPr>
        <w:tc>
          <w:tcPr>
            <w:tcW w:w="950" w:type="dxa"/>
            <w:shd w:val="clear" w:color="auto" w:fill="F8FAFC"/>
            <w:tcMar>
              <w:top w:w="55" w:type="dxa"/>
              <w:left w:w="55" w:type="dxa"/>
              <w:bottom w:w="55" w:type="dxa"/>
              <w:right w:w="55" w:type="dxa"/>
            </w:tcMar>
          </w:tcPr>
          <w:p w14:paraId="721C4DC8" w14:textId="77777777" w:rsidR="008B4B83" w:rsidRDefault="00000000">
            <w:pPr>
              <w:spacing w:after="0" w:line="230" w:lineRule="auto"/>
            </w:pPr>
            <w:r>
              <w:rPr>
                <w:rFonts w:eastAsia="Arial"/>
                <w:sz w:val="16"/>
              </w:rPr>
              <w:t>C</w:t>
            </w:r>
          </w:p>
        </w:tc>
        <w:tc>
          <w:tcPr>
            <w:tcW w:w="3200" w:type="dxa"/>
            <w:shd w:val="clear" w:color="auto" w:fill="F8FAFC"/>
            <w:tcMar>
              <w:top w:w="55" w:type="dxa"/>
              <w:left w:w="55" w:type="dxa"/>
              <w:bottom w:w="55" w:type="dxa"/>
              <w:right w:w="55" w:type="dxa"/>
            </w:tcMar>
          </w:tcPr>
          <w:p w14:paraId="42E0D59C" w14:textId="77777777" w:rsidR="008B4B83" w:rsidRDefault="00000000">
            <w:pPr>
              <w:spacing w:after="0" w:line="230" w:lineRule="auto"/>
            </w:pPr>
            <w:r>
              <w:rPr>
                <w:rFonts w:eastAsia="Arial"/>
                <w:sz w:val="16"/>
              </w:rPr>
              <w:t>Übriges NRW und bundesweite Mandate</w:t>
            </w:r>
          </w:p>
        </w:tc>
        <w:tc>
          <w:tcPr>
            <w:tcW w:w="5600" w:type="dxa"/>
            <w:shd w:val="clear" w:color="auto" w:fill="F8FAFC"/>
            <w:tcMar>
              <w:top w:w="55" w:type="dxa"/>
              <w:left w:w="55" w:type="dxa"/>
              <w:bottom w:w="55" w:type="dxa"/>
              <w:right w:w="55" w:type="dxa"/>
            </w:tcMar>
          </w:tcPr>
          <w:p w14:paraId="466FA780" w14:textId="77777777" w:rsidR="008B4B83" w:rsidRDefault="00000000">
            <w:pPr>
              <w:spacing w:after="0" w:line="230" w:lineRule="auto"/>
            </w:pPr>
            <w:r>
              <w:rPr>
                <w:rFonts w:eastAsia="Arial"/>
                <w:sz w:val="16"/>
              </w:rPr>
              <w:t>Bearbeitung zunächst nur bei Ankerkunden, Partnernetzwerk oder ausreichend großem Projektvolumen.</w:t>
            </w:r>
          </w:p>
        </w:tc>
      </w:tr>
    </w:tbl>
    <w:p w14:paraId="0B048C3D" w14:textId="77777777" w:rsidR="008B4B83" w:rsidRDefault="00000000">
      <w:pPr>
        <w:pStyle w:val="Textkrper"/>
        <w:jc w:val="both"/>
      </w:pPr>
      <w:r>
        <w:rPr>
          <w:rFonts w:eastAsia="Arial"/>
        </w:rPr>
        <w:t>Die Standortwahl erfolgt nicht nach Stadtimage, sondern nach einem standardisierten Score: bestätigte Ankünfte, Arbeitgeberdichte, Miet- und Verfügbarkeitslage, maximaler Arbeitsweg im Schichtbetrieb, ÖPNV, Genehmigungs- und Nutzungsrisiken, Möblierungslogistik und vorhandene lokale Partner. Dieses Vorgehen schützt AMAVIO vor einer zu frühen, flächigen Expansion.</w:t>
      </w:r>
    </w:p>
    <w:p w14:paraId="4884BD9A" w14:textId="77777777" w:rsidR="008B4B83" w:rsidRDefault="00000000">
      <w:pPr>
        <w:pStyle w:val="berschrift2"/>
        <w:pBdr>
          <w:bottom w:val="single" w:sz="8" w:space="6" w:color="B08D57"/>
        </w:pBdr>
      </w:pPr>
      <w:r>
        <w:rPr>
          <w:rFonts w:ascii="Arial" w:eastAsia="Arial" w:hAnsi="Arial" w:cs="Arial"/>
        </w:rPr>
        <w:t>Wettbewerb und Ersatzlösungen</w:t>
      </w:r>
    </w:p>
    <w:p w14:paraId="276A94B0" w14:textId="77777777" w:rsidR="008B4B83" w:rsidRDefault="00000000">
      <w:pPr>
        <w:pStyle w:val="Textkrper"/>
        <w:jc w:val="both"/>
      </w:pPr>
      <w:r>
        <w:rPr>
          <w:rFonts w:eastAsia="Arial"/>
        </w:rPr>
        <w:t>Der Wettbewerb besteht weniger aus einem einzelnen identischen Anbieter als aus spezialisierten Teilangeboten und internen Ersatzlösungen. Für den Kunden konkurriert AMAVIO daher gleichzeitig gegen Eigenorganisation, Relocation-Agenturen, möblierte Wohnplattformen, Makler, Corporate-Housing-Anbieter, Beratungen zum Mitarbeiterwohnen und eigene Personalwohnheime.</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950"/>
        <w:gridCol w:w="3400"/>
        <w:gridCol w:w="4400"/>
      </w:tblGrid>
      <w:tr w:rsidR="008B4B83" w14:paraId="0D0CB978" w14:textId="77777777">
        <w:trPr>
          <w:tblHeader/>
          <w:jc w:val="center"/>
        </w:trPr>
        <w:tc>
          <w:tcPr>
            <w:tcW w:w="1950" w:type="dxa"/>
            <w:shd w:val="clear" w:color="auto" w:fill="102A43"/>
            <w:tcMar>
              <w:top w:w="55" w:type="dxa"/>
              <w:left w:w="55" w:type="dxa"/>
              <w:bottom w:w="55" w:type="dxa"/>
              <w:right w:w="55" w:type="dxa"/>
            </w:tcMar>
            <w:vAlign w:val="center"/>
          </w:tcPr>
          <w:p w14:paraId="3ED6F250" w14:textId="77777777" w:rsidR="008B4B83" w:rsidRDefault="00000000">
            <w:pPr>
              <w:spacing w:after="0" w:line="230" w:lineRule="auto"/>
            </w:pPr>
            <w:r>
              <w:rPr>
                <w:rFonts w:eastAsia="Arial"/>
                <w:b/>
                <w:color w:val="FFFFFF"/>
                <w:sz w:val="16"/>
              </w:rPr>
              <w:t>Alternative</w:t>
            </w:r>
          </w:p>
        </w:tc>
        <w:tc>
          <w:tcPr>
            <w:tcW w:w="3400" w:type="dxa"/>
            <w:shd w:val="clear" w:color="auto" w:fill="102A43"/>
            <w:tcMar>
              <w:top w:w="55" w:type="dxa"/>
              <w:left w:w="55" w:type="dxa"/>
              <w:bottom w:w="55" w:type="dxa"/>
              <w:right w:w="55" w:type="dxa"/>
            </w:tcMar>
            <w:vAlign w:val="center"/>
          </w:tcPr>
          <w:p w14:paraId="571AC0C0" w14:textId="77777777" w:rsidR="008B4B83" w:rsidRDefault="00000000">
            <w:pPr>
              <w:spacing w:after="0" w:line="230" w:lineRule="auto"/>
            </w:pPr>
            <w:r>
              <w:rPr>
                <w:rFonts w:eastAsia="Arial"/>
                <w:b/>
                <w:color w:val="FFFFFF"/>
                <w:sz w:val="16"/>
              </w:rPr>
              <w:t>Stärke</w:t>
            </w:r>
          </w:p>
        </w:tc>
        <w:tc>
          <w:tcPr>
            <w:tcW w:w="4400" w:type="dxa"/>
            <w:shd w:val="clear" w:color="auto" w:fill="102A43"/>
            <w:tcMar>
              <w:top w:w="55" w:type="dxa"/>
              <w:left w:w="55" w:type="dxa"/>
              <w:bottom w:w="55" w:type="dxa"/>
              <w:right w:w="55" w:type="dxa"/>
            </w:tcMar>
            <w:vAlign w:val="center"/>
          </w:tcPr>
          <w:p w14:paraId="38616FD9" w14:textId="77777777" w:rsidR="008B4B83" w:rsidRDefault="00000000">
            <w:pPr>
              <w:spacing w:after="0" w:line="230" w:lineRule="auto"/>
            </w:pPr>
            <w:r>
              <w:rPr>
                <w:rFonts w:eastAsia="Arial"/>
                <w:b/>
                <w:color w:val="FFFFFF"/>
                <w:sz w:val="16"/>
              </w:rPr>
              <w:t>Verbleibende Lücke</w:t>
            </w:r>
          </w:p>
        </w:tc>
      </w:tr>
      <w:tr w:rsidR="008B4B83" w14:paraId="40050E7F" w14:textId="77777777">
        <w:trPr>
          <w:cantSplit/>
          <w:jc w:val="center"/>
        </w:trPr>
        <w:tc>
          <w:tcPr>
            <w:tcW w:w="1950" w:type="dxa"/>
            <w:tcMar>
              <w:top w:w="55" w:type="dxa"/>
              <w:left w:w="55" w:type="dxa"/>
              <w:bottom w:w="55" w:type="dxa"/>
              <w:right w:w="55" w:type="dxa"/>
            </w:tcMar>
          </w:tcPr>
          <w:p w14:paraId="3C33D7B5" w14:textId="77777777" w:rsidR="008B4B83" w:rsidRDefault="00000000">
            <w:pPr>
              <w:spacing w:after="0" w:line="230" w:lineRule="auto"/>
            </w:pPr>
            <w:r>
              <w:rPr>
                <w:rFonts w:eastAsia="Arial"/>
                <w:sz w:val="16"/>
              </w:rPr>
              <w:t>Interne Eigenorganisation</w:t>
            </w:r>
          </w:p>
        </w:tc>
        <w:tc>
          <w:tcPr>
            <w:tcW w:w="3400" w:type="dxa"/>
            <w:tcMar>
              <w:top w:w="55" w:type="dxa"/>
              <w:left w:w="55" w:type="dxa"/>
              <w:bottom w:w="55" w:type="dxa"/>
              <w:right w:w="55" w:type="dxa"/>
            </w:tcMar>
          </w:tcPr>
          <w:p w14:paraId="2BE70D8D" w14:textId="77777777" w:rsidR="008B4B83" w:rsidRDefault="00000000">
            <w:pPr>
              <w:spacing w:after="0" w:line="230" w:lineRule="auto"/>
            </w:pPr>
            <w:r>
              <w:rPr>
                <w:rFonts w:eastAsia="Arial"/>
                <w:sz w:val="16"/>
              </w:rPr>
              <w:t>Direkte Kontrolle, vorhandenes Arbeitgeberwissen und keine externe Projektvergütung</w:t>
            </w:r>
          </w:p>
        </w:tc>
        <w:tc>
          <w:tcPr>
            <w:tcW w:w="4400" w:type="dxa"/>
            <w:tcMar>
              <w:top w:w="55" w:type="dxa"/>
              <w:left w:w="55" w:type="dxa"/>
              <w:bottom w:w="55" w:type="dxa"/>
              <w:right w:w="55" w:type="dxa"/>
            </w:tcMar>
          </w:tcPr>
          <w:p w14:paraId="59FFA90C" w14:textId="77777777" w:rsidR="008B4B83" w:rsidRDefault="00000000">
            <w:pPr>
              <w:spacing w:after="0" w:line="230" w:lineRule="auto"/>
            </w:pPr>
            <w:r>
              <w:rPr>
                <w:rFonts w:eastAsia="Arial"/>
                <w:sz w:val="16"/>
              </w:rPr>
              <w:t>Hoher Koordinationsaufwand, verteilte Verantwortung, geringe Skalierbarkeit und schwer messbare interne Kosten</w:t>
            </w:r>
          </w:p>
        </w:tc>
      </w:tr>
      <w:tr w:rsidR="008B4B83" w14:paraId="5778FC92" w14:textId="77777777">
        <w:trPr>
          <w:cantSplit/>
          <w:jc w:val="center"/>
        </w:trPr>
        <w:tc>
          <w:tcPr>
            <w:tcW w:w="1950" w:type="dxa"/>
            <w:shd w:val="clear" w:color="auto" w:fill="F8FAFC"/>
            <w:tcMar>
              <w:top w:w="55" w:type="dxa"/>
              <w:left w:w="55" w:type="dxa"/>
              <w:bottom w:w="55" w:type="dxa"/>
              <w:right w:w="55" w:type="dxa"/>
            </w:tcMar>
          </w:tcPr>
          <w:p w14:paraId="1D09EF83" w14:textId="77777777" w:rsidR="008B4B83" w:rsidRDefault="00000000">
            <w:pPr>
              <w:spacing w:after="0" w:line="230" w:lineRule="auto"/>
            </w:pPr>
            <w:r>
              <w:rPr>
                <w:rFonts w:eastAsia="Arial"/>
                <w:sz w:val="16"/>
              </w:rPr>
              <w:t>Relocation-Agenturen</w:t>
            </w:r>
          </w:p>
        </w:tc>
        <w:tc>
          <w:tcPr>
            <w:tcW w:w="3400" w:type="dxa"/>
            <w:shd w:val="clear" w:color="auto" w:fill="F8FAFC"/>
            <w:tcMar>
              <w:top w:w="55" w:type="dxa"/>
              <w:left w:w="55" w:type="dxa"/>
              <w:bottom w:w="55" w:type="dxa"/>
              <w:right w:w="55" w:type="dxa"/>
            </w:tcMar>
          </w:tcPr>
          <w:p w14:paraId="2136321C" w14:textId="77777777" w:rsidR="008B4B83" w:rsidRDefault="00000000">
            <w:pPr>
              <w:spacing w:after="0" w:line="230" w:lineRule="auto"/>
            </w:pPr>
            <w:r>
              <w:rPr>
                <w:rFonts w:eastAsia="Arial"/>
                <w:sz w:val="16"/>
              </w:rPr>
              <w:t>Visa-, Behörden-, Wohnungssuch- und Einlebensservices; teils bundesweite Erfahrung</w:t>
            </w:r>
          </w:p>
        </w:tc>
        <w:tc>
          <w:tcPr>
            <w:tcW w:w="4400" w:type="dxa"/>
            <w:shd w:val="clear" w:color="auto" w:fill="F8FAFC"/>
            <w:tcMar>
              <w:top w:w="55" w:type="dxa"/>
              <w:left w:w="55" w:type="dxa"/>
              <w:bottom w:w="55" w:type="dxa"/>
              <w:right w:w="55" w:type="dxa"/>
            </w:tcMar>
          </w:tcPr>
          <w:p w14:paraId="372D1485" w14:textId="77777777" w:rsidR="008B4B83" w:rsidRDefault="00000000">
            <w:pPr>
              <w:spacing w:after="0" w:line="230" w:lineRule="auto"/>
            </w:pPr>
            <w:r>
              <w:rPr>
                <w:rFonts w:eastAsia="Arial"/>
                <w:sz w:val="16"/>
              </w:rPr>
              <w:t>Nicht immer Objektentwicklung, Möblierungssteuerung, Gruppenwohnen und arbeitgeberbezogenes Housing-Management aus einer Hand</w:t>
            </w:r>
          </w:p>
        </w:tc>
      </w:tr>
      <w:tr w:rsidR="008B4B83" w14:paraId="345C569B" w14:textId="77777777">
        <w:trPr>
          <w:cantSplit/>
          <w:jc w:val="center"/>
        </w:trPr>
        <w:tc>
          <w:tcPr>
            <w:tcW w:w="1950" w:type="dxa"/>
            <w:tcMar>
              <w:top w:w="55" w:type="dxa"/>
              <w:left w:w="55" w:type="dxa"/>
              <w:bottom w:w="55" w:type="dxa"/>
              <w:right w:w="55" w:type="dxa"/>
            </w:tcMar>
          </w:tcPr>
          <w:p w14:paraId="577E471A" w14:textId="77777777" w:rsidR="008B4B83" w:rsidRDefault="00000000">
            <w:pPr>
              <w:spacing w:after="0" w:line="230" w:lineRule="auto"/>
            </w:pPr>
            <w:r>
              <w:rPr>
                <w:rFonts w:eastAsia="Arial"/>
                <w:sz w:val="16"/>
              </w:rPr>
              <w:t>Möblierte Wohnplattformen / Corporate Housing</w:t>
            </w:r>
          </w:p>
        </w:tc>
        <w:tc>
          <w:tcPr>
            <w:tcW w:w="3400" w:type="dxa"/>
            <w:tcMar>
              <w:top w:w="55" w:type="dxa"/>
              <w:left w:w="55" w:type="dxa"/>
              <w:bottom w:w="55" w:type="dxa"/>
              <w:right w:w="55" w:type="dxa"/>
            </w:tcMar>
          </w:tcPr>
          <w:p w14:paraId="227A9706" w14:textId="77777777" w:rsidR="008B4B83" w:rsidRDefault="00000000">
            <w:pPr>
              <w:spacing w:after="0" w:line="230" w:lineRule="auto"/>
            </w:pPr>
            <w:r>
              <w:rPr>
                <w:rFonts w:eastAsia="Arial"/>
                <w:sz w:val="16"/>
              </w:rPr>
              <w:t>Schnelle Verfügbarkeit, Online-Buchung und flexible Laufzeiten</w:t>
            </w:r>
          </w:p>
        </w:tc>
        <w:tc>
          <w:tcPr>
            <w:tcW w:w="4400" w:type="dxa"/>
            <w:tcMar>
              <w:top w:w="55" w:type="dxa"/>
              <w:left w:w="55" w:type="dxa"/>
              <w:bottom w:w="55" w:type="dxa"/>
              <w:right w:w="55" w:type="dxa"/>
            </w:tcMar>
          </w:tcPr>
          <w:p w14:paraId="54008E34" w14:textId="77777777" w:rsidR="008B4B83" w:rsidRDefault="00000000">
            <w:pPr>
              <w:spacing w:after="0" w:line="230" w:lineRule="auto"/>
            </w:pPr>
            <w:r>
              <w:rPr>
                <w:rFonts w:eastAsia="Arial"/>
                <w:sz w:val="16"/>
              </w:rPr>
              <w:t>Häufig Transaktions- oder Unterkunftsfokus ohne Gesamtprojekt, Integration und langfristige Arbeitgebersteuerung</w:t>
            </w:r>
          </w:p>
        </w:tc>
      </w:tr>
      <w:tr w:rsidR="008B4B83" w14:paraId="59DA73A2" w14:textId="77777777">
        <w:trPr>
          <w:cantSplit/>
          <w:jc w:val="center"/>
        </w:trPr>
        <w:tc>
          <w:tcPr>
            <w:tcW w:w="1950" w:type="dxa"/>
            <w:shd w:val="clear" w:color="auto" w:fill="F8FAFC"/>
            <w:tcMar>
              <w:top w:w="55" w:type="dxa"/>
              <w:left w:w="55" w:type="dxa"/>
              <w:bottom w:w="55" w:type="dxa"/>
              <w:right w:w="55" w:type="dxa"/>
            </w:tcMar>
          </w:tcPr>
          <w:p w14:paraId="5573397F" w14:textId="77777777" w:rsidR="008B4B83" w:rsidRDefault="00000000">
            <w:pPr>
              <w:spacing w:after="0" w:line="230" w:lineRule="auto"/>
            </w:pPr>
            <w:r>
              <w:rPr>
                <w:rFonts w:eastAsia="Arial"/>
                <w:sz w:val="16"/>
              </w:rPr>
              <w:t>Makler und lokale Vermittler</w:t>
            </w:r>
          </w:p>
        </w:tc>
        <w:tc>
          <w:tcPr>
            <w:tcW w:w="3400" w:type="dxa"/>
            <w:shd w:val="clear" w:color="auto" w:fill="F8FAFC"/>
            <w:tcMar>
              <w:top w:w="55" w:type="dxa"/>
              <w:left w:w="55" w:type="dxa"/>
              <w:bottom w:w="55" w:type="dxa"/>
              <w:right w:w="55" w:type="dxa"/>
            </w:tcMar>
          </w:tcPr>
          <w:p w14:paraId="40719806" w14:textId="77777777" w:rsidR="008B4B83" w:rsidRDefault="00000000">
            <w:pPr>
              <w:spacing w:after="0" w:line="230" w:lineRule="auto"/>
            </w:pPr>
            <w:r>
              <w:rPr>
                <w:rFonts w:eastAsia="Arial"/>
                <w:sz w:val="16"/>
              </w:rPr>
              <w:t>Lokale Marktkenntnis und Zugang zu einzelnen Objekten</w:t>
            </w:r>
          </w:p>
        </w:tc>
        <w:tc>
          <w:tcPr>
            <w:tcW w:w="4400" w:type="dxa"/>
            <w:shd w:val="clear" w:color="auto" w:fill="F8FAFC"/>
            <w:tcMar>
              <w:top w:w="55" w:type="dxa"/>
              <w:left w:w="55" w:type="dxa"/>
              <w:bottom w:w="55" w:type="dxa"/>
              <w:right w:w="55" w:type="dxa"/>
            </w:tcMar>
          </w:tcPr>
          <w:p w14:paraId="60E204AE" w14:textId="77777777" w:rsidR="008B4B83" w:rsidRDefault="00000000">
            <w:pPr>
              <w:spacing w:after="0" w:line="230" w:lineRule="auto"/>
            </w:pPr>
            <w:r>
              <w:rPr>
                <w:rFonts w:eastAsia="Arial"/>
                <w:sz w:val="16"/>
              </w:rPr>
              <w:t>Keine durchgängige Verantwortung für Bedarf, Möblierung, Einzug, Ankunftsgruppe, Reporting und Stabilisierung</w:t>
            </w:r>
          </w:p>
        </w:tc>
      </w:tr>
      <w:tr w:rsidR="008B4B83" w14:paraId="249A68D3" w14:textId="77777777">
        <w:trPr>
          <w:cantSplit/>
          <w:jc w:val="center"/>
        </w:trPr>
        <w:tc>
          <w:tcPr>
            <w:tcW w:w="1950" w:type="dxa"/>
            <w:tcMar>
              <w:top w:w="55" w:type="dxa"/>
              <w:left w:w="55" w:type="dxa"/>
              <w:bottom w:w="55" w:type="dxa"/>
              <w:right w:w="55" w:type="dxa"/>
            </w:tcMar>
          </w:tcPr>
          <w:p w14:paraId="2C92E153" w14:textId="77777777" w:rsidR="008B4B83" w:rsidRDefault="00000000">
            <w:pPr>
              <w:spacing w:after="0" w:line="230" w:lineRule="auto"/>
            </w:pPr>
            <w:r>
              <w:rPr>
                <w:rFonts w:eastAsia="Arial"/>
                <w:sz w:val="16"/>
              </w:rPr>
              <w:t>Beratungen Mitarbeiterwohnen</w:t>
            </w:r>
          </w:p>
        </w:tc>
        <w:tc>
          <w:tcPr>
            <w:tcW w:w="3400" w:type="dxa"/>
            <w:tcMar>
              <w:top w:w="55" w:type="dxa"/>
              <w:left w:w="55" w:type="dxa"/>
              <w:bottom w:w="55" w:type="dxa"/>
              <w:right w:w="55" w:type="dxa"/>
            </w:tcMar>
          </w:tcPr>
          <w:p w14:paraId="19DAEDF8" w14:textId="77777777" w:rsidR="008B4B83" w:rsidRDefault="00000000">
            <w:pPr>
              <w:spacing w:after="0" w:line="230" w:lineRule="auto"/>
            </w:pPr>
            <w:r>
              <w:rPr>
                <w:rFonts w:eastAsia="Arial"/>
                <w:sz w:val="16"/>
              </w:rPr>
              <w:t>Strategie-, Flächen- und Konzeptkompetenz für Arbeitgeber, Kommunen und Wohnungswirtschaft</w:t>
            </w:r>
          </w:p>
        </w:tc>
        <w:tc>
          <w:tcPr>
            <w:tcW w:w="4400" w:type="dxa"/>
            <w:tcMar>
              <w:top w:w="55" w:type="dxa"/>
              <w:left w:w="55" w:type="dxa"/>
              <w:bottom w:w="55" w:type="dxa"/>
              <w:right w:w="55" w:type="dxa"/>
            </w:tcMar>
          </w:tcPr>
          <w:p w14:paraId="7EE7FB23" w14:textId="77777777" w:rsidR="008B4B83" w:rsidRDefault="00000000">
            <w:pPr>
              <w:spacing w:after="0" w:line="230" w:lineRule="auto"/>
            </w:pPr>
            <w:r>
              <w:rPr>
                <w:rFonts w:eastAsia="Arial"/>
                <w:sz w:val="16"/>
              </w:rPr>
              <w:t>Teilweise stärker konzeptionell als operativ; lokale Umsetzung und Arrival Management bleiben gesonderte Arbeitspakete</w:t>
            </w:r>
          </w:p>
        </w:tc>
      </w:tr>
      <w:tr w:rsidR="008B4B83" w14:paraId="2014B3AB" w14:textId="77777777">
        <w:trPr>
          <w:cantSplit/>
          <w:jc w:val="center"/>
        </w:trPr>
        <w:tc>
          <w:tcPr>
            <w:tcW w:w="1950" w:type="dxa"/>
            <w:shd w:val="clear" w:color="auto" w:fill="F8FAFC"/>
            <w:tcMar>
              <w:top w:w="55" w:type="dxa"/>
              <w:left w:w="55" w:type="dxa"/>
              <w:bottom w:w="55" w:type="dxa"/>
              <w:right w:w="55" w:type="dxa"/>
            </w:tcMar>
          </w:tcPr>
          <w:p w14:paraId="52B42AE9" w14:textId="77777777" w:rsidR="008B4B83" w:rsidRDefault="00000000">
            <w:pPr>
              <w:spacing w:after="0" w:line="230" w:lineRule="auto"/>
            </w:pPr>
            <w:r>
              <w:rPr>
                <w:rFonts w:eastAsia="Arial"/>
                <w:sz w:val="16"/>
              </w:rPr>
              <w:t>Eigene Wohnheime / Bestände</w:t>
            </w:r>
          </w:p>
        </w:tc>
        <w:tc>
          <w:tcPr>
            <w:tcW w:w="3400" w:type="dxa"/>
            <w:shd w:val="clear" w:color="auto" w:fill="F8FAFC"/>
            <w:tcMar>
              <w:top w:w="55" w:type="dxa"/>
              <w:left w:w="55" w:type="dxa"/>
              <w:bottom w:w="55" w:type="dxa"/>
              <w:right w:w="55" w:type="dxa"/>
            </w:tcMar>
          </w:tcPr>
          <w:p w14:paraId="64DF18B0" w14:textId="77777777" w:rsidR="008B4B83" w:rsidRDefault="00000000">
            <w:pPr>
              <w:spacing w:after="0" w:line="230" w:lineRule="auto"/>
            </w:pPr>
            <w:r>
              <w:rPr>
                <w:rFonts w:eastAsia="Arial"/>
                <w:sz w:val="16"/>
              </w:rPr>
              <w:t>Hohe Kontrolle und langfristige Verfügbarkeit</w:t>
            </w:r>
          </w:p>
        </w:tc>
        <w:tc>
          <w:tcPr>
            <w:tcW w:w="4400" w:type="dxa"/>
            <w:shd w:val="clear" w:color="auto" w:fill="F8FAFC"/>
            <w:tcMar>
              <w:top w:w="55" w:type="dxa"/>
              <w:left w:w="55" w:type="dxa"/>
              <w:bottom w:w="55" w:type="dxa"/>
              <w:right w:w="55" w:type="dxa"/>
            </w:tcMar>
          </w:tcPr>
          <w:p w14:paraId="5DC3154B" w14:textId="77777777" w:rsidR="008B4B83" w:rsidRDefault="00000000">
            <w:pPr>
              <w:spacing w:after="0" w:line="230" w:lineRule="auto"/>
            </w:pPr>
            <w:r>
              <w:rPr>
                <w:rFonts w:eastAsia="Arial"/>
                <w:sz w:val="16"/>
              </w:rPr>
              <w:t>Kapitalbindung, Instandhaltung, Belegungsrisiko und häufig fehlende Kapazität für zusätzliche Rekrutierungswellen</w:t>
            </w:r>
          </w:p>
        </w:tc>
      </w:tr>
    </w:tbl>
    <w:p w14:paraId="553D5D4B" w14:textId="77777777" w:rsidR="008B4B83" w:rsidRDefault="00000000">
      <w:pPr>
        <w:pStyle w:val="berschrift3"/>
      </w:pPr>
      <w:r>
        <w:rPr>
          <w:rFonts w:ascii="Arial" w:eastAsia="Arial" w:hAnsi="Arial" w:cs="Arial"/>
        </w:rPr>
        <w:t>Relevante Benchmarks</w:t>
      </w:r>
    </w:p>
    <w:p w14:paraId="2E30EC99" w14:textId="77777777" w:rsidR="008B4B83" w:rsidRDefault="00000000">
      <w:pPr>
        <w:pStyle w:val="Textkrper"/>
        <w:jc w:val="both"/>
      </w:pPr>
      <w:r>
        <w:rPr>
          <w:rFonts w:eastAsia="Arial"/>
        </w:rPr>
        <w:t>Als Wettbewerbsbenchmarks dienen unter anderem bundesweite Relocation-Anbieter, die Immigration, Anmeldung und Wohnungssuche kombinieren, Anbieter möblierter Unterkünfte für Klinikpersonal sowie Beratungen für strategisches Mitarbeiterwohnen. Anders Consulting beschreibt einen deutschlandweiten Full-Service-Relocation-Prozess einschließlich Wohnungssuche und persönlicher Unterstützung. Urbanbnb adressiert explizit Klinikpersonal mit möblierten Zimmern und Wohnungen ab einem Monat. RegioKontext berät Arbeitgeber, Wohnungsunternehmen und Kommunen zu Mitarbeiterwohnen. Diese Angebote bestätigen den Markt, zeigen aber zugleich, dass AMAVIO seine Differenzierung nicht mit einem einzelnen Feature begründen darf. [Q29][Q30][Q31]</w:t>
      </w:r>
    </w:p>
    <w:p w14:paraId="25F18812" w14:textId="77777777" w:rsidR="008B4B83" w:rsidRDefault="00000000">
      <w:pPr>
        <w:pStyle w:val="Textkrper"/>
        <w:jc w:val="both"/>
      </w:pPr>
      <w:r>
        <w:rPr>
          <w:rFonts w:eastAsia="Arial"/>
        </w:rPr>
        <w:t>AMAVIO differenziert sich durch die Verbindung von arbeitgeberbezogener Bedarfsplanung, lokaler Objekt- und Partnerbeschaffung, Bezugsfertigkeit, gruppenfähiger Einzugssteuerung, integrationsorientierter Begleitung und messbarem Projektstatus. Der Vorteil entsteht erst aus der verantworteten Prozesskette und der Spezialisierung auf die operative Lücke zwischen Recruitingzusage und stabilem Alltag.</w:t>
      </w:r>
    </w:p>
    <w:p w14:paraId="3DFDCFE3" w14:textId="77777777" w:rsidR="008B4B83" w:rsidRDefault="00000000">
      <w:pPr>
        <w:pStyle w:val="berschrift2"/>
        <w:pBdr>
          <w:bottom w:val="single" w:sz="8" w:space="6" w:color="B08D57"/>
        </w:pBdr>
      </w:pPr>
      <w:r>
        <w:rPr>
          <w:rFonts w:ascii="Arial" w:eastAsia="Arial" w:hAnsi="Arial" w:cs="Arial"/>
        </w:rPr>
        <w:t>Positionierung und verteidigbare Vorteile</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100"/>
        <w:gridCol w:w="3900"/>
        <w:gridCol w:w="3750"/>
      </w:tblGrid>
      <w:tr w:rsidR="008B4B83" w14:paraId="22A22444" w14:textId="77777777">
        <w:trPr>
          <w:tblHeader/>
          <w:jc w:val="center"/>
        </w:trPr>
        <w:tc>
          <w:tcPr>
            <w:tcW w:w="2100" w:type="dxa"/>
            <w:shd w:val="clear" w:color="auto" w:fill="102A43"/>
            <w:tcMar>
              <w:top w:w="55" w:type="dxa"/>
              <w:left w:w="55" w:type="dxa"/>
              <w:bottom w:w="55" w:type="dxa"/>
              <w:right w:w="55" w:type="dxa"/>
            </w:tcMar>
            <w:vAlign w:val="center"/>
          </w:tcPr>
          <w:p w14:paraId="4D1D1DE4" w14:textId="77777777" w:rsidR="008B4B83" w:rsidRDefault="00000000">
            <w:pPr>
              <w:spacing w:after="0" w:line="230" w:lineRule="auto"/>
            </w:pPr>
            <w:r>
              <w:rPr>
                <w:rFonts w:eastAsia="Arial"/>
                <w:b/>
                <w:color w:val="FFFFFF"/>
                <w:sz w:val="16"/>
              </w:rPr>
              <w:t>Vorteil</w:t>
            </w:r>
          </w:p>
        </w:tc>
        <w:tc>
          <w:tcPr>
            <w:tcW w:w="3900" w:type="dxa"/>
            <w:shd w:val="clear" w:color="auto" w:fill="102A43"/>
            <w:tcMar>
              <w:top w:w="55" w:type="dxa"/>
              <w:left w:w="55" w:type="dxa"/>
              <w:bottom w:w="55" w:type="dxa"/>
              <w:right w:w="55" w:type="dxa"/>
            </w:tcMar>
            <w:vAlign w:val="center"/>
          </w:tcPr>
          <w:p w14:paraId="71109947" w14:textId="77777777" w:rsidR="008B4B83" w:rsidRDefault="00000000">
            <w:pPr>
              <w:spacing w:after="0" w:line="230" w:lineRule="auto"/>
            </w:pPr>
            <w:r>
              <w:rPr>
                <w:rFonts w:eastAsia="Arial"/>
                <w:b/>
                <w:color w:val="FFFFFF"/>
                <w:sz w:val="16"/>
              </w:rPr>
              <w:t>Kundennutzen</w:t>
            </w:r>
          </w:p>
        </w:tc>
        <w:tc>
          <w:tcPr>
            <w:tcW w:w="3750" w:type="dxa"/>
            <w:shd w:val="clear" w:color="auto" w:fill="102A43"/>
            <w:tcMar>
              <w:top w:w="55" w:type="dxa"/>
              <w:left w:w="55" w:type="dxa"/>
              <w:bottom w:w="55" w:type="dxa"/>
              <w:right w:w="55" w:type="dxa"/>
            </w:tcMar>
            <w:vAlign w:val="center"/>
          </w:tcPr>
          <w:p w14:paraId="24D536C0" w14:textId="77777777" w:rsidR="008B4B83" w:rsidRDefault="00000000">
            <w:pPr>
              <w:spacing w:after="0" w:line="230" w:lineRule="auto"/>
            </w:pPr>
            <w:r>
              <w:rPr>
                <w:rFonts w:eastAsia="Arial"/>
                <w:b/>
                <w:color w:val="FFFFFF"/>
                <w:sz w:val="16"/>
              </w:rPr>
              <w:t>Wie er aufgebaut wird</w:t>
            </w:r>
          </w:p>
        </w:tc>
      </w:tr>
      <w:tr w:rsidR="008B4B83" w14:paraId="1393FD42" w14:textId="77777777">
        <w:trPr>
          <w:cantSplit/>
          <w:jc w:val="center"/>
        </w:trPr>
        <w:tc>
          <w:tcPr>
            <w:tcW w:w="2100" w:type="dxa"/>
            <w:tcMar>
              <w:top w:w="55" w:type="dxa"/>
              <w:left w:w="55" w:type="dxa"/>
              <w:bottom w:w="55" w:type="dxa"/>
              <w:right w:w="55" w:type="dxa"/>
            </w:tcMar>
          </w:tcPr>
          <w:p w14:paraId="4156073D" w14:textId="77777777" w:rsidR="008B4B83" w:rsidRDefault="00000000">
            <w:pPr>
              <w:spacing w:after="0" w:line="230" w:lineRule="auto"/>
            </w:pPr>
            <w:r>
              <w:rPr>
                <w:rFonts w:eastAsia="Arial"/>
                <w:sz w:val="16"/>
              </w:rPr>
              <w:lastRenderedPageBreak/>
              <w:t>Healthcare- und Immobilienkompetenz</w:t>
            </w:r>
          </w:p>
        </w:tc>
        <w:tc>
          <w:tcPr>
            <w:tcW w:w="3900" w:type="dxa"/>
            <w:tcMar>
              <w:top w:w="55" w:type="dxa"/>
              <w:left w:w="55" w:type="dxa"/>
              <w:bottom w:w="55" w:type="dxa"/>
              <w:right w:w="55" w:type="dxa"/>
            </w:tcMar>
          </w:tcPr>
          <w:p w14:paraId="1C609464" w14:textId="77777777" w:rsidR="008B4B83" w:rsidRDefault="00000000">
            <w:pPr>
              <w:spacing w:after="0" w:line="230" w:lineRule="auto"/>
            </w:pPr>
            <w:r>
              <w:rPr>
                <w:rFonts w:eastAsia="Arial"/>
                <w:sz w:val="16"/>
              </w:rPr>
              <w:t>Übersetzung zwischen HR, Pflegebetrieb, Vermietern und Dienstleistern</w:t>
            </w:r>
          </w:p>
        </w:tc>
        <w:tc>
          <w:tcPr>
            <w:tcW w:w="3750" w:type="dxa"/>
            <w:tcMar>
              <w:top w:w="55" w:type="dxa"/>
              <w:left w:w="55" w:type="dxa"/>
              <w:bottom w:w="55" w:type="dxa"/>
              <w:right w:w="55" w:type="dxa"/>
            </w:tcMar>
          </w:tcPr>
          <w:p w14:paraId="40298304" w14:textId="77777777" w:rsidR="008B4B83" w:rsidRDefault="00000000">
            <w:pPr>
              <w:spacing w:after="0" w:line="230" w:lineRule="auto"/>
            </w:pPr>
            <w:r>
              <w:rPr>
                <w:rFonts w:eastAsia="Arial"/>
                <w:sz w:val="16"/>
              </w:rPr>
              <w:t>Referenzprojekte, Standards, Partnernetzwerk und dokumentierte Projekterfahrung</w:t>
            </w:r>
          </w:p>
        </w:tc>
      </w:tr>
      <w:tr w:rsidR="008B4B83" w14:paraId="21E280BA" w14:textId="77777777">
        <w:trPr>
          <w:cantSplit/>
          <w:jc w:val="center"/>
        </w:trPr>
        <w:tc>
          <w:tcPr>
            <w:tcW w:w="2100" w:type="dxa"/>
            <w:shd w:val="clear" w:color="auto" w:fill="F8FAFC"/>
            <w:tcMar>
              <w:top w:w="55" w:type="dxa"/>
              <w:left w:w="55" w:type="dxa"/>
              <w:bottom w:w="55" w:type="dxa"/>
              <w:right w:w="55" w:type="dxa"/>
            </w:tcMar>
          </w:tcPr>
          <w:p w14:paraId="2F67876C" w14:textId="77777777" w:rsidR="008B4B83" w:rsidRDefault="00000000">
            <w:pPr>
              <w:spacing w:after="0" w:line="230" w:lineRule="auto"/>
            </w:pPr>
            <w:r>
              <w:rPr>
                <w:rFonts w:eastAsia="Arial"/>
                <w:sz w:val="16"/>
              </w:rPr>
              <w:t>Ein verantworteter Prozess</w:t>
            </w:r>
          </w:p>
        </w:tc>
        <w:tc>
          <w:tcPr>
            <w:tcW w:w="3900" w:type="dxa"/>
            <w:shd w:val="clear" w:color="auto" w:fill="F8FAFC"/>
            <w:tcMar>
              <w:top w:w="55" w:type="dxa"/>
              <w:left w:w="55" w:type="dxa"/>
              <w:bottom w:w="55" w:type="dxa"/>
              <w:right w:w="55" w:type="dxa"/>
            </w:tcMar>
          </w:tcPr>
          <w:p w14:paraId="31C307C9" w14:textId="77777777" w:rsidR="008B4B83" w:rsidRDefault="00000000">
            <w:pPr>
              <w:spacing w:after="0" w:line="230" w:lineRule="auto"/>
            </w:pPr>
            <w:r>
              <w:rPr>
                <w:rFonts w:eastAsia="Arial"/>
                <w:sz w:val="16"/>
              </w:rPr>
              <w:t>Weniger Schnittstellen und ein klarer Status von Bedarf bis Stabilisierung</w:t>
            </w:r>
          </w:p>
        </w:tc>
        <w:tc>
          <w:tcPr>
            <w:tcW w:w="3750" w:type="dxa"/>
            <w:shd w:val="clear" w:color="auto" w:fill="F8FAFC"/>
            <w:tcMar>
              <w:top w:w="55" w:type="dxa"/>
              <w:left w:w="55" w:type="dxa"/>
              <w:bottom w:w="55" w:type="dxa"/>
              <w:right w:w="55" w:type="dxa"/>
            </w:tcMar>
          </w:tcPr>
          <w:p w14:paraId="220E83C9" w14:textId="77777777" w:rsidR="008B4B83" w:rsidRDefault="00000000">
            <w:pPr>
              <w:spacing w:after="0" w:line="230" w:lineRule="auto"/>
            </w:pPr>
            <w:r>
              <w:rPr>
                <w:rFonts w:eastAsia="Arial"/>
                <w:sz w:val="16"/>
              </w:rPr>
              <w:t>Projektplan, RACI, Checklisten, Abnahmen, Eskalationslogik und Reporting</w:t>
            </w:r>
          </w:p>
        </w:tc>
      </w:tr>
      <w:tr w:rsidR="008B4B83" w14:paraId="40C354C5" w14:textId="77777777">
        <w:trPr>
          <w:cantSplit/>
          <w:jc w:val="center"/>
        </w:trPr>
        <w:tc>
          <w:tcPr>
            <w:tcW w:w="2100" w:type="dxa"/>
            <w:tcMar>
              <w:top w:w="55" w:type="dxa"/>
              <w:left w:w="55" w:type="dxa"/>
              <w:bottom w:w="55" w:type="dxa"/>
              <w:right w:w="55" w:type="dxa"/>
            </w:tcMar>
          </w:tcPr>
          <w:p w14:paraId="097116B9" w14:textId="77777777" w:rsidR="008B4B83" w:rsidRDefault="00000000">
            <w:pPr>
              <w:spacing w:after="0" w:line="230" w:lineRule="auto"/>
            </w:pPr>
            <w:r>
              <w:rPr>
                <w:rFonts w:eastAsia="Arial"/>
                <w:sz w:val="16"/>
              </w:rPr>
              <w:t>Kapitalarmer Einstieg</w:t>
            </w:r>
          </w:p>
        </w:tc>
        <w:tc>
          <w:tcPr>
            <w:tcW w:w="3900" w:type="dxa"/>
            <w:tcMar>
              <w:top w:w="55" w:type="dxa"/>
              <w:left w:w="55" w:type="dxa"/>
              <w:bottom w:w="55" w:type="dxa"/>
              <w:right w:w="55" w:type="dxa"/>
            </w:tcMar>
          </w:tcPr>
          <w:p w14:paraId="52815EB2" w14:textId="77777777" w:rsidR="008B4B83" w:rsidRDefault="00000000">
            <w:pPr>
              <w:spacing w:after="0" w:line="230" w:lineRule="auto"/>
            </w:pPr>
            <w:r>
              <w:rPr>
                <w:rFonts w:eastAsia="Arial"/>
                <w:sz w:val="16"/>
              </w:rPr>
              <w:t>Kunde kann Leistungen projektbezogen einkaufen, ohne dass AMAVIO vorschnell Bestandsrisiken aufbaut</w:t>
            </w:r>
          </w:p>
        </w:tc>
        <w:tc>
          <w:tcPr>
            <w:tcW w:w="3750" w:type="dxa"/>
            <w:tcMar>
              <w:top w:w="55" w:type="dxa"/>
              <w:left w:w="55" w:type="dxa"/>
              <w:bottom w:w="55" w:type="dxa"/>
              <w:right w:w="55" w:type="dxa"/>
            </w:tcMar>
          </w:tcPr>
          <w:p w14:paraId="481AA1F0" w14:textId="77777777" w:rsidR="008B4B83" w:rsidRDefault="00000000">
            <w:pPr>
              <w:spacing w:after="0" w:line="230" w:lineRule="auto"/>
            </w:pPr>
            <w:r>
              <w:rPr>
                <w:rFonts w:eastAsia="Arial"/>
                <w:sz w:val="16"/>
              </w:rPr>
              <w:t>Projektmandate zuerst; Eigenbetrieb nur bei gesicherter Nachfrage und Liquidität</w:t>
            </w:r>
          </w:p>
        </w:tc>
      </w:tr>
      <w:tr w:rsidR="008B4B83" w14:paraId="55178AC5" w14:textId="77777777">
        <w:trPr>
          <w:cantSplit/>
          <w:jc w:val="center"/>
        </w:trPr>
        <w:tc>
          <w:tcPr>
            <w:tcW w:w="2100" w:type="dxa"/>
            <w:shd w:val="clear" w:color="auto" w:fill="F8FAFC"/>
            <w:tcMar>
              <w:top w:w="55" w:type="dxa"/>
              <w:left w:w="55" w:type="dxa"/>
              <w:bottom w:w="55" w:type="dxa"/>
              <w:right w:w="55" w:type="dxa"/>
            </w:tcMar>
          </w:tcPr>
          <w:p w14:paraId="2097E894" w14:textId="77777777" w:rsidR="008B4B83" w:rsidRDefault="00000000">
            <w:pPr>
              <w:spacing w:after="0" w:line="230" w:lineRule="auto"/>
            </w:pPr>
            <w:r>
              <w:rPr>
                <w:rFonts w:eastAsia="Arial"/>
                <w:sz w:val="16"/>
              </w:rPr>
              <w:t>Lokales Angebotsnetzwerk</w:t>
            </w:r>
          </w:p>
        </w:tc>
        <w:tc>
          <w:tcPr>
            <w:tcW w:w="3900" w:type="dxa"/>
            <w:shd w:val="clear" w:color="auto" w:fill="F8FAFC"/>
            <w:tcMar>
              <w:top w:w="55" w:type="dxa"/>
              <w:left w:w="55" w:type="dxa"/>
              <w:bottom w:w="55" w:type="dxa"/>
              <w:right w:w="55" w:type="dxa"/>
            </w:tcMar>
          </w:tcPr>
          <w:p w14:paraId="7EC23587" w14:textId="77777777" w:rsidR="008B4B83" w:rsidRDefault="00000000">
            <w:pPr>
              <w:spacing w:after="0" w:line="230" w:lineRule="auto"/>
            </w:pPr>
            <w:r>
              <w:rPr>
                <w:rFonts w:eastAsia="Arial"/>
                <w:sz w:val="16"/>
              </w:rPr>
              <w:t>Schnellere Beschaffung und verlässlichere Umsetzung je Zielregion</w:t>
            </w:r>
          </w:p>
        </w:tc>
        <w:tc>
          <w:tcPr>
            <w:tcW w:w="3750" w:type="dxa"/>
            <w:shd w:val="clear" w:color="auto" w:fill="F8FAFC"/>
            <w:tcMar>
              <w:top w:w="55" w:type="dxa"/>
              <w:left w:w="55" w:type="dxa"/>
              <w:bottom w:w="55" w:type="dxa"/>
              <w:right w:w="55" w:type="dxa"/>
            </w:tcMar>
          </w:tcPr>
          <w:p w14:paraId="7B8C6BFC" w14:textId="77777777" w:rsidR="008B4B83" w:rsidRDefault="00000000">
            <w:pPr>
              <w:spacing w:after="0" w:line="230" w:lineRule="auto"/>
            </w:pPr>
            <w:r>
              <w:rPr>
                <w:rFonts w:eastAsia="Arial"/>
                <w:sz w:val="16"/>
              </w:rPr>
              <w:t>Vermieter-, Makler-, Handwerker-, Möblierungs- und Community-Partner mit Qualitätskriterien</w:t>
            </w:r>
          </w:p>
        </w:tc>
      </w:tr>
      <w:tr w:rsidR="008B4B83" w14:paraId="0D5A9E94" w14:textId="77777777">
        <w:trPr>
          <w:cantSplit/>
          <w:jc w:val="center"/>
        </w:trPr>
        <w:tc>
          <w:tcPr>
            <w:tcW w:w="2100" w:type="dxa"/>
            <w:tcMar>
              <w:top w:w="55" w:type="dxa"/>
              <w:left w:w="55" w:type="dxa"/>
              <w:bottom w:w="55" w:type="dxa"/>
              <w:right w:w="55" w:type="dxa"/>
            </w:tcMar>
          </w:tcPr>
          <w:p w14:paraId="03339AE3" w14:textId="77777777" w:rsidR="008B4B83" w:rsidRDefault="00000000">
            <w:pPr>
              <w:spacing w:after="0" w:line="230" w:lineRule="auto"/>
            </w:pPr>
            <w:r>
              <w:rPr>
                <w:rFonts w:eastAsia="Arial"/>
                <w:sz w:val="16"/>
              </w:rPr>
              <w:t>Daten- und Lernsystem</w:t>
            </w:r>
          </w:p>
        </w:tc>
        <w:tc>
          <w:tcPr>
            <w:tcW w:w="3900" w:type="dxa"/>
            <w:tcMar>
              <w:top w:w="55" w:type="dxa"/>
              <w:left w:w="55" w:type="dxa"/>
              <w:bottom w:w="55" w:type="dxa"/>
              <w:right w:w="55" w:type="dxa"/>
            </w:tcMar>
          </w:tcPr>
          <w:p w14:paraId="6DC9987B" w14:textId="77777777" w:rsidR="008B4B83" w:rsidRDefault="00000000">
            <w:pPr>
              <w:spacing w:after="0" w:line="230" w:lineRule="auto"/>
            </w:pPr>
            <w:r>
              <w:rPr>
                <w:rFonts w:eastAsia="Arial"/>
                <w:sz w:val="16"/>
              </w:rPr>
              <w:t>Wiederholbare Abläufe und zunehmend belastbare Zeit-, Kosten- und Qualitätswerte</w:t>
            </w:r>
          </w:p>
        </w:tc>
        <w:tc>
          <w:tcPr>
            <w:tcW w:w="3750" w:type="dxa"/>
            <w:tcMar>
              <w:top w:w="55" w:type="dxa"/>
              <w:left w:w="55" w:type="dxa"/>
              <w:bottom w:w="55" w:type="dxa"/>
              <w:right w:w="55" w:type="dxa"/>
            </w:tcMar>
          </w:tcPr>
          <w:p w14:paraId="69EB925B" w14:textId="77777777" w:rsidR="008B4B83" w:rsidRDefault="00000000">
            <w:pPr>
              <w:spacing w:after="0" w:line="230" w:lineRule="auto"/>
            </w:pPr>
            <w:r>
              <w:rPr>
                <w:rFonts w:eastAsia="Arial"/>
                <w:sz w:val="16"/>
              </w:rPr>
              <w:t>CRM, Objektpipeline, SLA-/KPI-Daten, Feedback und strukturierte Projektnachkalkulation</w:t>
            </w:r>
          </w:p>
        </w:tc>
      </w:tr>
    </w:tbl>
    <w:p w14:paraId="68824E5B" w14:textId="77777777" w:rsidR="008B4B83" w:rsidRDefault="00000000">
      <w:pPr>
        <w:pStyle w:val="berschrift3"/>
      </w:pPr>
      <w:r>
        <w:rPr>
          <w:rFonts w:ascii="Arial" w:eastAsia="Arial" w:hAnsi="Arial" w:cs="Arial"/>
        </w:rPr>
        <w:t>Markteintrittsbarrieren und Reaktion</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000"/>
        <w:gridCol w:w="3650"/>
        <w:gridCol w:w="4100"/>
      </w:tblGrid>
      <w:tr w:rsidR="008B4B83" w14:paraId="29CA565F" w14:textId="77777777">
        <w:trPr>
          <w:tblHeader/>
          <w:jc w:val="center"/>
        </w:trPr>
        <w:tc>
          <w:tcPr>
            <w:tcW w:w="2000" w:type="dxa"/>
            <w:shd w:val="clear" w:color="auto" w:fill="102A43"/>
            <w:tcMar>
              <w:top w:w="55" w:type="dxa"/>
              <w:left w:w="55" w:type="dxa"/>
              <w:bottom w:w="55" w:type="dxa"/>
              <w:right w:w="55" w:type="dxa"/>
            </w:tcMar>
            <w:vAlign w:val="center"/>
          </w:tcPr>
          <w:p w14:paraId="6A04FAE8" w14:textId="77777777" w:rsidR="008B4B83" w:rsidRDefault="00000000">
            <w:pPr>
              <w:spacing w:after="0" w:line="230" w:lineRule="auto"/>
            </w:pPr>
            <w:r>
              <w:rPr>
                <w:rFonts w:eastAsia="Arial"/>
                <w:b/>
                <w:color w:val="FFFFFF"/>
                <w:sz w:val="16"/>
              </w:rPr>
              <w:t>Barriere</w:t>
            </w:r>
          </w:p>
        </w:tc>
        <w:tc>
          <w:tcPr>
            <w:tcW w:w="3650" w:type="dxa"/>
            <w:shd w:val="clear" w:color="auto" w:fill="102A43"/>
            <w:tcMar>
              <w:top w:w="55" w:type="dxa"/>
              <w:left w:w="55" w:type="dxa"/>
              <w:bottom w:w="55" w:type="dxa"/>
              <w:right w:w="55" w:type="dxa"/>
            </w:tcMar>
            <w:vAlign w:val="center"/>
          </w:tcPr>
          <w:p w14:paraId="5C1A8E2A" w14:textId="77777777" w:rsidR="008B4B83" w:rsidRDefault="00000000">
            <w:pPr>
              <w:spacing w:after="0" w:line="230" w:lineRule="auto"/>
            </w:pPr>
            <w:r>
              <w:rPr>
                <w:rFonts w:eastAsia="Arial"/>
                <w:b/>
                <w:color w:val="FFFFFF"/>
                <w:sz w:val="16"/>
              </w:rPr>
              <w:t>Risiko</w:t>
            </w:r>
          </w:p>
        </w:tc>
        <w:tc>
          <w:tcPr>
            <w:tcW w:w="4100" w:type="dxa"/>
            <w:shd w:val="clear" w:color="auto" w:fill="102A43"/>
            <w:tcMar>
              <w:top w:w="55" w:type="dxa"/>
              <w:left w:w="55" w:type="dxa"/>
              <w:bottom w:w="55" w:type="dxa"/>
              <w:right w:w="55" w:type="dxa"/>
            </w:tcMar>
            <w:vAlign w:val="center"/>
          </w:tcPr>
          <w:p w14:paraId="01CCD314" w14:textId="77777777" w:rsidR="008B4B83" w:rsidRDefault="00000000">
            <w:pPr>
              <w:spacing w:after="0" w:line="230" w:lineRule="auto"/>
            </w:pPr>
            <w:r>
              <w:rPr>
                <w:rFonts w:eastAsia="Arial"/>
                <w:b/>
                <w:color w:val="FFFFFF"/>
                <w:sz w:val="16"/>
              </w:rPr>
              <w:t>AMAVIO-Reaktion</w:t>
            </w:r>
          </w:p>
        </w:tc>
      </w:tr>
      <w:tr w:rsidR="008B4B83" w14:paraId="238E25A5" w14:textId="77777777">
        <w:trPr>
          <w:cantSplit/>
          <w:jc w:val="center"/>
        </w:trPr>
        <w:tc>
          <w:tcPr>
            <w:tcW w:w="2000" w:type="dxa"/>
            <w:tcMar>
              <w:top w:w="55" w:type="dxa"/>
              <w:left w:w="55" w:type="dxa"/>
              <w:bottom w:w="55" w:type="dxa"/>
              <w:right w:w="55" w:type="dxa"/>
            </w:tcMar>
          </w:tcPr>
          <w:p w14:paraId="52604584" w14:textId="77777777" w:rsidR="008B4B83" w:rsidRDefault="00000000">
            <w:pPr>
              <w:spacing w:after="0" w:line="230" w:lineRule="auto"/>
            </w:pPr>
            <w:r>
              <w:rPr>
                <w:rFonts w:eastAsia="Arial"/>
                <w:sz w:val="16"/>
              </w:rPr>
              <w:t>Vertrauen und Referenzen</w:t>
            </w:r>
          </w:p>
        </w:tc>
        <w:tc>
          <w:tcPr>
            <w:tcW w:w="3650" w:type="dxa"/>
            <w:tcMar>
              <w:top w:w="55" w:type="dxa"/>
              <w:left w:w="55" w:type="dxa"/>
              <w:bottom w:w="55" w:type="dxa"/>
              <w:right w:w="55" w:type="dxa"/>
            </w:tcMar>
          </w:tcPr>
          <w:p w14:paraId="5257C2FA" w14:textId="77777777" w:rsidR="008B4B83" w:rsidRDefault="00000000">
            <w:pPr>
              <w:spacing w:after="0" w:line="230" w:lineRule="auto"/>
            </w:pPr>
            <w:r>
              <w:rPr>
                <w:rFonts w:eastAsia="Arial"/>
                <w:sz w:val="16"/>
              </w:rPr>
              <w:t>Arbeitgeber vergeben sensible Ankunftsprozesse nicht allein auf Basis eines Konzepts.</w:t>
            </w:r>
          </w:p>
        </w:tc>
        <w:tc>
          <w:tcPr>
            <w:tcW w:w="4100" w:type="dxa"/>
            <w:tcMar>
              <w:top w:w="55" w:type="dxa"/>
              <w:left w:w="55" w:type="dxa"/>
              <w:bottom w:w="55" w:type="dxa"/>
              <w:right w:w="55" w:type="dxa"/>
            </w:tcMar>
          </w:tcPr>
          <w:p w14:paraId="0BDFCB7D" w14:textId="77777777" w:rsidR="008B4B83" w:rsidRDefault="00000000">
            <w:pPr>
              <w:spacing w:after="0" w:line="230" w:lineRule="auto"/>
            </w:pPr>
            <w:r>
              <w:rPr>
                <w:rFonts w:eastAsia="Arial"/>
                <w:sz w:val="16"/>
              </w:rPr>
              <w:t>Eng abgegrenzter Pilot, klarer Leistungsnachweis, Referenzen und transparente Verantwortungsgrenzen</w:t>
            </w:r>
          </w:p>
        </w:tc>
      </w:tr>
      <w:tr w:rsidR="008B4B83" w14:paraId="78A18F6E" w14:textId="77777777">
        <w:trPr>
          <w:cantSplit/>
          <w:jc w:val="center"/>
        </w:trPr>
        <w:tc>
          <w:tcPr>
            <w:tcW w:w="2000" w:type="dxa"/>
            <w:shd w:val="clear" w:color="auto" w:fill="F8FAFC"/>
            <w:tcMar>
              <w:top w:w="55" w:type="dxa"/>
              <w:left w:w="55" w:type="dxa"/>
              <w:bottom w:w="55" w:type="dxa"/>
              <w:right w:w="55" w:type="dxa"/>
            </w:tcMar>
          </w:tcPr>
          <w:p w14:paraId="1F46FD5D" w14:textId="77777777" w:rsidR="008B4B83" w:rsidRDefault="00000000">
            <w:pPr>
              <w:spacing w:after="0" w:line="230" w:lineRule="auto"/>
            </w:pPr>
            <w:r>
              <w:rPr>
                <w:rFonts w:eastAsia="Arial"/>
                <w:sz w:val="16"/>
              </w:rPr>
              <w:t>Objektzugang</w:t>
            </w:r>
          </w:p>
        </w:tc>
        <w:tc>
          <w:tcPr>
            <w:tcW w:w="3650" w:type="dxa"/>
            <w:shd w:val="clear" w:color="auto" w:fill="F8FAFC"/>
            <w:tcMar>
              <w:top w:w="55" w:type="dxa"/>
              <w:left w:w="55" w:type="dxa"/>
              <w:bottom w:w="55" w:type="dxa"/>
              <w:right w:w="55" w:type="dxa"/>
            </w:tcMar>
          </w:tcPr>
          <w:p w14:paraId="0172AB23" w14:textId="77777777" w:rsidR="008B4B83" w:rsidRDefault="00000000">
            <w:pPr>
              <w:spacing w:after="0" w:line="230" w:lineRule="auto"/>
            </w:pPr>
            <w:r>
              <w:rPr>
                <w:rFonts w:eastAsia="Arial"/>
                <w:sz w:val="16"/>
              </w:rPr>
              <w:t>Wohnraum kann kurzfristig fehlen oder wirtschaftlich ungeeignet sein.</w:t>
            </w:r>
          </w:p>
        </w:tc>
        <w:tc>
          <w:tcPr>
            <w:tcW w:w="4100" w:type="dxa"/>
            <w:shd w:val="clear" w:color="auto" w:fill="F8FAFC"/>
            <w:tcMar>
              <w:top w:w="55" w:type="dxa"/>
              <w:left w:w="55" w:type="dxa"/>
              <w:bottom w:w="55" w:type="dxa"/>
              <w:right w:w="55" w:type="dxa"/>
            </w:tcMar>
          </w:tcPr>
          <w:p w14:paraId="271C02BB" w14:textId="77777777" w:rsidR="008B4B83" w:rsidRDefault="00000000">
            <w:pPr>
              <w:spacing w:after="0" w:line="230" w:lineRule="auto"/>
            </w:pPr>
            <w:r>
              <w:rPr>
                <w:rFonts w:eastAsia="Arial"/>
                <w:sz w:val="16"/>
              </w:rPr>
              <w:t>Mehrkanalige Pipeline, Alternativobjekte, keine Verfügbarkeitsgarantie ohne gesicherten Bestand</w:t>
            </w:r>
          </w:p>
        </w:tc>
      </w:tr>
      <w:tr w:rsidR="008B4B83" w14:paraId="2B92B67F" w14:textId="77777777">
        <w:trPr>
          <w:cantSplit/>
          <w:jc w:val="center"/>
        </w:trPr>
        <w:tc>
          <w:tcPr>
            <w:tcW w:w="2000" w:type="dxa"/>
            <w:tcMar>
              <w:top w:w="55" w:type="dxa"/>
              <w:left w:w="55" w:type="dxa"/>
              <w:bottom w:w="55" w:type="dxa"/>
              <w:right w:w="55" w:type="dxa"/>
            </w:tcMar>
          </w:tcPr>
          <w:p w14:paraId="69086FF3" w14:textId="77777777" w:rsidR="008B4B83" w:rsidRDefault="00000000">
            <w:pPr>
              <w:spacing w:after="0" w:line="230" w:lineRule="auto"/>
            </w:pPr>
            <w:r>
              <w:rPr>
                <w:rFonts w:eastAsia="Arial"/>
                <w:sz w:val="16"/>
              </w:rPr>
              <w:t>Recht und Nutzung</w:t>
            </w:r>
          </w:p>
        </w:tc>
        <w:tc>
          <w:tcPr>
            <w:tcW w:w="3650" w:type="dxa"/>
            <w:tcMar>
              <w:top w:w="55" w:type="dxa"/>
              <w:left w:w="55" w:type="dxa"/>
              <w:bottom w:w="55" w:type="dxa"/>
              <w:right w:w="55" w:type="dxa"/>
            </w:tcMar>
          </w:tcPr>
          <w:p w14:paraId="03BB9E9D" w14:textId="77777777" w:rsidR="008B4B83" w:rsidRDefault="00000000">
            <w:pPr>
              <w:spacing w:after="0" w:line="230" w:lineRule="auto"/>
            </w:pPr>
            <w:r>
              <w:rPr>
                <w:rFonts w:eastAsia="Arial"/>
                <w:sz w:val="16"/>
              </w:rPr>
              <w:t>Untervermietung, Zweckentfremdung, Nutzungsänderung oder Datenschutz können Projekte begrenzen.</w:t>
            </w:r>
          </w:p>
        </w:tc>
        <w:tc>
          <w:tcPr>
            <w:tcW w:w="4100" w:type="dxa"/>
            <w:tcMar>
              <w:top w:w="55" w:type="dxa"/>
              <w:left w:w="55" w:type="dxa"/>
              <w:bottom w:w="55" w:type="dxa"/>
              <w:right w:w="55" w:type="dxa"/>
            </w:tcMar>
          </w:tcPr>
          <w:p w14:paraId="4FC09EA3" w14:textId="77777777" w:rsidR="008B4B83" w:rsidRDefault="00000000">
            <w:pPr>
              <w:spacing w:after="0" w:line="230" w:lineRule="auto"/>
            </w:pPr>
            <w:r>
              <w:rPr>
                <w:rFonts w:eastAsia="Arial"/>
                <w:sz w:val="16"/>
              </w:rPr>
              <w:t>Frühe Prüfpunkte und Zusammenarbeit mit befugten Rechts-, Steuer- und Fachplanungsberatern</w:t>
            </w:r>
          </w:p>
        </w:tc>
      </w:tr>
      <w:tr w:rsidR="008B4B83" w14:paraId="729E39C5" w14:textId="77777777">
        <w:trPr>
          <w:cantSplit/>
          <w:jc w:val="center"/>
        </w:trPr>
        <w:tc>
          <w:tcPr>
            <w:tcW w:w="2000" w:type="dxa"/>
            <w:shd w:val="clear" w:color="auto" w:fill="F8FAFC"/>
            <w:tcMar>
              <w:top w:w="55" w:type="dxa"/>
              <w:left w:w="55" w:type="dxa"/>
              <w:bottom w:w="55" w:type="dxa"/>
              <w:right w:w="55" w:type="dxa"/>
            </w:tcMar>
          </w:tcPr>
          <w:p w14:paraId="366FF377" w14:textId="77777777" w:rsidR="008B4B83" w:rsidRDefault="00000000">
            <w:pPr>
              <w:spacing w:after="0" w:line="230" w:lineRule="auto"/>
            </w:pPr>
            <w:r>
              <w:rPr>
                <w:rFonts w:eastAsia="Arial"/>
                <w:sz w:val="16"/>
              </w:rPr>
              <w:t>Kapital und Belegung</w:t>
            </w:r>
          </w:p>
        </w:tc>
        <w:tc>
          <w:tcPr>
            <w:tcW w:w="3650" w:type="dxa"/>
            <w:shd w:val="clear" w:color="auto" w:fill="F8FAFC"/>
            <w:tcMar>
              <w:top w:w="55" w:type="dxa"/>
              <w:left w:w="55" w:type="dxa"/>
              <w:bottom w:w="55" w:type="dxa"/>
              <w:right w:w="55" w:type="dxa"/>
            </w:tcMar>
          </w:tcPr>
          <w:p w14:paraId="7FDBE116" w14:textId="77777777" w:rsidR="008B4B83" w:rsidRDefault="00000000">
            <w:pPr>
              <w:spacing w:after="0" w:line="230" w:lineRule="auto"/>
            </w:pPr>
            <w:r>
              <w:rPr>
                <w:rFonts w:eastAsia="Arial"/>
                <w:sz w:val="16"/>
              </w:rPr>
              <w:t>Eigene Anmietungen erzeugen Fixkosten und Leerstandsrisiken.</w:t>
            </w:r>
          </w:p>
        </w:tc>
        <w:tc>
          <w:tcPr>
            <w:tcW w:w="4100" w:type="dxa"/>
            <w:shd w:val="clear" w:color="auto" w:fill="F8FAFC"/>
            <w:tcMar>
              <w:top w:w="55" w:type="dxa"/>
              <w:left w:w="55" w:type="dxa"/>
              <w:bottom w:w="55" w:type="dxa"/>
              <w:right w:w="55" w:type="dxa"/>
            </w:tcMar>
          </w:tcPr>
          <w:p w14:paraId="3157066C" w14:textId="77777777" w:rsidR="008B4B83" w:rsidRDefault="00000000">
            <w:pPr>
              <w:spacing w:after="0" w:line="230" w:lineRule="auto"/>
            </w:pPr>
            <w:r>
              <w:rPr>
                <w:rFonts w:eastAsia="Arial"/>
                <w:sz w:val="16"/>
              </w:rPr>
              <w:t>Projektgeschäft priorisieren; Betreiberentscheidungen nur nach Nachfrage-, Liquiditäts- und Exit-Prüfung</w:t>
            </w:r>
          </w:p>
        </w:tc>
      </w:tr>
      <w:tr w:rsidR="008B4B83" w14:paraId="5AB30746" w14:textId="77777777">
        <w:trPr>
          <w:cantSplit/>
          <w:jc w:val="center"/>
        </w:trPr>
        <w:tc>
          <w:tcPr>
            <w:tcW w:w="2000" w:type="dxa"/>
            <w:tcMar>
              <w:top w:w="55" w:type="dxa"/>
              <w:left w:w="55" w:type="dxa"/>
              <w:bottom w:w="55" w:type="dxa"/>
              <w:right w:w="55" w:type="dxa"/>
            </w:tcMar>
          </w:tcPr>
          <w:p w14:paraId="3B1B20EB" w14:textId="77777777" w:rsidR="008B4B83" w:rsidRDefault="00000000">
            <w:pPr>
              <w:spacing w:after="0" w:line="230" w:lineRule="auto"/>
            </w:pPr>
            <w:r>
              <w:rPr>
                <w:rFonts w:eastAsia="Arial"/>
                <w:sz w:val="16"/>
              </w:rPr>
              <w:t>Nachahmbarkeit einzelner Services</w:t>
            </w:r>
          </w:p>
        </w:tc>
        <w:tc>
          <w:tcPr>
            <w:tcW w:w="3650" w:type="dxa"/>
            <w:tcMar>
              <w:top w:w="55" w:type="dxa"/>
              <w:left w:w="55" w:type="dxa"/>
              <w:bottom w:w="55" w:type="dxa"/>
              <w:right w:w="55" w:type="dxa"/>
            </w:tcMar>
          </w:tcPr>
          <w:p w14:paraId="1ACAB602" w14:textId="77777777" w:rsidR="008B4B83" w:rsidRDefault="00000000">
            <w:pPr>
              <w:spacing w:after="0" w:line="230" w:lineRule="auto"/>
            </w:pPr>
            <w:r>
              <w:rPr>
                <w:rFonts w:eastAsia="Arial"/>
                <w:sz w:val="16"/>
              </w:rPr>
              <w:t>Wohnungssuche oder Welcome-Leistungen lassen sich kopieren.</w:t>
            </w:r>
          </w:p>
        </w:tc>
        <w:tc>
          <w:tcPr>
            <w:tcW w:w="4100" w:type="dxa"/>
            <w:tcMar>
              <w:top w:w="55" w:type="dxa"/>
              <w:left w:w="55" w:type="dxa"/>
              <w:bottom w:w="55" w:type="dxa"/>
              <w:right w:w="55" w:type="dxa"/>
            </w:tcMar>
          </w:tcPr>
          <w:p w14:paraId="6DB52E02" w14:textId="77777777" w:rsidR="008B4B83" w:rsidRDefault="00000000">
            <w:pPr>
              <w:spacing w:after="0" w:line="230" w:lineRule="auto"/>
            </w:pPr>
            <w:r>
              <w:rPr>
                <w:rFonts w:eastAsia="Arial"/>
                <w:sz w:val="16"/>
              </w:rPr>
              <w:t>Vorsprung über Netzwerk, Prozessdaten, Ausführungserfahrung, Kundenintegration und wiederkehrende Verträge</w:t>
            </w:r>
          </w:p>
        </w:tc>
      </w:tr>
    </w:tbl>
    <w:p w14:paraId="212AEEB6" w14:textId="77777777" w:rsidR="008B4B83" w:rsidRDefault="00000000">
      <w:pPr>
        <w:pStyle w:val="berschrift3"/>
      </w:pPr>
      <w:r>
        <w:rPr>
          <w:rFonts w:ascii="Arial" w:eastAsia="Arial" w:hAnsi="Arial" w:cs="Arial"/>
        </w:rPr>
        <w:t>Strategische Schlussfolgerung</w:t>
      </w:r>
    </w:p>
    <w:p w14:paraId="07146D46" w14:textId="77777777" w:rsidR="008B4B83" w:rsidRDefault="00000000">
      <w:pPr>
        <w:pStyle w:val="Textkrper"/>
        <w:jc w:val="both"/>
      </w:pPr>
      <w:r>
        <w:rPr>
          <w:rFonts w:eastAsia="Arial"/>
        </w:rPr>
        <w:t>Der attraktivste Markteintritt liegt nicht im Aufbau eines großen Wohnungsbestands, sondern in einem eng fokussierten B2B-Projektgeschäft für konkrete Ankunftsbedarfe. Die ersten Referenzen müssen beweisen, dass AMAVIO Zeitpläne beherrscht, geeignete Wohnlösungen strukturiert beschafft, Einzüge zuverlässig koordiniert und die interne Arbeit des Kunden transparent reduziert. Erst danach werden wiederkehrende Managementverträge und selektive Betreibererlöse ausgebaut.</w:t>
      </w:r>
    </w:p>
    <w:p w14:paraId="35B0CFE7" w14:textId="77777777" w:rsidR="008B4B83" w:rsidRDefault="00000000">
      <w:pPr>
        <w:pBdr>
          <w:left w:val="single" w:sz="18" w:space="10" w:color="B08D57"/>
        </w:pBdr>
        <w:shd w:val="clear" w:color="auto" w:fill="F7F3EA"/>
        <w:ind w:left="180" w:right="120"/>
      </w:pPr>
      <w:r>
        <w:rPr>
          <w:rFonts w:eastAsia="Arial"/>
          <w:b/>
          <w:color w:val="B08D57"/>
        </w:rPr>
        <w:t xml:space="preserve">MARKTENTSCHEIDUNG  </w:t>
      </w:r>
      <w:r>
        <w:rPr>
          <w:rFonts w:eastAsia="Arial"/>
        </w:rPr>
        <w:t>AMAVIO startet in NRW mit Krankenhäusern, Pflegeanbietern und Recruitingpartnern, qualifiziert nur konkrete Bedarfe und nutzt Pilotmandate als Eintritt. Der Wettbewerbsvorteil liegt nicht im bloßen Zugang zu Wohnungen, sondern in einer wiederholbaren, verantworteten Umsetzung zwischen Personalgewinnung, Wohnraum und Ankommen.</w:t>
      </w:r>
    </w:p>
    <w:p w14:paraId="5B24909B" w14:textId="77777777" w:rsidR="008B4B83" w:rsidRDefault="00000000">
      <w:pPr>
        <w:pStyle w:val="berschrift1"/>
        <w:pBdr>
          <w:bottom w:val="single" w:sz="8" w:space="6" w:color="B08D57"/>
        </w:pBdr>
      </w:pPr>
      <w:r>
        <w:rPr>
          <w:rFonts w:ascii="Arial" w:eastAsia="Arial" w:hAnsi="Arial" w:cs="Arial"/>
        </w:rPr>
        <w:t>5. Vertriebs- und Marketingstrategie</w:t>
      </w:r>
    </w:p>
    <w:p w14:paraId="24CC7349" w14:textId="77777777" w:rsidR="008B4B83" w:rsidRDefault="00000000">
      <w:pPr>
        <w:pStyle w:val="berschrift2"/>
        <w:pBdr>
          <w:bottom w:val="single" w:sz="8" w:space="6" w:color="B08D57"/>
        </w:pBdr>
      </w:pPr>
      <w:r>
        <w:rPr>
          <w:rFonts w:ascii="Arial" w:eastAsia="Arial" w:hAnsi="Arial" w:cs="Arial"/>
        </w:rPr>
        <w:t>Markteintritt: Vertrauen vor Reichweite</w:t>
      </w:r>
    </w:p>
    <w:p w14:paraId="526F7D5A" w14:textId="77777777" w:rsidR="008B4B83" w:rsidRDefault="00000000">
      <w:pPr>
        <w:pStyle w:val="Textkrper"/>
        <w:jc w:val="both"/>
      </w:pPr>
      <w:r>
        <w:rPr>
          <w:rFonts w:eastAsia="Arial"/>
        </w:rPr>
        <w:t>AMAVIO vertreibt eine erklärungsbedürftige B2B-Leistung mit hoher operativer Verantwortung. Ein Klinik- oder Pflegearbeitgeber kauft nicht spontan „Marketing“, sondern überträgt sensible Teile eines Ankunfts-, Wohn- und Integrationsprozesses. Der Markteintritt folgt deshalb keinem reichweitengetriebenen Massenansatz. Vorrang haben wenige, sorgfältig ausgewählte Zielkunden, direkter Zugang zu Entscheidern, ein belastbarer Bedarfsworkshop und ein klar abgegrenztes Pilotmandat.</w:t>
      </w:r>
    </w:p>
    <w:p w14:paraId="1A28CAA0" w14:textId="77777777" w:rsidR="008B4B83" w:rsidRDefault="00000000">
      <w:pPr>
        <w:pStyle w:val="Textkrper"/>
        <w:jc w:val="both"/>
      </w:pPr>
      <w:r>
        <w:rPr>
          <w:rFonts w:eastAsia="Arial"/>
        </w:rPr>
        <w:t>Die Ausgangslage unterstützt diese Strategie: Das Deutsche Krankenhausinstitut dokumentiert, dass Wohnraumbereitstellung, Wohnungssuche, Behördengänge und Integration in vielen Krankenhäusern bereits etablierte Aufgaben sind. Das offizielle Fachkräfteportal der Bundesregierung behandelt Wohnungssuche, Alltagsorientierung und die ersten 100 Tage ebenfalls als wesentliche Bestandteile eines erfolgreichen Ankommens. AMAVIO muss daher keinen abstrakten Bedarf erzeugen, sondern eine vorhandene, häufig fragmentierte Aufgabe professionalisieren. [Q21][Q33]</w:t>
      </w:r>
    </w:p>
    <w:p w14:paraId="29F2294E" w14:textId="77777777" w:rsidR="008B4B83" w:rsidRDefault="00000000">
      <w:pPr>
        <w:pBdr>
          <w:left w:val="single" w:sz="18" w:space="10" w:color="B08D57"/>
        </w:pBdr>
        <w:shd w:val="clear" w:color="auto" w:fill="F7F3EA"/>
        <w:ind w:left="180" w:right="120"/>
      </w:pPr>
      <w:r>
        <w:rPr>
          <w:rFonts w:eastAsia="Arial"/>
          <w:b/>
          <w:color w:val="B08D57"/>
        </w:rPr>
        <w:t xml:space="preserve">VERTRIEBSVERSPRECHEN  </w:t>
      </w:r>
      <w:r>
        <w:rPr>
          <w:rFonts w:eastAsia="Arial"/>
        </w:rPr>
        <w:t>AMAVIO schafft einen verantworteten Prozess zwischen bestätigter Personalankunft und stabilem Alltag: mit transparentem Projektstatus, einer umsetzbaren Wohnraumstrategie, koordinierten Partnern und einem festen Ansprechpartner für den Arbeitgeber.</w:t>
      </w:r>
    </w:p>
    <w:p w14:paraId="4A274C42" w14:textId="77777777" w:rsidR="008B4B83" w:rsidRDefault="00000000">
      <w:pPr>
        <w:pStyle w:val="berschrift3"/>
      </w:pPr>
      <w:r>
        <w:rPr>
          <w:rFonts w:ascii="Arial" w:eastAsia="Arial" w:hAnsi="Arial" w:cs="Arial"/>
        </w:rPr>
        <w:t>Kommerzielle Zielsetzung der ersten 24 Monate</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650"/>
        <w:gridCol w:w="4650"/>
        <w:gridCol w:w="3450"/>
      </w:tblGrid>
      <w:tr w:rsidR="008B4B83" w14:paraId="2B99237C" w14:textId="77777777">
        <w:trPr>
          <w:tblHeader/>
          <w:jc w:val="center"/>
        </w:trPr>
        <w:tc>
          <w:tcPr>
            <w:tcW w:w="1650" w:type="dxa"/>
            <w:shd w:val="clear" w:color="auto" w:fill="102A43"/>
            <w:tcMar>
              <w:top w:w="55" w:type="dxa"/>
              <w:left w:w="55" w:type="dxa"/>
              <w:bottom w:w="55" w:type="dxa"/>
              <w:right w:w="55" w:type="dxa"/>
            </w:tcMar>
            <w:vAlign w:val="center"/>
          </w:tcPr>
          <w:p w14:paraId="60A55F49" w14:textId="77777777" w:rsidR="008B4B83" w:rsidRDefault="00000000">
            <w:pPr>
              <w:spacing w:after="0" w:line="230" w:lineRule="auto"/>
            </w:pPr>
            <w:r>
              <w:rPr>
                <w:rFonts w:eastAsia="Arial"/>
                <w:b/>
                <w:color w:val="FFFFFF"/>
                <w:sz w:val="16"/>
              </w:rPr>
              <w:t>Zeitraum</w:t>
            </w:r>
          </w:p>
        </w:tc>
        <w:tc>
          <w:tcPr>
            <w:tcW w:w="4650" w:type="dxa"/>
            <w:shd w:val="clear" w:color="auto" w:fill="102A43"/>
            <w:tcMar>
              <w:top w:w="55" w:type="dxa"/>
              <w:left w:w="55" w:type="dxa"/>
              <w:bottom w:w="55" w:type="dxa"/>
              <w:right w:w="55" w:type="dxa"/>
            </w:tcMar>
            <w:vAlign w:val="center"/>
          </w:tcPr>
          <w:p w14:paraId="43454F28" w14:textId="77777777" w:rsidR="008B4B83" w:rsidRDefault="00000000">
            <w:pPr>
              <w:spacing w:after="0" w:line="230" w:lineRule="auto"/>
            </w:pPr>
            <w:r>
              <w:rPr>
                <w:rFonts w:eastAsia="Arial"/>
                <w:b/>
                <w:color w:val="FFFFFF"/>
                <w:sz w:val="16"/>
              </w:rPr>
              <w:t>Vertriebsziel</w:t>
            </w:r>
          </w:p>
        </w:tc>
        <w:tc>
          <w:tcPr>
            <w:tcW w:w="3450" w:type="dxa"/>
            <w:shd w:val="clear" w:color="auto" w:fill="102A43"/>
            <w:tcMar>
              <w:top w:w="55" w:type="dxa"/>
              <w:left w:w="55" w:type="dxa"/>
              <w:bottom w:w="55" w:type="dxa"/>
              <w:right w:w="55" w:type="dxa"/>
            </w:tcMar>
            <w:vAlign w:val="center"/>
          </w:tcPr>
          <w:p w14:paraId="54FA90FD" w14:textId="77777777" w:rsidR="008B4B83" w:rsidRDefault="00000000">
            <w:pPr>
              <w:spacing w:after="0" w:line="230" w:lineRule="auto"/>
            </w:pPr>
            <w:r>
              <w:rPr>
                <w:rFonts w:eastAsia="Arial"/>
                <w:b/>
                <w:color w:val="FFFFFF"/>
                <w:sz w:val="16"/>
              </w:rPr>
              <w:t>Nachweis</w:t>
            </w:r>
          </w:p>
        </w:tc>
      </w:tr>
      <w:tr w:rsidR="008B4B83" w14:paraId="173059F1" w14:textId="77777777">
        <w:trPr>
          <w:cantSplit/>
          <w:jc w:val="center"/>
        </w:trPr>
        <w:tc>
          <w:tcPr>
            <w:tcW w:w="1650" w:type="dxa"/>
            <w:tcMar>
              <w:top w:w="55" w:type="dxa"/>
              <w:left w:w="55" w:type="dxa"/>
              <w:bottom w:w="55" w:type="dxa"/>
              <w:right w:w="55" w:type="dxa"/>
            </w:tcMar>
          </w:tcPr>
          <w:p w14:paraId="2CF32344" w14:textId="77777777" w:rsidR="008B4B83" w:rsidRDefault="00000000">
            <w:pPr>
              <w:spacing w:after="0" w:line="230" w:lineRule="auto"/>
            </w:pPr>
            <w:r>
              <w:rPr>
                <w:rFonts w:eastAsia="Arial"/>
                <w:sz w:val="16"/>
              </w:rPr>
              <w:t>0–6 Monate</w:t>
            </w:r>
          </w:p>
        </w:tc>
        <w:tc>
          <w:tcPr>
            <w:tcW w:w="4650" w:type="dxa"/>
            <w:tcMar>
              <w:top w:w="55" w:type="dxa"/>
              <w:left w:w="55" w:type="dxa"/>
              <w:bottom w:w="55" w:type="dxa"/>
              <w:right w:w="55" w:type="dxa"/>
            </w:tcMar>
          </w:tcPr>
          <w:p w14:paraId="069CABAB" w14:textId="77777777" w:rsidR="008B4B83" w:rsidRDefault="00000000">
            <w:pPr>
              <w:spacing w:after="0" w:line="230" w:lineRule="auto"/>
            </w:pPr>
            <w:r>
              <w:rPr>
                <w:rFonts w:eastAsia="Arial"/>
                <w:sz w:val="16"/>
              </w:rPr>
              <w:t>Netzwerk reaktivieren, 40–60 Zielaccounts qualifizieren und erste bezahlte Blueprints oder klar begrenzte Launch-Piloten gewinnen</w:t>
            </w:r>
          </w:p>
        </w:tc>
        <w:tc>
          <w:tcPr>
            <w:tcW w:w="3450" w:type="dxa"/>
            <w:tcMar>
              <w:top w:w="55" w:type="dxa"/>
              <w:left w:w="55" w:type="dxa"/>
              <w:bottom w:w="55" w:type="dxa"/>
              <w:right w:w="55" w:type="dxa"/>
            </w:tcMar>
          </w:tcPr>
          <w:p w14:paraId="437268EE" w14:textId="77777777" w:rsidR="008B4B83" w:rsidRDefault="00000000">
            <w:pPr>
              <w:spacing w:after="0" w:line="230" w:lineRule="auto"/>
            </w:pPr>
            <w:r>
              <w:rPr>
                <w:rFonts w:eastAsia="Arial"/>
                <w:sz w:val="16"/>
              </w:rPr>
              <w:t>CRM, Gesprächsnotizen, Bedarfsdaten, Angebote und mindestens ein Referenzprojekt</w:t>
            </w:r>
          </w:p>
        </w:tc>
      </w:tr>
      <w:tr w:rsidR="008B4B83" w14:paraId="1BEEB1B9" w14:textId="77777777">
        <w:trPr>
          <w:cantSplit/>
          <w:jc w:val="center"/>
        </w:trPr>
        <w:tc>
          <w:tcPr>
            <w:tcW w:w="1650" w:type="dxa"/>
            <w:shd w:val="clear" w:color="auto" w:fill="F8FAFC"/>
            <w:tcMar>
              <w:top w:w="55" w:type="dxa"/>
              <w:left w:w="55" w:type="dxa"/>
              <w:bottom w:w="55" w:type="dxa"/>
              <w:right w:w="55" w:type="dxa"/>
            </w:tcMar>
          </w:tcPr>
          <w:p w14:paraId="34F7201C" w14:textId="77777777" w:rsidR="008B4B83" w:rsidRDefault="00000000">
            <w:pPr>
              <w:spacing w:after="0" w:line="230" w:lineRule="auto"/>
            </w:pPr>
            <w:r>
              <w:rPr>
                <w:rFonts w:eastAsia="Arial"/>
                <w:sz w:val="16"/>
              </w:rPr>
              <w:t>7–12 Monate</w:t>
            </w:r>
          </w:p>
        </w:tc>
        <w:tc>
          <w:tcPr>
            <w:tcW w:w="4650" w:type="dxa"/>
            <w:shd w:val="clear" w:color="auto" w:fill="F8FAFC"/>
            <w:tcMar>
              <w:top w:w="55" w:type="dxa"/>
              <w:left w:w="55" w:type="dxa"/>
              <w:bottom w:w="55" w:type="dxa"/>
              <w:right w:w="55" w:type="dxa"/>
            </w:tcMar>
          </w:tcPr>
          <w:p w14:paraId="0797966F" w14:textId="77777777" w:rsidR="008B4B83" w:rsidRDefault="00000000">
            <w:pPr>
              <w:spacing w:after="0" w:line="230" w:lineRule="auto"/>
            </w:pPr>
            <w:r>
              <w:rPr>
                <w:rFonts w:eastAsia="Arial"/>
                <w:sz w:val="16"/>
              </w:rPr>
              <w:t>Wiederholbare Ansprache etablieren, 3–5 bezahlte Mandate kumuliert und erste Anschlussbeauftragung erreichen</w:t>
            </w:r>
          </w:p>
        </w:tc>
        <w:tc>
          <w:tcPr>
            <w:tcW w:w="3450" w:type="dxa"/>
            <w:shd w:val="clear" w:color="auto" w:fill="F8FAFC"/>
            <w:tcMar>
              <w:top w:w="55" w:type="dxa"/>
              <w:left w:w="55" w:type="dxa"/>
              <w:bottom w:w="55" w:type="dxa"/>
              <w:right w:w="55" w:type="dxa"/>
            </w:tcMar>
          </w:tcPr>
          <w:p w14:paraId="5D72E602" w14:textId="77777777" w:rsidR="008B4B83" w:rsidRDefault="00000000">
            <w:pPr>
              <w:spacing w:after="0" w:line="230" w:lineRule="auto"/>
            </w:pPr>
            <w:r>
              <w:rPr>
                <w:rFonts w:eastAsia="Arial"/>
                <w:sz w:val="16"/>
              </w:rPr>
              <w:t>Konversionsdaten, Projekt-KPIs, Testimonial bzw. freigegebene Fallstudie</w:t>
            </w:r>
          </w:p>
        </w:tc>
      </w:tr>
      <w:tr w:rsidR="008B4B83" w14:paraId="6F9C180D" w14:textId="77777777">
        <w:trPr>
          <w:cantSplit/>
          <w:jc w:val="center"/>
        </w:trPr>
        <w:tc>
          <w:tcPr>
            <w:tcW w:w="1650" w:type="dxa"/>
            <w:tcMar>
              <w:top w:w="55" w:type="dxa"/>
              <w:left w:w="55" w:type="dxa"/>
              <w:bottom w:w="55" w:type="dxa"/>
              <w:right w:w="55" w:type="dxa"/>
            </w:tcMar>
          </w:tcPr>
          <w:p w14:paraId="2F24B543" w14:textId="77777777" w:rsidR="008B4B83" w:rsidRDefault="00000000">
            <w:pPr>
              <w:spacing w:after="0" w:line="230" w:lineRule="auto"/>
            </w:pPr>
            <w:r>
              <w:rPr>
                <w:rFonts w:eastAsia="Arial"/>
                <w:sz w:val="16"/>
              </w:rPr>
              <w:t>13–24 Monate</w:t>
            </w:r>
          </w:p>
        </w:tc>
        <w:tc>
          <w:tcPr>
            <w:tcW w:w="4650" w:type="dxa"/>
            <w:tcMar>
              <w:top w:w="55" w:type="dxa"/>
              <w:left w:w="55" w:type="dxa"/>
              <w:bottom w:w="55" w:type="dxa"/>
              <w:right w:w="55" w:type="dxa"/>
            </w:tcMar>
          </w:tcPr>
          <w:p w14:paraId="2E4AA7E1" w14:textId="77777777" w:rsidR="008B4B83" w:rsidRDefault="00000000">
            <w:pPr>
              <w:spacing w:after="0" w:line="230" w:lineRule="auto"/>
            </w:pPr>
            <w:r>
              <w:rPr>
                <w:rFonts w:eastAsia="Arial"/>
                <w:sz w:val="16"/>
              </w:rPr>
              <w:t>8–12 Projektmandate kumuliert und 2–4 wiederkehrende Management- oder Rolloutbeziehungen aufbauen</w:t>
            </w:r>
          </w:p>
        </w:tc>
        <w:tc>
          <w:tcPr>
            <w:tcW w:w="3450" w:type="dxa"/>
            <w:tcMar>
              <w:top w:w="55" w:type="dxa"/>
              <w:left w:w="55" w:type="dxa"/>
              <w:bottom w:w="55" w:type="dxa"/>
              <w:right w:w="55" w:type="dxa"/>
            </w:tcMar>
          </w:tcPr>
          <w:p w14:paraId="011722BB" w14:textId="77777777" w:rsidR="008B4B83" w:rsidRDefault="00000000">
            <w:pPr>
              <w:spacing w:after="0" w:line="230" w:lineRule="auto"/>
            </w:pPr>
            <w:r>
              <w:rPr>
                <w:rFonts w:eastAsia="Arial"/>
                <w:sz w:val="16"/>
              </w:rPr>
              <w:t>Rahmenvertrag, Folgeauftrag, planbare Pipeline und belastbare Nachkalkulation</w:t>
            </w:r>
          </w:p>
        </w:tc>
      </w:tr>
    </w:tbl>
    <w:p w14:paraId="5253ACCC" w14:textId="77777777" w:rsidR="008B4B83" w:rsidRDefault="00000000">
      <w:pPr>
        <w:pStyle w:val="Textkrper"/>
        <w:jc w:val="both"/>
      </w:pPr>
      <w:r>
        <w:rPr>
          <w:rFonts w:eastAsia="Arial"/>
        </w:rPr>
        <w:lastRenderedPageBreak/>
        <w:t>Die Ziele sind bewusst kapazitätsorientiert. Ein hohes Kontaktvolumen ohne ausführbare Mandate würde weder die Tragfähigkeit noch die Reputation verbessern. In der frühen Phase ist ein gut dokumentiertes Pilotprojekt mit messbarer Entlastung wertvoller als viele unverbindliche Interessensbekundungen.</w:t>
      </w:r>
    </w:p>
    <w:p w14:paraId="6F190013" w14:textId="77777777" w:rsidR="008B4B83" w:rsidRDefault="00000000">
      <w:pPr>
        <w:pStyle w:val="berschrift2"/>
        <w:pBdr>
          <w:bottom w:val="single" w:sz="8" w:space="6" w:color="B08D57"/>
        </w:pBdr>
      </w:pPr>
      <w:r>
        <w:rPr>
          <w:rFonts w:ascii="Arial" w:eastAsia="Arial" w:hAnsi="Arial" w:cs="Arial"/>
        </w:rPr>
        <w:t>Account-Auswahl und Vertriebspriorität</w:t>
      </w:r>
    </w:p>
    <w:p w14:paraId="2D24BD4F" w14:textId="77777777" w:rsidR="008B4B83" w:rsidRDefault="00000000">
      <w:pPr>
        <w:pStyle w:val="Textkrper"/>
        <w:jc w:val="both"/>
      </w:pPr>
      <w:r>
        <w:rPr>
          <w:rFonts w:eastAsia="Arial"/>
        </w:rPr>
        <w:t>Der Vertrieb beginnt mit einem namentlichen Account-Plan für NRW. Potenzielle Kunden werden nicht allein nach Mitarbeiterzahl ausgewählt, sondern anhand eines Scores priorisiert. So konzentriert der Gründer seine begrenzte Akquisezeit auf Organisationen, bei denen Problemdruck, Projektwahrscheinlichkeit und Zugang gleichzeitig hoch sind.</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3000"/>
        <w:gridCol w:w="1050"/>
        <w:gridCol w:w="5700"/>
      </w:tblGrid>
      <w:tr w:rsidR="008B4B83" w14:paraId="6C910C95" w14:textId="77777777">
        <w:trPr>
          <w:tblHeader/>
          <w:jc w:val="center"/>
        </w:trPr>
        <w:tc>
          <w:tcPr>
            <w:tcW w:w="3000" w:type="dxa"/>
            <w:shd w:val="clear" w:color="auto" w:fill="102A43"/>
            <w:tcMar>
              <w:top w:w="55" w:type="dxa"/>
              <w:left w:w="55" w:type="dxa"/>
              <w:bottom w:w="55" w:type="dxa"/>
              <w:right w:w="55" w:type="dxa"/>
            </w:tcMar>
            <w:vAlign w:val="center"/>
          </w:tcPr>
          <w:p w14:paraId="757F4275" w14:textId="77777777" w:rsidR="008B4B83" w:rsidRDefault="00000000">
            <w:pPr>
              <w:spacing w:after="0" w:line="230" w:lineRule="auto"/>
            </w:pPr>
            <w:r>
              <w:rPr>
                <w:rFonts w:eastAsia="Arial"/>
                <w:b/>
                <w:color w:val="FFFFFF"/>
                <w:sz w:val="16"/>
              </w:rPr>
              <w:t>Kriterium</w:t>
            </w:r>
          </w:p>
        </w:tc>
        <w:tc>
          <w:tcPr>
            <w:tcW w:w="1050" w:type="dxa"/>
            <w:shd w:val="clear" w:color="auto" w:fill="102A43"/>
            <w:tcMar>
              <w:top w:w="55" w:type="dxa"/>
              <w:left w:w="55" w:type="dxa"/>
              <w:bottom w:w="55" w:type="dxa"/>
              <w:right w:w="55" w:type="dxa"/>
            </w:tcMar>
            <w:vAlign w:val="center"/>
          </w:tcPr>
          <w:p w14:paraId="2E257CA3" w14:textId="77777777" w:rsidR="008B4B83" w:rsidRDefault="00000000">
            <w:pPr>
              <w:spacing w:after="0" w:line="230" w:lineRule="auto"/>
            </w:pPr>
            <w:r>
              <w:rPr>
                <w:rFonts w:eastAsia="Arial"/>
                <w:b/>
                <w:color w:val="FFFFFF"/>
                <w:sz w:val="16"/>
              </w:rPr>
              <w:t>Gewicht</w:t>
            </w:r>
          </w:p>
        </w:tc>
        <w:tc>
          <w:tcPr>
            <w:tcW w:w="5700" w:type="dxa"/>
            <w:shd w:val="clear" w:color="auto" w:fill="102A43"/>
            <w:tcMar>
              <w:top w:w="55" w:type="dxa"/>
              <w:left w:w="55" w:type="dxa"/>
              <w:bottom w:w="55" w:type="dxa"/>
              <w:right w:w="55" w:type="dxa"/>
            </w:tcMar>
            <w:vAlign w:val="center"/>
          </w:tcPr>
          <w:p w14:paraId="6F2B560C" w14:textId="77777777" w:rsidR="008B4B83" w:rsidRDefault="00000000">
            <w:pPr>
              <w:spacing w:after="0" w:line="230" w:lineRule="auto"/>
            </w:pPr>
            <w:r>
              <w:rPr>
                <w:rFonts w:eastAsia="Arial"/>
                <w:b/>
                <w:color w:val="FFFFFF"/>
                <w:sz w:val="16"/>
              </w:rPr>
              <w:t>Prüfzeichen</w:t>
            </w:r>
          </w:p>
        </w:tc>
      </w:tr>
      <w:tr w:rsidR="008B4B83" w14:paraId="5FD39FAB" w14:textId="77777777">
        <w:trPr>
          <w:cantSplit/>
          <w:jc w:val="center"/>
        </w:trPr>
        <w:tc>
          <w:tcPr>
            <w:tcW w:w="3000" w:type="dxa"/>
            <w:tcMar>
              <w:top w:w="55" w:type="dxa"/>
              <w:left w:w="55" w:type="dxa"/>
              <w:bottom w:w="55" w:type="dxa"/>
              <w:right w:w="55" w:type="dxa"/>
            </w:tcMar>
          </w:tcPr>
          <w:p w14:paraId="139CA4A5" w14:textId="77777777" w:rsidR="008B4B83" w:rsidRDefault="00000000">
            <w:pPr>
              <w:spacing w:after="0" w:line="230" w:lineRule="auto"/>
            </w:pPr>
            <w:r>
              <w:rPr>
                <w:rFonts w:eastAsia="Arial"/>
                <w:sz w:val="16"/>
              </w:rPr>
              <w:t>Bestätigte Ankünfte in den nächsten 12 Monaten</w:t>
            </w:r>
          </w:p>
        </w:tc>
        <w:tc>
          <w:tcPr>
            <w:tcW w:w="1050" w:type="dxa"/>
            <w:tcMar>
              <w:top w:w="55" w:type="dxa"/>
              <w:left w:w="55" w:type="dxa"/>
              <w:bottom w:w="55" w:type="dxa"/>
              <w:right w:w="55" w:type="dxa"/>
            </w:tcMar>
          </w:tcPr>
          <w:p w14:paraId="7B6512CC" w14:textId="77777777" w:rsidR="008B4B83" w:rsidRDefault="00000000">
            <w:pPr>
              <w:spacing w:after="0" w:line="230" w:lineRule="auto"/>
            </w:pPr>
            <w:r>
              <w:rPr>
                <w:rFonts w:eastAsia="Arial"/>
                <w:sz w:val="16"/>
              </w:rPr>
              <w:t>25 %</w:t>
            </w:r>
          </w:p>
        </w:tc>
        <w:tc>
          <w:tcPr>
            <w:tcW w:w="5700" w:type="dxa"/>
            <w:tcMar>
              <w:top w:w="55" w:type="dxa"/>
              <w:left w:w="55" w:type="dxa"/>
              <w:bottom w:w="55" w:type="dxa"/>
              <w:right w:w="55" w:type="dxa"/>
            </w:tcMar>
          </w:tcPr>
          <w:p w14:paraId="6F8F1989" w14:textId="77777777" w:rsidR="008B4B83" w:rsidRDefault="00000000">
            <w:pPr>
              <w:spacing w:after="0" w:line="230" w:lineRule="auto"/>
            </w:pPr>
            <w:r>
              <w:rPr>
                <w:rFonts w:eastAsia="Arial"/>
                <w:sz w:val="16"/>
              </w:rPr>
              <w:t>Zahl, Profile, Standort und geplanter Arbeitsbeginn sind konkret</w:t>
            </w:r>
          </w:p>
        </w:tc>
      </w:tr>
      <w:tr w:rsidR="008B4B83" w14:paraId="65CA3E78" w14:textId="77777777">
        <w:trPr>
          <w:cantSplit/>
          <w:jc w:val="center"/>
        </w:trPr>
        <w:tc>
          <w:tcPr>
            <w:tcW w:w="3000" w:type="dxa"/>
            <w:shd w:val="clear" w:color="auto" w:fill="F8FAFC"/>
            <w:tcMar>
              <w:top w:w="55" w:type="dxa"/>
              <w:left w:w="55" w:type="dxa"/>
              <w:bottom w:w="55" w:type="dxa"/>
              <w:right w:w="55" w:type="dxa"/>
            </w:tcMar>
          </w:tcPr>
          <w:p w14:paraId="54A1498C" w14:textId="77777777" w:rsidR="008B4B83" w:rsidRDefault="00000000">
            <w:pPr>
              <w:spacing w:after="0" w:line="230" w:lineRule="auto"/>
            </w:pPr>
            <w:r>
              <w:rPr>
                <w:rFonts w:eastAsia="Arial"/>
                <w:sz w:val="16"/>
              </w:rPr>
              <w:t>Wohnraum- und Integrationslücke</w:t>
            </w:r>
          </w:p>
        </w:tc>
        <w:tc>
          <w:tcPr>
            <w:tcW w:w="1050" w:type="dxa"/>
            <w:shd w:val="clear" w:color="auto" w:fill="F8FAFC"/>
            <w:tcMar>
              <w:top w:w="55" w:type="dxa"/>
              <w:left w:w="55" w:type="dxa"/>
              <w:bottom w:w="55" w:type="dxa"/>
              <w:right w:w="55" w:type="dxa"/>
            </w:tcMar>
          </w:tcPr>
          <w:p w14:paraId="4A8F6550" w14:textId="77777777" w:rsidR="008B4B83" w:rsidRDefault="00000000">
            <w:pPr>
              <w:spacing w:after="0" w:line="230" w:lineRule="auto"/>
            </w:pPr>
            <w:r>
              <w:rPr>
                <w:rFonts w:eastAsia="Arial"/>
                <w:sz w:val="16"/>
              </w:rPr>
              <w:t>20 %</w:t>
            </w:r>
          </w:p>
        </w:tc>
        <w:tc>
          <w:tcPr>
            <w:tcW w:w="5700" w:type="dxa"/>
            <w:shd w:val="clear" w:color="auto" w:fill="F8FAFC"/>
            <w:tcMar>
              <w:top w:w="55" w:type="dxa"/>
              <w:left w:w="55" w:type="dxa"/>
              <w:bottom w:w="55" w:type="dxa"/>
              <w:right w:w="55" w:type="dxa"/>
            </w:tcMar>
          </w:tcPr>
          <w:p w14:paraId="7A2E85A7" w14:textId="77777777" w:rsidR="008B4B83" w:rsidRDefault="00000000">
            <w:pPr>
              <w:spacing w:after="0" w:line="230" w:lineRule="auto"/>
            </w:pPr>
            <w:r>
              <w:rPr>
                <w:rFonts w:eastAsia="Arial"/>
                <w:sz w:val="16"/>
              </w:rPr>
              <w:t>Kein ausreichender Bestand, hohe Übergangskosten oder überlastete Eigenorganisation</w:t>
            </w:r>
          </w:p>
        </w:tc>
      </w:tr>
      <w:tr w:rsidR="008B4B83" w14:paraId="304392AB" w14:textId="77777777">
        <w:trPr>
          <w:cantSplit/>
          <w:jc w:val="center"/>
        </w:trPr>
        <w:tc>
          <w:tcPr>
            <w:tcW w:w="3000" w:type="dxa"/>
            <w:tcMar>
              <w:top w:w="55" w:type="dxa"/>
              <w:left w:w="55" w:type="dxa"/>
              <w:bottom w:w="55" w:type="dxa"/>
              <w:right w:w="55" w:type="dxa"/>
            </w:tcMar>
          </w:tcPr>
          <w:p w14:paraId="1ACB6387" w14:textId="77777777" w:rsidR="008B4B83" w:rsidRDefault="00000000">
            <w:pPr>
              <w:spacing w:after="0" w:line="230" w:lineRule="auto"/>
            </w:pPr>
            <w:r>
              <w:rPr>
                <w:rFonts w:eastAsia="Arial"/>
                <w:sz w:val="16"/>
              </w:rPr>
              <w:t>Zugang zum Buying Center</w:t>
            </w:r>
          </w:p>
        </w:tc>
        <w:tc>
          <w:tcPr>
            <w:tcW w:w="1050" w:type="dxa"/>
            <w:tcMar>
              <w:top w:w="55" w:type="dxa"/>
              <w:left w:w="55" w:type="dxa"/>
              <w:bottom w:w="55" w:type="dxa"/>
              <w:right w:w="55" w:type="dxa"/>
            </w:tcMar>
          </w:tcPr>
          <w:p w14:paraId="07B5F508" w14:textId="77777777" w:rsidR="008B4B83" w:rsidRDefault="00000000">
            <w:pPr>
              <w:spacing w:after="0" w:line="230" w:lineRule="auto"/>
            </w:pPr>
            <w:r>
              <w:rPr>
                <w:rFonts w:eastAsia="Arial"/>
                <w:sz w:val="16"/>
              </w:rPr>
              <w:t>15 %</w:t>
            </w:r>
          </w:p>
        </w:tc>
        <w:tc>
          <w:tcPr>
            <w:tcW w:w="5700" w:type="dxa"/>
            <w:tcMar>
              <w:top w:w="55" w:type="dxa"/>
              <w:left w:w="55" w:type="dxa"/>
              <w:bottom w:w="55" w:type="dxa"/>
              <w:right w:w="55" w:type="dxa"/>
            </w:tcMar>
          </w:tcPr>
          <w:p w14:paraId="6A85F637" w14:textId="77777777" w:rsidR="008B4B83" w:rsidRDefault="00000000">
            <w:pPr>
              <w:spacing w:after="0" w:line="230" w:lineRule="auto"/>
            </w:pPr>
            <w:r>
              <w:rPr>
                <w:rFonts w:eastAsia="Arial"/>
                <w:sz w:val="16"/>
              </w:rPr>
              <w:t>Kontakt zu HR/Recruiting plus Entscheider, Einkauf oder operativer Leitung</w:t>
            </w:r>
          </w:p>
        </w:tc>
      </w:tr>
      <w:tr w:rsidR="008B4B83" w14:paraId="76F2E234" w14:textId="77777777">
        <w:trPr>
          <w:cantSplit/>
          <w:jc w:val="center"/>
        </w:trPr>
        <w:tc>
          <w:tcPr>
            <w:tcW w:w="3000" w:type="dxa"/>
            <w:shd w:val="clear" w:color="auto" w:fill="F8FAFC"/>
            <w:tcMar>
              <w:top w:w="55" w:type="dxa"/>
              <w:left w:w="55" w:type="dxa"/>
              <w:bottom w:w="55" w:type="dxa"/>
              <w:right w:w="55" w:type="dxa"/>
            </w:tcMar>
          </w:tcPr>
          <w:p w14:paraId="2B5E792C" w14:textId="77777777" w:rsidR="008B4B83" w:rsidRDefault="00000000">
            <w:pPr>
              <w:spacing w:after="0" w:line="230" w:lineRule="auto"/>
            </w:pPr>
            <w:r>
              <w:rPr>
                <w:rFonts w:eastAsia="Arial"/>
                <w:sz w:val="16"/>
              </w:rPr>
              <w:t>Budget- und Beschaffungsfähigkeit</w:t>
            </w:r>
          </w:p>
        </w:tc>
        <w:tc>
          <w:tcPr>
            <w:tcW w:w="1050" w:type="dxa"/>
            <w:shd w:val="clear" w:color="auto" w:fill="F8FAFC"/>
            <w:tcMar>
              <w:top w:w="55" w:type="dxa"/>
              <w:left w:w="55" w:type="dxa"/>
              <w:bottom w:w="55" w:type="dxa"/>
              <w:right w:w="55" w:type="dxa"/>
            </w:tcMar>
          </w:tcPr>
          <w:p w14:paraId="625B58A9" w14:textId="77777777" w:rsidR="008B4B83" w:rsidRDefault="00000000">
            <w:pPr>
              <w:spacing w:after="0" w:line="230" w:lineRule="auto"/>
            </w:pPr>
            <w:r>
              <w:rPr>
                <w:rFonts w:eastAsia="Arial"/>
                <w:sz w:val="16"/>
              </w:rPr>
              <w:t>15 %</w:t>
            </w:r>
          </w:p>
        </w:tc>
        <w:tc>
          <w:tcPr>
            <w:tcW w:w="5700" w:type="dxa"/>
            <w:shd w:val="clear" w:color="auto" w:fill="F8FAFC"/>
            <w:tcMar>
              <w:top w:w="55" w:type="dxa"/>
              <w:left w:w="55" w:type="dxa"/>
              <w:bottom w:w="55" w:type="dxa"/>
              <w:right w:w="55" w:type="dxa"/>
            </w:tcMar>
          </w:tcPr>
          <w:p w14:paraId="656536C4" w14:textId="77777777" w:rsidR="008B4B83" w:rsidRDefault="00000000">
            <w:pPr>
              <w:spacing w:after="0" w:line="230" w:lineRule="auto"/>
            </w:pPr>
            <w:r>
              <w:rPr>
                <w:rFonts w:eastAsia="Arial"/>
                <w:sz w:val="16"/>
              </w:rPr>
              <w:t>Budgetpfad, Freigabestufe und Vertragspartei sind grundsätzlich klärbar</w:t>
            </w:r>
          </w:p>
        </w:tc>
      </w:tr>
      <w:tr w:rsidR="008B4B83" w14:paraId="29DF0F8D" w14:textId="77777777">
        <w:trPr>
          <w:cantSplit/>
          <w:jc w:val="center"/>
        </w:trPr>
        <w:tc>
          <w:tcPr>
            <w:tcW w:w="3000" w:type="dxa"/>
            <w:tcMar>
              <w:top w:w="55" w:type="dxa"/>
              <w:left w:w="55" w:type="dxa"/>
              <w:bottom w:w="55" w:type="dxa"/>
              <w:right w:w="55" w:type="dxa"/>
            </w:tcMar>
          </w:tcPr>
          <w:p w14:paraId="5EDCDF66" w14:textId="77777777" w:rsidR="008B4B83" w:rsidRDefault="00000000">
            <w:pPr>
              <w:spacing w:after="0" w:line="230" w:lineRule="auto"/>
            </w:pPr>
            <w:r>
              <w:rPr>
                <w:rFonts w:eastAsia="Arial"/>
                <w:sz w:val="16"/>
              </w:rPr>
              <w:t>Standort- und Objektmachbarkeit</w:t>
            </w:r>
          </w:p>
        </w:tc>
        <w:tc>
          <w:tcPr>
            <w:tcW w:w="1050" w:type="dxa"/>
            <w:tcMar>
              <w:top w:w="55" w:type="dxa"/>
              <w:left w:w="55" w:type="dxa"/>
              <w:bottom w:w="55" w:type="dxa"/>
              <w:right w:w="55" w:type="dxa"/>
            </w:tcMar>
          </w:tcPr>
          <w:p w14:paraId="5A73254B" w14:textId="77777777" w:rsidR="008B4B83" w:rsidRDefault="00000000">
            <w:pPr>
              <w:spacing w:after="0" w:line="230" w:lineRule="auto"/>
            </w:pPr>
            <w:r>
              <w:rPr>
                <w:rFonts w:eastAsia="Arial"/>
                <w:sz w:val="16"/>
              </w:rPr>
              <w:t>15 %</w:t>
            </w:r>
          </w:p>
        </w:tc>
        <w:tc>
          <w:tcPr>
            <w:tcW w:w="5700" w:type="dxa"/>
            <w:tcMar>
              <w:top w:w="55" w:type="dxa"/>
              <w:left w:w="55" w:type="dxa"/>
              <w:bottom w:w="55" w:type="dxa"/>
              <w:right w:w="55" w:type="dxa"/>
            </w:tcMar>
          </w:tcPr>
          <w:p w14:paraId="0E6A94E7" w14:textId="77777777" w:rsidR="008B4B83" w:rsidRDefault="00000000">
            <w:pPr>
              <w:spacing w:after="0" w:line="230" w:lineRule="auto"/>
            </w:pPr>
            <w:r>
              <w:rPr>
                <w:rFonts w:eastAsia="Arial"/>
                <w:sz w:val="16"/>
              </w:rPr>
              <w:t>Suchradius, Schichtweg und verfügbare Wohnalternativen erscheinen realistisch</w:t>
            </w:r>
          </w:p>
        </w:tc>
      </w:tr>
      <w:tr w:rsidR="008B4B83" w14:paraId="6331AA3E" w14:textId="77777777">
        <w:trPr>
          <w:cantSplit/>
          <w:jc w:val="center"/>
        </w:trPr>
        <w:tc>
          <w:tcPr>
            <w:tcW w:w="3000" w:type="dxa"/>
            <w:shd w:val="clear" w:color="auto" w:fill="F8FAFC"/>
            <w:tcMar>
              <w:top w:w="55" w:type="dxa"/>
              <w:left w:w="55" w:type="dxa"/>
              <w:bottom w:w="55" w:type="dxa"/>
              <w:right w:w="55" w:type="dxa"/>
            </w:tcMar>
          </w:tcPr>
          <w:p w14:paraId="6D645F73" w14:textId="77777777" w:rsidR="008B4B83" w:rsidRDefault="00000000">
            <w:pPr>
              <w:spacing w:after="0" w:line="230" w:lineRule="auto"/>
            </w:pPr>
            <w:r>
              <w:rPr>
                <w:rFonts w:eastAsia="Arial"/>
                <w:sz w:val="16"/>
              </w:rPr>
              <w:t>Referenz- und Rolloutpotenzial</w:t>
            </w:r>
          </w:p>
        </w:tc>
        <w:tc>
          <w:tcPr>
            <w:tcW w:w="1050" w:type="dxa"/>
            <w:shd w:val="clear" w:color="auto" w:fill="F8FAFC"/>
            <w:tcMar>
              <w:top w:w="55" w:type="dxa"/>
              <w:left w:w="55" w:type="dxa"/>
              <w:bottom w:w="55" w:type="dxa"/>
              <w:right w:w="55" w:type="dxa"/>
            </w:tcMar>
          </w:tcPr>
          <w:p w14:paraId="3EAEA6B4" w14:textId="77777777" w:rsidR="008B4B83" w:rsidRDefault="00000000">
            <w:pPr>
              <w:spacing w:after="0" w:line="230" w:lineRule="auto"/>
            </w:pPr>
            <w:r>
              <w:rPr>
                <w:rFonts w:eastAsia="Arial"/>
                <w:sz w:val="16"/>
              </w:rPr>
              <w:t>10 %</w:t>
            </w:r>
          </w:p>
        </w:tc>
        <w:tc>
          <w:tcPr>
            <w:tcW w:w="5700" w:type="dxa"/>
            <w:shd w:val="clear" w:color="auto" w:fill="F8FAFC"/>
            <w:tcMar>
              <w:top w:w="55" w:type="dxa"/>
              <w:left w:w="55" w:type="dxa"/>
              <w:bottom w:w="55" w:type="dxa"/>
              <w:right w:w="55" w:type="dxa"/>
            </w:tcMar>
          </w:tcPr>
          <w:p w14:paraId="4D3E1ED5" w14:textId="77777777" w:rsidR="008B4B83" w:rsidRDefault="00000000">
            <w:pPr>
              <w:spacing w:after="0" w:line="230" w:lineRule="auto"/>
            </w:pPr>
            <w:r>
              <w:rPr>
                <w:rFonts w:eastAsia="Arial"/>
                <w:sz w:val="16"/>
              </w:rPr>
              <w:t>Weitere Gruppen, Standorte oder öffentlich nutzbare Referenz sind möglich</w:t>
            </w:r>
          </w:p>
        </w:tc>
      </w:tr>
    </w:tbl>
    <w:p w14:paraId="035CF6B3" w14:textId="77777777" w:rsidR="008B4B83" w:rsidRDefault="00000000">
      <w:pPr>
        <w:pStyle w:val="Textkrper"/>
        <w:jc w:val="both"/>
      </w:pPr>
      <w:r>
        <w:rPr>
          <w:rFonts w:eastAsia="Arial"/>
        </w:rPr>
        <w:t>Accounts ab 70 von 100 Punkten erhalten aktive Vertriebspriorität A. Bei 50 bis 69 Punkten wird zunächst qualifiziert oder über Partner bearbeitet. Unter 50 Punkten erfolgt keine intensive Angebotsarbeit. Ein hohes Ankunftsvolumen kann fehlende Zuständigkeiten, ein ungeklärtes Budget oder einen unrealistischen Zeitplan nicht kompensieren.</w:t>
      </w:r>
    </w:p>
    <w:p w14:paraId="2070F344" w14:textId="77777777" w:rsidR="008B4B83" w:rsidRDefault="00000000">
      <w:pPr>
        <w:pStyle w:val="berschrift3"/>
      </w:pPr>
      <w:r>
        <w:rPr>
          <w:rFonts w:ascii="Arial" w:eastAsia="Arial" w:hAnsi="Arial" w:cs="Arial"/>
        </w:rPr>
        <w:t>Vertriebswege</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350"/>
        <w:gridCol w:w="3600"/>
        <w:gridCol w:w="3800"/>
      </w:tblGrid>
      <w:tr w:rsidR="008B4B83" w14:paraId="0AD47EB6" w14:textId="77777777">
        <w:trPr>
          <w:tblHeader/>
          <w:jc w:val="center"/>
        </w:trPr>
        <w:tc>
          <w:tcPr>
            <w:tcW w:w="2350" w:type="dxa"/>
            <w:shd w:val="clear" w:color="auto" w:fill="102A43"/>
            <w:tcMar>
              <w:top w:w="55" w:type="dxa"/>
              <w:left w:w="55" w:type="dxa"/>
              <w:bottom w:w="55" w:type="dxa"/>
              <w:right w:w="55" w:type="dxa"/>
            </w:tcMar>
            <w:vAlign w:val="center"/>
          </w:tcPr>
          <w:p w14:paraId="2831410F" w14:textId="77777777" w:rsidR="008B4B83" w:rsidRDefault="00000000">
            <w:pPr>
              <w:spacing w:after="0" w:line="230" w:lineRule="auto"/>
            </w:pPr>
            <w:r>
              <w:rPr>
                <w:rFonts w:eastAsia="Arial"/>
                <w:b/>
                <w:color w:val="FFFFFF"/>
                <w:sz w:val="16"/>
              </w:rPr>
              <w:t>Kanal</w:t>
            </w:r>
          </w:p>
        </w:tc>
        <w:tc>
          <w:tcPr>
            <w:tcW w:w="3600" w:type="dxa"/>
            <w:shd w:val="clear" w:color="auto" w:fill="102A43"/>
            <w:tcMar>
              <w:top w:w="55" w:type="dxa"/>
              <w:left w:w="55" w:type="dxa"/>
              <w:bottom w:w="55" w:type="dxa"/>
              <w:right w:w="55" w:type="dxa"/>
            </w:tcMar>
            <w:vAlign w:val="center"/>
          </w:tcPr>
          <w:p w14:paraId="0499AFA0" w14:textId="77777777" w:rsidR="008B4B83" w:rsidRDefault="00000000">
            <w:pPr>
              <w:spacing w:after="0" w:line="230" w:lineRule="auto"/>
            </w:pPr>
            <w:r>
              <w:rPr>
                <w:rFonts w:eastAsia="Arial"/>
                <w:b/>
                <w:color w:val="FFFFFF"/>
                <w:sz w:val="16"/>
              </w:rPr>
              <w:t>Funktion</w:t>
            </w:r>
          </w:p>
        </w:tc>
        <w:tc>
          <w:tcPr>
            <w:tcW w:w="3800" w:type="dxa"/>
            <w:shd w:val="clear" w:color="auto" w:fill="102A43"/>
            <w:tcMar>
              <w:top w:w="55" w:type="dxa"/>
              <w:left w:w="55" w:type="dxa"/>
              <w:bottom w:w="55" w:type="dxa"/>
              <w:right w:w="55" w:type="dxa"/>
            </w:tcMar>
            <w:vAlign w:val="center"/>
          </w:tcPr>
          <w:p w14:paraId="16F33211" w14:textId="77777777" w:rsidR="008B4B83" w:rsidRDefault="00000000">
            <w:pPr>
              <w:spacing w:after="0" w:line="230" w:lineRule="auto"/>
            </w:pPr>
            <w:r>
              <w:rPr>
                <w:rFonts w:eastAsia="Arial"/>
                <w:b/>
                <w:color w:val="FFFFFF"/>
                <w:sz w:val="16"/>
              </w:rPr>
              <w:t>Einsatz im Start</w:t>
            </w:r>
          </w:p>
        </w:tc>
      </w:tr>
      <w:tr w:rsidR="008B4B83" w14:paraId="652D27B9" w14:textId="77777777">
        <w:trPr>
          <w:cantSplit/>
          <w:jc w:val="center"/>
        </w:trPr>
        <w:tc>
          <w:tcPr>
            <w:tcW w:w="2350" w:type="dxa"/>
            <w:tcMar>
              <w:top w:w="55" w:type="dxa"/>
              <w:left w:w="55" w:type="dxa"/>
              <w:bottom w:w="55" w:type="dxa"/>
              <w:right w:w="55" w:type="dxa"/>
            </w:tcMar>
          </w:tcPr>
          <w:p w14:paraId="150DB901" w14:textId="77777777" w:rsidR="008B4B83" w:rsidRDefault="00000000">
            <w:pPr>
              <w:spacing w:after="0" w:line="230" w:lineRule="auto"/>
            </w:pPr>
            <w:r>
              <w:rPr>
                <w:rFonts w:eastAsia="Arial"/>
                <w:sz w:val="16"/>
              </w:rPr>
              <w:t>Bestehendes Healthcare-Netzwerk</w:t>
            </w:r>
          </w:p>
        </w:tc>
        <w:tc>
          <w:tcPr>
            <w:tcW w:w="3600" w:type="dxa"/>
            <w:tcMar>
              <w:top w:w="55" w:type="dxa"/>
              <w:left w:w="55" w:type="dxa"/>
              <w:bottom w:w="55" w:type="dxa"/>
              <w:right w:w="55" w:type="dxa"/>
            </w:tcMar>
          </w:tcPr>
          <w:p w14:paraId="4A7F0745" w14:textId="77777777" w:rsidR="008B4B83" w:rsidRDefault="00000000">
            <w:pPr>
              <w:spacing w:after="0" w:line="230" w:lineRule="auto"/>
            </w:pPr>
            <w:r>
              <w:rPr>
                <w:rFonts w:eastAsia="Arial"/>
                <w:sz w:val="16"/>
              </w:rPr>
              <w:t>Warmer Zugang zu Klinikleitungen, HR, Recruiting und Trägern</w:t>
            </w:r>
          </w:p>
        </w:tc>
        <w:tc>
          <w:tcPr>
            <w:tcW w:w="3800" w:type="dxa"/>
            <w:tcMar>
              <w:top w:w="55" w:type="dxa"/>
              <w:left w:w="55" w:type="dxa"/>
              <w:bottom w:w="55" w:type="dxa"/>
              <w:right w:w="55" w:type="dxa"/>
            </w:tcMar>
          </w:tcPr>
          <w:p w14:paraId="0646CCD8" w14:textId="77777777" w:rsidR="008B4B83" w:rsidRDefault="00000000">
            <w:pPr>
              <w:spacing w:after="0" w:line="230" w:lineRule="auto"/>
            </w:pPr>
            <w:r>
              <w:rPr>
                <w:rFonts w:eastAsia="Arial"/>
                <w:sz w:val="16"/>
              </w:rPr>
              <w:t>Primär: persönliche Einführung, Bedarfsgespräch, Standortbesuch</w:t>
            </w:r>
          </w:p>
        </w:tc>
      </w:tr>
      <w:tr w:rsidR="008B4B83" w14:paraId="28CD5BA5" w14:textId="77777777">
        <w:trPr>
          <w:cantSplit/>
          <w:jc w:val="center"/>
        </w:trPr>
        <w:tc>
          <w:tcPr>
            <w:tcW w:w="2350" w:type="dxa"/>
            <w:shd w:val="clear" w:color="auto" w:fill="F8FAFC"/>
            <w:tcMar>
              <w:top w:w="55" w:type="dxa"/>
              <w:left w:w="55" w:type="dxa"/>
              <w:bottom w:w="55" w:type="dxa"/>
              <w:right w:w="55" w:type="dxa"/>
            </w:tcMar>
          </w:tcPr>
          <w:p w14:paraId="1059D953" w14:textId="77777777" w:rsidR="008B4B83" w:rsidRDefault="00000000">
            <w:pPr>
              <w:spacing w:after="0" w:line="230" w:lineRule="auto"/>
            </w:pPr>
            <w:r>
              <w:rPr>
                <w:rFonts w:eastAsia="Arial"/>
                <w:sz w:val="16"/>
              </w:rPr>
              <w:t>Founder-led Direktvertrieb</w:t>
            </w:r>
          </w:p>
        </w:tc>
        <w:tc>
          <w:tcPr>
            <w:tcW w:w="3600" w:type="dxa"/>
            <w:shd w:val="clear" w:color="auto" w:fill="F8FAFC"/>
            <w:tcMar>
              <w:top w:w="55" w:type="dxa"/>
              <w:left w:w="55" w:type="dxa"/>
              <w:bottom w:w="55" w:type="dxa"/>
              <w:right w:w="55" w:type="dxa"/>
            </w:tcMar>
          </w:tcPr>
          <w:p w14:paraId="61F2F4F4" w14:textId="77777777" w:rsidR="008B4B83" w:rsidRDefault="00000000">
            <w:pPr>
              <w:spacing w:after="0" w:line="230" w:lineRule="auto"/>
            </w:pPr>
            <w:r>
              <w:rPr>
                <w:rFonts w:eastAsia="Arial"/>
                <w:sz w:val="16"/>
              </w:rPr>
              <w:t>Gezielte Ansprache priorisierter Accounts mit konkreter Hypothese</w:t>
            </w:r>
          </w:p>
        </w:tc>
        <w:tc>
          <w:tcPr>
            <w:tcW w:w="3800" w:type="dxa"/>
            <w:shd w:val="clear" w:color="auto" w:fill="F8FAFC"/>
            <w:tcMar>
              <w:top w:w="55" w:type="dxa"/>
              <w:left w:w="55" w:type="dxa"/>
              <w:bottom w:w="55" w:type="dxa"/>
              <w:right w:w="55" w:type="dxa"/>
            </w:tcMar>
          </w:tcPr>
          <w:p w14:paraId="40AC307F" w14:textId="77777777" w:rsidR="008B4B83" w:rsidRDefault="00000000">
            <w:pPr>
              <w:spacing w:after="0" w:line="230" w:lineRule="auto"/>
            </w:pPr>
            <w:r>
              <w:rPr>
                <w:rFonts w:eastAsia="Arial"/>
                <w:sz w:val="16"/>
              </w:rPr>
              <w:t>Primär: E-Mail, Telefon, LinkedIn und persönliche Termine</w:t>
            </w:r>
          </w:p>
        </w:tc>
      </w:tr>
      <w:tr w:rsidR="008B4B83" w14:paraId="0F3C5867" w14:textId="77777777">
        <w:trPr>
          <w:cantSplit/>
          <w:jc w:val="center"/>
        </w:trPr>
        <w:tc>
          <w:tcPr>
            <w:tcW w:w="2350" w:type="dxa"/>
            <w:tcMar>
              <w:top w:w="55" w:type="dxa"/>
              <w:left w:w="55" w:type="dxa"/>
              <w:bottom w:w="55" w:type="dxa"/>
              <w:right w:w="55" w:type="dxa"/>
            </w:tcMar>
          </w:tcPr>
          <w:p w14:paraId="694184CF" w14:textId="77777777" w:rsidR="008B4B83" w:rsidRDefault="00000000">
            <w:pPr>
              <w:spacing w:after="0" w:line="230" w:lineRule="auto"/>
            </w:pPr>
            <w:r>
              <w:rPr>
                <w:rFonts w:eastAsia="Arial"/>
                <w:sz w:val="16"/>
              </w:rPr>
              <w:t>Recruiting- und Relocationpartner</w:t>
            </w:r>
          </w:p>
        </w:tc>
        <w:tc>
          <w:tcPr>
            <w:tcW w:w="3600" w:type="dxa"/>
            <w:tcMar>
              <w:top w:w="55" w:type="dxa"/>
              <w:left w:w="55" w:type="dxa"/>
              <w:bottom w:w="55" w:type="dxa"/>
              <w:right w:w="55" w:type="dxa"/>
            </w:tcMar>
          </w:tcPr>
          <w:p w14:paraId="1190D810" w14:textId="77777777" w:rsidR="008B4B83" w:rsidRDefault="00000000">
            <w:pPr>
              <w:spacing w:after="0" w:line="230" w:lineRule="auto"/>
            </w:pPr>
            <w:r>
              <w:rPr>
                <w:rFonts w:eastAsia="Arial"/>
                <w:sz w:val="16"/>
              </w:rPr>
              <w:t>Zugang zu bestätigten Ankunftsgruppen und regionalen Umsetzungslücken</w:t>
            </w:r>
          </w:p>
        </w:tc>
        <w:tc>
          <w:tcPr>
            <w:tcW w:w="3800" w:type="dxa"/>
            <w:tcMar>
              <w:top w:w="55" w:type="dxa"/>
              <w:left w:w="55" w:type="dxa"/>
              <w:bottom w:w="55" w:type="dxa"/>
              <w:right w:w="55" w:type="dxa"/>
            </w:tcMar>
          </w:tcPr>
          <w:p w14:paraId="7CBD8FA3" w14:textId="77777777" w:rsidR="008B4B83" w:rsidRDefault="00000000">
            <w:pPr>
              <w:spacing w:after="0" w:line="230" w:lineRule="auto"/>
            </w:pPr>
            <w:r>
              <w:rPr>
                <w:rFonts w:eastAsia="Arial"/>
                <w:sz w:val="16"/>
              </w:rPr>
              <w:t>Selektiv: klare Kundenzuordnung, Vergütung und Datenrollen</w:t>
            </w:r>
          </w:p>
        </w:tc>
      </w:tr>
      <w:tr w:rsidR="008B4B83" w14:paraId="61100E92" w14:textId="77777777">
        <w:trPr>
          <w:cantSplit/>
          <w:jc w:val="center"/>
        </w:trPr>
        <w:tc>
          <w:tcPr>
            <w:tcW w:w="2350" w:type="dxa"/>
            <w:shd w:val="clear" w:color="auto" w:fill="F8FAFC"/>
            <w:tcMar>
              <w:top w:w="55" w:type="dxa"/>
              <w:left w:w="55" w:type="dxa"/>
              <w:bottom w:w="55" w:type="dxa"/>
              <w:right w:w="55" w:type="dxa"/>
            </w:tcMar>
          </w:tcPr>
          <w:p w14:paraId="19182862" w14:textId="77777777" w:rsidR="008B4B83" w:rsidRDefault="00000000">
            <w:pPr>
              <w:spacing w:after="0" w:line="230" w:lineRule="auto"/>
            </w:pPr>
            <w:r>
              <w:rPr>
                <w:rFonts w:eastAsia="Arial"/>
                <w:sz w:val="16"/>
              </w:rPr>
              <w:t>Immobilien- und Umsetzungspartner</w:t>
            </w:r>
          </w:p>
        </w:tc>
        <w:tc>
          <w:tcPr>
            <w:tcW w:w="3600" w:type="dxa"/>
            <w:shd w:val="clear" w:color="auto" w:fill="F8FAFC"/>
            <w:tcMar>
              <w:top w:w="55" w:type="dxa"/>
              <w:left w:w="55" w:type="dxa"/>
              <w:bottom w:w="55" w:type="dxa"/>
              <w:right w:w="55" w:type="dxa"/>
            </w:tcMar>
          </w:tcPr>
          <w:p w14:paraId="4ED1FD96" w14:textId="77777777" w:rsidR="008B4B83" w:rsidRDefault="00000000">
            <w:pPr>
              <w:spacing w:after="0" w:line="230" w:lineRule="auto"/>
            </w:pPr>
            <w:r>
              <w:rPr>
                <w:rFonts w:eastAsia="Arial"/>
                <w:sz w:val="16"/>
              </w:rPr>
              <w:t>Objektzugang, lokale Leistungsfähigkeit und gemeinsame Projektchancen</w:t>
            </w:r>
          </w:p>
        </w:tc>
        <w:tc>
          <w:tcPr>
            <w:tcW w:w="3800" w:type="dxa"/>
            <w:shd w:val="clear" w:color="auto" w:fill="F8FAFC"/>
            <w:tcMar>
              <w:top w:w="55" w:type="dxa"/>
              <w:left w:w="55" w:type="dxa"/>
              <w:bottom w:w="55" w:type="dxa"/>
              <w:right w:w="55" w:type="dxa"/>
            </w:tcMar>
          </w:tcPr>
          <w:p w14:paraId="68FA2FFE" w14:textId="77777777" w:rsidR="008B4B83" w:rsidRDefault="00000000">
            <w:pPr>
              <w:spacing w:after="0" w:line="230" w:lineRule="auto"/>
            </w:pPr>
            <w:r>
              <w:rPr>
                <w:rFonts w:eastAsia="Arial"/>
                <w:sz w:val="16"/>
              </w:rPr>
              <w:t>Parallel: Vermieter, Makler, Wohnungsunternehmen, Möbel, Handwerk</w:t>
            </w:r>
          </w:p>
        </w:tc>
      </w:tr>
      <w:tr w:rsidR="008B4B83" w14:paraId="3FBCA35A" w14:textId="77777777">
        <w:trPr>
          <w:cantSplit/>
          <w:jc w:val="center"/>
        </w:trPr>
        <w:tc>
          <w:tcPr>
            <w:tcW w:w="2350" w:type="dxa"/>
            <w:tcMar>
              <w:top w:w="55" w:type="dxa"/>
              <w:left w:w="55" w:type="dxa"/>
              <w:bottom w:w="55" w:type="dxa"/>
              <w:right w:w="55" w:type="dxa"/>
            </w:tcMar>
          </w:tcPr>
          <w:p w14:paraId="400BD513" w14:textId="77777777" w:rsidR="008B4B83" w:rsidRDefault="00000000">
            <w:pPr>
              <w:spacing w:after="0" w:line="230" w:lineRule="auto"/>
            </w:pPr>
            <w:r>
              <w:rPr>
                <w:rFonts w:eastAsia="Arial"/>
                <w:sz w:val="16"/>
              </w:rPr>
              <w:t>Fachbeiträge und Veranstaltungen</w:t>
            </w:r>
          </w:p>
        </w:tc>
        <w:tc>
          <w:tcPr>
            <w:tcW w:w="3600" w:type="dxa"/>
            <w:tcMar>
              <w:top w:w="55" w:type="dxa"/>
              <w:left w:w="55" w:type="dxa"/>
              <w:bottom w:w="55" w:type="dxa"/>
              <w:right w:w="55" w:type="dxa"/>
            </w:tcMar>
          </w:tcPr>
          <w:p w14:paraId="20FA122C" w14:textId="77777777" w:rsidR="008B4B83" w:rsidRDefault="00000000">
            <w:pPr>
              <w:spacing w:after="0" w:line="230" w:lineRule="auto"/>
            </w:pPr>
            <w:r>
              <w:rPr>
                <w:rFonts w:eastAsia="Arial"/>
                <w:sz w:val="16"/>
              </w:rPr>
              <w:t>Vertrauensaufbau durch praktische, belegte Inhalte</w:t>
            </w:r>
          </w:p>
        </w:tc>
        <w:tc>
          <w:tcPr>
            <w:tcW w:w="3800" w:type="dxa"/>
            <w:tcMar>
              <w:top w:w="55" w:type="dxa"/>
              <w:left w:w="55" w:type="dxa"/>
              <w:bottom w:w="55" w:type="dxa"/>
              <w:right w:w="55" w:type="dxa"/>
            </w:tcMar>
          </w:tcPr>
          <w:p w14:paraId="3497D46A" w14:textId="77777777" w:rsidR="008B4B83" w:rsidRDefault="00000000">
            <w:pPr>
              <w:spacing w:after="0" w:line="230" w:lineRule="auto"/>
            </w:pPr>
            <w:r>
              <w:rPr>
                <w:rFonts w:eastAsia="Arial"/>
                <w:sz w:val="16"/>
              </w:rPr>
              <w:t>Unterstützend: Fallstudien, Checklisten, Webinare, Klinik- und Pflegenetzwerke</w:t>
            </w:r>
          </w:p>
        </w:tc>
      </w:tr>
      <w:tr w:rsidR="008B4B83" w14:paraId="254B928F" w14:textId="77777777">
        <w:trPr>
          <w:cantSplit/>
          <w:jc w:val="center"/>
        </w:trPr>
        <w:tc>
          <w:tcPr>
            <w:tcW w:w="2350" w:type="dxa"/>
            <w:shd w:val="clear" w:color="auto" w:fill="F8FAFC"/>
            <w:tcMar>
              <w:top w:w="55" w:type="dxa"/>
              <w:left w:w="55" w:type="dxa"/>
              <w:bottom w:w="55" w:type="dxa"/>
              <w:right w:w="55" w:type="dxa"/>
            </w:tcMar>
          </w:tcPr>
          <w:p w14:paraId="42D37A0E" w14:textId="77777777" w:rsidR="008B4B83" w:rsidRDefault="00000000">
            <w:pPr>
              <w:spacing w:after="0" w:line="230" w:lineRule="auto"/>
            </w:pPr>
            <w:r>
              <w:rPr>
                <w:rFonts w:eastAsia="Arial"/>
                <w:sz w:val="16"/>
              </w:rPr>
              <w:t>Vergaben und Ausschreibungen</w:t>
            </w:r>
          </w:p>
        </w:tc>
        <w:tc>
          <w:tcPr>
            <w:tcW w:w="3600" w:type="dxa"/>
            <w:shd w:val="clear" w:color="auto" w:fill="F8FAFC"/>
            <w:tcMar>
              <w:top w:w="55" w:type="dxa"/>
              <w:left w:w="55" w:type="dxa"/>
              <w:bottom w:w="55" w:type="dxa"/>
              <w:right w:w="55" w:type="dxa"/>
            </w:tcMar>
          </w:tcPr>
          <w:p w14:paraId="45FE3411" w14:textId="77777777" w:rsidR="008B4B83" w:rsidRDefault="00000000">
            <w:pPr>
              <w:spacing w:after="0" w:line="230" w:lineRule="auto"/>
            </w:pPr>
            <w:r>
              <w:rPr>
                <w:rFonts w:eastAsia="Arial"/>
                <w:sz w:val="16"/>
              </w:rPr>
              <w:t>Zugang zu größeren oder öffentlichen Auftraggebern</w:t>
            </w:r>
          </w:p>
        </w:tc>
        <w:tc>
          <w:tcPr>
            <w:tcW w:w="3800" w:type="dxa"/>
            <w:shd w:val="clear" w:color="auto" w:fill="F8FAFC"/>
            <w:tcMar>
              <w:top w:w="55" w:type="dxa"/>
              <w:left w:w="55" w:type="dxa"/>
              <w:bottom w:w="55" w:type="dxa"/>
              <w:right w:w="55" w:type="dxa"/>
            </w:tcMar>
          </w:tcPr>
          <w:p w14:paraId="442046DE" w14:textId="77777777" w:rsidR="008B4B83" w:rsidRDefault="00000000">
            <w:pPr>
              <w:spacing w:after="0" w:line="230" w:lineRule="auto"/>
            </w:pPr>
            <w:r>
              <w:rPr>
                <w:rFonts w:eastAsia="Arial"/>
                <w:sz w:val="16"/>
              </w:rPr>
              <w:t>Selektiv: nur bei passender Eignung, Referenzlage und vertretbarem Aufwand</w:t>
            </w:r>
          </w:p>
        </w:tc>
      </w:tr>
    </w:tbl>
    <w:p w14:paraId="5F423E9B" w14:textId="77777777" w:rsidR="008B4B83" w:rsidRDefault="00000000">
      <w:pPr>
        <w:pStyle w:val="berschrift2"/>
        <w:pBdr>
          <w:bottom w:val="single" w:sz="8" w:space="6" w:color="B08D57"/>
        </w:pBdr>
      </w:pPr>
      <w:r>
        <w:rPr>
          <w:rFonts w:ascii="Arial" w:eastAsia="Arial" w:hAnsi="Arial" w:cs="Arial"/>
        </w:rPr>
        <w:t>Botschaft und vertriebsfähige Nachweise</w:t>
      </w:r>
    </w:p>
    <w:p w14:paraId="0B68A52A" w14:textId="77777777" w:rsidR="008B4B83" w:rsidRDefault="00000000">
      <w:pPr>
        <w:pStyle w:val="Textkrper"/>
        <w:jc w:val="both"/>
      </w:pPr>
      <w:r>
        <w:rPr>
          <w:rFonts w:eastAsia="Arial"/>
        </w:rPr>
        <w:t>Die Kommunikation wird je Entscheider zugeschnitten, ohne unterschiedliche Leistungsversprechen zu erzeugen. Geschäftsführung und Finanzen benötigen Risiko-, Kosten- und Entscheidungstransparenz. HR und Recruiting benötigen verlässliche Starttermine, Status und weniger Einzelfallkoordination. Pflegedirektion und Fachbereiche benötigen klare Übergaben, damit die fachliche Einarbeitung nicht durch ungelöste Wohn- oder Alltagsfragen überlagert wird. Immobilien- und Facility-Verantwortliche benötigen nachvollziehbare Objekt-, Möblierungs- und Abnahmeprozesse.</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450"/>
        <w:gridCol w:w="4500"/>
        <w:gridCol w:w="2800"/>
      </w:tblGrid>
      <w:tr w:rsidR="008B4B83" w14:paraId="3CDB1CF7" w14:textId="77777777">
        <w:trPr>
          <w:tblHeader/>
          <w:jc w:val="center"/>
        </w:trPr>
        <w:tc>
          <w:tcPr>
            <w:tcW w:w="2450" w:type="dxa"/>
            <w:shd w:val="clear" w:color="auto" w:fill="102A43"/>
            <w:tcMar>
              <w:top w:w="55" w:type="dxa"/>
              <w:left w:w="55" w:type="dxa"/>
              <w:bottom w:w="55" w:type="dxa"/>
              <w:right w:w="55" w:type="dxa"/>
            </w:tcMar>
            <w:vAlign w:val="center"/>
          </w:tcPr>
          <w:p w14:paraId="48950277" w14:textId="77777777" w:rsidR="008B4B83" w:rsidRDefault="00000000">
            <w:pPr>
              <w:spacing w:after="0" w:line="230" w:lineRule="auto"/>
            </w:pPr>
            <w:r>
              <w:rPr>
                <w:rFonts w:eastAsia="Arial"/>
                <w:b/>
                <w:color w:val="FFFFFF"/>
                <w:sz w:val="16"/>
              </w:rPr>
              <w:t>Vertriebsbaustein</w:t>
            </w:r>
          </w:p>
        </w:tc>
        <w:tc>
          <w:tcPr>
            <w:tcW w:w="4500" w:type="dxa"/>
            <w:shd w:val="clear" w:color="auto" w:fill="102A43"/>
            <w:tcMar>
              <w:top w:w="55" w:type="dxa"/>
              <w:left w:w="55" w:type="dxa"/>
              <w:bottom w:w="55" w:type="dxa"/>
              <w:right w:w="55" w:type="dxa"/>
            </w:tcMar>
            <w:vAlign w:val="center"/>
          </w:tcPr>
          <w:p w14:paraId="178C70A4" w14:textId="77777777" w:rsidR="008B4B83" w:rsidRDefault="00000000">
            <w:pPr>
              <w:spacing w:after="0" w:line="230" w:lineRule="auto"/>
            </w:pPr>
            <w:r>
              <w:rPr>
                <w:rFonts w:eastAsia="Arial"/>
                <w:b/>
                <w:color w:val="FFFFFF"/>
                <w:sz w:val="16"/>
              </w:rPr>
              <w:t>Inhalt</w:t>
            </w:r>
          </w:p>
        </w:tc>
        <w:tc>
          <w:tcPr>
            <w:tcW w:w="2800" w:type="dxa"/>
            <w:shd w:val="clear" w:color="auto" w:fill="102A43"/>
            <w:tcMar>
              <w:top w:w="55" w:type="dxa"/>
              <w:left w:w="55" w:type="dxa"/>
              <w:bottom w:w="55" w:type="dxa"/>
              <w:right w:w="55" w:type="dxa"/>
            </w:tcMar>
            <w:vAlign w:val="center"/>
          </w:tcPr>
          <w:p w14:paraId="01C9FC27" w14:textId="77777777" w:rsidR="008B4B83" w:rsidRDefault="00000000">
            <w:pPr>
              <w:spacing w:after="0" w:line="230" w:lineRule="auto"/>
            </w:pPr>
            <w:r>
              <w:rPr>
                <w:rFonts w:eastAsia="Arial"/>
                <w:b/>
                <w:color w:val="FFFFFF"/>
                <w:sz w:val="16"/>
              </w:rPr>
              <w:t>Einsatz</w:t>
            </w:r>
          </w:p>
        </w:tc>
      </w:tr>
      <w:tr w:rsidR="008B4B83" w14:paraId="49E2B709" w14:textId="77777777">
        <w:trPr>
          <w:cantSplit/>
          <w:jc w:val="center"/>
        </w:trPr>
        <w:tc>
          <w:tcPr>
            <w:tcW w:w="2450" w:type="dxa"/>
            <w:tcMar>
              <w:top w:w="55" w:type="dxa"/>
              <w:left w:w="55" w:type="dxa"/>
              <w:bottom w:w="55" w:type="dxa"/>
              <w:right w:w="55" w:type="dxa"/>
            </w:tcMar>
          </w:tcPr>
          <w:p w14:paraId="3CF2FD6F" w14:textId="77777777" w:rsidR="008B4B83" w:rsidRDefault="00000000">
            <w:pPr>
              <w:spacing w:after="0" w:line="230" w:lineRule="auto"/>
            </w:pPr>
            <w:r>
              <w:rPr>
                <w:rFonts w:eastAsia="Arial"/>
                <w:sz w:val="16"/>
              </w:rPr>
              <w:t>Management-One-Pager</w:t>
            </w:r>
          </w:p>
        </w:tc>
        <w:tc>
          <w:tcPr>
            <w:tcW w:w="4500" w:type="dxa"/>
            <w:tcMar>
              <w:top w:w="55" w:type="dxa"/>
              <w:left w:w="55" w:type="dxa"/>
              <w:bottom w:w="55" w:type="dxa"/>
              <w:right w:w="55" w:type="dxa"/>
            </w:tcMar>
          </w:tcPr>
          <w:p w14:paraId="50F163AA" w14:textId="77777777" w:rsidR="008B4B83" w:rsidRDefault="00000000">
            <w:pPr>
              <w:spacing w:after="0" w:line="230" w:lineRule="auto"/>
            </w:pPr>
            <w:r>
              <w:rPr>
                <w:rFonts w:eastAsia="Arial"/>
                <w:sz w:val="16"/>
              </w:rPr>
              <w:t>Problem, Prozess, drei Leistungspakete, Ergebnisse und klare Leistungsgrenzen</w:t>
            </w:r>
          </w:p>
        </w:tc>
        <w:tc>
          <w:tcPr>
            <w:tcW w:w="2800" w:type="dxa"/>
            <w:tcMar>
              <w:top w:w="55" w:type="dxa"/>
              <w:left w:w="55" w:type="dxa"/>
              <w:bottom w:w="55" w:type="dxa"/>
              <w:right w:w="55" w:type="dxa"/>
            </w:tcMar>
          </w:tcPr>
          <w:p w14:paraId="57895084" w14:textId="77777777" w:rsidR="008B4B83" w:rsidRDefault="00000000">
            <w:pPr>
              <w:spacing w:after="0" w:line="230" w:lineRule="auto"/>
            </w:pPr>
            <w:r>
              <w:rPr>
                <w:rFonts w:eastAsia="Arial"/>
                <w:sz w:val="16"/>
              </w:rPr>
              <w:t>Erstkontakt und interne Weiterleitung</w:t>
            </w:r>
          </w:p>
        </w:tc>
      </w:tr>
      <w:tr w:rsidR="008B4B83" w14:paraId="1ECB0669" w14:textId="77777777">
        <w:trPr>
          <w:cantSplit/>
          <w:jc w:val="center"/>
        </w:trPr>
        <w:tc>
          <w:tcPr>
            <w:tcW w:w="2450" w:type="dxa"/>
            <w:shd w:val="clear" w:color="auto" w:fill="F8FAFC"/>
            <w:tcMar>
              <w:top w:w="55" w:type="dxa"/>
              <w:left w:w="55" w:type="dxa"/>
              <w:bottom w:w="55" w:type="dxa"/>
              <w:right w:w="55" w:type="dxa"/>
            </w:tcMar>
          </w:tcPr>
          <w:p w14:paraId="1994C15E" w14:textId="77777777" w:rsidR="008B4B83" w:rsidRDefault="00000000">
            <w:pPr>
              <w:spacing w:after="0" w:line="230" w:lineRule="auto"/>
            </w:pPr>
            <w:r>
              <w:rPr>
                <w:rFonts w:eastAsia="Arial"/>
                <w:sz w:val="16"/>
              </w:rPr>
              <w:t>Bedarfs-Check</w:t>
            </w:r>
          </w:p>
        </w:tc>
        <w:tc>
          <w:tcPr>
            <w:tcW w:w="4500" w:type="dxa"/>
            <w:shd w:val="clear" w:color="auto" w:fill="F8FAFC"/>
            <w:tcMar>
              <w:top w:w="55" w:type="dxa"/>
              <w:left w:w="55" w:type="dxa"/>
              <w:bottom w:w="55" w:type="dxa"/>
              <w:right w:w="55" w:type="dxa"/>
            </w:tcMar>
          </w:tcPr>
          <w:p w14:paraId="7ACAF89B" w14:textId="77777777" w:rsidR="008B4B83" w:rsidRDefault="00000000">
            <w:pPr>
              <w:spacing w:after="0" w:line="230" w:lineRule="auto"/>
            </w:pPr>
            <w:r>
              <w:rPr>
                <w:rFonts w:eastAsia="Arial"/>
                <w:sz w:val="16"/>
              </w:rPr>
              <w:t>Ankünfte, Standorte, Zeit, Bestand, interne Rollen, Kostenblöcke und Risiken</w:t>
            </w:r>
          </w:p>
        </w:tc>
        <w:tc>
          <w:tcPr>
            <w:tcW w:w="2800" w:type="dxa"/>
            <w:shd w:val="clear" w:color="auto" w:fill="F8FAFC"/>
            <w:tcMar>
              <w:top w:w="55" w:type="dxa"/>
              <w:left w:w="55" w:type="dxa"/>
              <w:bottom w:w="55" w:type="dxa"/>
              <w:right w:w="55" w:type="dxa"/>
            </w:tcMar>
          </w:tcPr>
          <w:p w14:paraId="57B03AC2" w14:textId="77777777" w:rsidR="008B4B83" w:rsidRDefault="00000000">
            <w:pPr>
              <w:spacing w:after="0" w:line="230" w:lineRule="auto"/>
            </w:pPr>
            <w:r>
              <w:rPr>
                <w:rFonts w:eastAsia="Arial"/>
                <w:sz w:val="16"/>
              </w:rPr>
              <w:t>30–45-minütiges Qualifizierungsgespräch</w:t>
            </w:r>
          </w:p>
        </w:tc>
      </w:tr>
      <w:tr w:rsidR="008B4B83" w14:paraId="46DE418D" w14:textId="77777777">
        <w:trPr>
          <w:cantSplit/>
          <w:jc w:val="center"/>
        </w:trPr>
        <w:tc>
          <w:tcPr>
            <w:tcW w:w="2450" w:type="dxa"/>
            <w:tcMar>
              <w:top w:w="55" w:type="dxa"/>
              <w:left w:w="55" w:type="dxa"/>
              <w:bottom w:w="55" w:type="dxa"/>
              <w:right w:w="55" w:type="dxa"/>
            </w:tcMar>
          </w:tcPr>
          <w:p w14:paraId="6DC1AD21" w14:textId="77777777" w:rsidR="008B4B83" w:rsidRDefault="00000000">
            <w:pPr>
              <w:spacing w:after="0" w:line="230" w:lineRule="auto"/>
            </w:pPr>
            <w:r>
              <w:rPr>
                <w:rFonts w:eastAsia="Arial"/>
                <w:sz w:val="16"/>
              </w:rPr>
              <w:t>Pilotangebot</w:t>
            </w:r>
          </w:p>
        </w:tc>
        <w:tc>
          <w:tcPr>
            <w:tcW w:w="4500" w:type="dxa"/>
            <w:tcMar>
              <w:top w:w="55" w:type="dxa"/>
              <w:left w:w="55" w:type="dxa"/>
              <w:bottom w:w="55" w:type="dxa"/>
              <w:right w:w="55" w:type="dxa"/>
            </w:tcMar>
          </w:tcPr>
          <w:p w14:paraId="3A1BB3AA" w14:textId="77777777" w:rsidR="008B4B83" w:rsidRDefault="00000000">
            <w:pPr>
              <w:spacing w:after="0" w:line="230" w:lineRule="auto"/>
            </w:pPr>
            <w:r>
              <w:rPr>
                <w:rFonts w:eastAsia="Arial"/>
                <w:sz w:val="16"/>
              </w:rPr>
              <w:t>Leistungsumfang, Meilensteine, Fremdkosten, Mitwirkung, Annahmen und Abnahme</w:t>
            </w:r>
          </w:p>
        </w:tc>
        <w:tc>
          <w:tcPr>
            <w:tcW w:w="2800" w:type="dxa"/>
            <w:tcMar>
              <w:top w:w="55" w:type="dxa"/>
              <w:left w:w="55" w:type="dxa"/>
              <w:bottom w:w="55" w:type="dxa"/>
              <w:right w:w="55" w:type="dxa"/>
            </w:tcMar>
          </w:tcPr>
          <w:p w14:paraId="53C85128" w14:textId="77777777" w:rsidR="008B4B83" w:rsidRDefault="00000000">
            <w:pPr>
              <w:spacing w:after="0" w:line="230" w:lineRule="auto"/>
            </w:pPr>
            <w:r>
              <w:rPr>
                <w:rFonts w:eastAsia="Arial"/>
                <w:sz w:val="16"/>
              </w:rPr>
              <w:t>Verbindliche Entscheidung</w:t>
            </w:r>
          </w:p>
        </w:tc>
      </w:tr>
      <w:tr w:rsidR="008B4B83" w14:paraId="5B094270" w14:textId="77777777">
        <w:trPr>
          <w:cantSplit/>
          <w:jc w:val="center"/>
        </w:trPr>
        <w:tc>
          <w:tcPr>
            <w:tcW w:w="2450" w:type="dxa"/>
            <w:shd w:val="clear" w:color="auto" w:fill="F8FAFC"/>
            <w:tcMar>
              <w:top w:w="55" w:type="dxa"/>
              <w:left w:w="55" w:type="dxa"/>
              <w:bottom w:w="55" w:type="dxa"/>
              <w:right w:w="55" w:type="dxa"/>
            </w:tcMar>
          </w:tcPr>
          <w:p w14:paraId="578585C7" w14:textId="77777777" w:rsidR="008B4B83" w:rsidRDefault="00000000">
            <w:pPr>
              <w:spacing w:after="0" w:line="230" w:lineRule="auto"/>
            </w:pPr>
            <w:r>
              <w:rPr>
                <w:rFonts w:eastAsia="Arial"/>
                <w:sz w:val="16"/>
              </w:rPr>
              <w:t>Business-Case-Arbeitsblatt</w:t>
            </w:r>
          </w:p>
        </w:tc>
        <w:tc>
          <w:tcPr>
            <w:tcW w:w="4500" w:type="dxa"/>
            <w:shd w:val="clear" w:color="auto" w:fill="F8FAFC"/>
            <w:tcMar>
              <w:top w:w="55" w:type="dxa"/>
              <w:left w:w="55" w:type="dxa"/>
              <w:bottom w:w="55" w:type="dxa"/>
              <w:right w:w="55" w:type="dxa"/>
            </w:tcMar>
          </w:tcPr>
          <w:p w14:paraId="386A0F0A" w14:textId="77777777" w:rsidR="008B4B83" w:rsidRDefault="00000000">
            <w:pPr>
              <w:spacing w:after="0" w:line="230" w:lineRule="auto"/>
            </w:pPr>
            <w:r>
              <w:rPr>
                <w:rFonts w:eastAsia="Arial"/>
                <w:sz w:val="16"/>
              </w:rPr>
              <w:t>Interne Stunden, Übergangswohnen, Verzögerungen und tatsächliche Fallkosten</w:t>
            </w:r>
          </w:p>
        </w:tc>
        <w:tc>
          <w:tcPr>
            <w:tcW w:w="2800" w:type="dxa"/>
            <w:shd w:val="clear" w:color="auto" w:fill="F8FAFC"/>
            <w:tcMar>
              <w:top w:w="55" w:type="dxa"/>
              <w:left w:w="55" w:type="dxa"/>
              <w:bottom w:w="55" w:type="dxa"/>
              <w:right w:w="55" w:type="dxa"/>
            </w:tcMar>
          </w:tcPr>
          <w:p w14:paraId="57CFD41D" w14:textId="77777777" w:rsidR="008B4B83" w:rsidRDefault="00000000">
            <w:pPr>
              <w:spacing w:after="0" w:line="230" w:lineRule="auto"/>
            </w:pPr>
            <w:r>
              <w:rPr>
                <w:rFonts w:eastAsia="Arial"/>
                <w:sz w:val="16"/>
              </w:rPr>
              <w:t>Kundenspezifische Wirtschaftlichkeitsprüfung</w:t>
            </w:r>
          </w:p>
        </w:tc>
      </w:tr>
      <w:tr w:rsidR="008B4B83" w14:paraId="4EE1C57B" w14:textId="77777777">
        <w:trPr>
          <w:cantSplit/>
          <w:jc w:val="center"/>
        </w:trPr>
        <w:tc>
          <w:tcPr>
            <w:tcW w:w="2450" w:type="dxa"/>
            <w:tcMar>
              <w:top w:w="55" w:type="dxa"/>
              <w:left w:w="55" w:type="dxa"/>
              <w:bottom w:w="55" w:type="dxa"/>
              <w:right w:w="55" w:type="dxa"/>
            </w:tcMar>
          </w:tcPr>
          <w:p w14:paraId="0D469DBB" w14:textId="77777777" w:rsidR="008B4B83" w:rsidRDefault="00000000">
            <w:pPr>
              <w:spacing w:after="0" w:line="230" w:lineRule="auto"/>
            </w:pPr>
            <w:r>
              <w:rPr>
                <w:rFonts w:eastAsia="Arial"/>
                <w:sz w:val="16"/>
              </w:rPr>
              <w:t>Leistungs- und Sicherheitsakte</w:t>
            </w:r>
          </w:p>
        </w:tc>
        <w:tc>
          <w:tcPr>
            <w:tcW w:w="4500" w:type="dxa"/>
            <w:tcMar>
              <w:top w:w="55" w:type="dxa"/>
              <w:left w:w="55" w:type="dxa"/>
              <w:bottom w:w="55" w:type="dxa"/>
              <w:right w:w="55" w:type="dxa"/>
            </w:tcMar>
          </w:tcPr>
          <w:p w14:paraId="691DB6A5" w14:textId="77777777" w:rsidR="008B4B83" w:rsidRDefault="00000000">
            <w:pPr>
              <w:spacing w:after="0" w:line="230" w:lineRule="auto"/>
            </w:pPr>
            <w:r>
              <w:rPr>
                <w:rFonts w:eastAsia="Arial"/>
                <w:sz w:val="16"/>
              </w:rPr>
              <w:t>RACI, Datenschutzrollen, Eskalation, Versicherungen und Fachpartner</w:t>
            </w:r>
          </w:p>
        </w:tc>
        <w:tc>
          <w:tcPr>
            <w:tcW w:w="2800" w:type="dxa"/>
            <w:tcMar>
              <w:top w:w="55" w:type="dxa"/>
              <w:left w:w="55" w:type="dxa"/>
              <w:bottom w:w="55" w:type="dxa"/>
              <w:right w:w="55" w:type="dxa"/>
            </w:tcMar>
          </w:tcPr>
          <w:p w14:paraId="33F4BC1F" w14:textId="77777777" w:rsidR="008B4B83" w:rsidRDefault="00000000">
            <w:pPr>
              <w:spacing w:after="0" w:line="230" w:lineRule="auto"/>
            </w:pPr>
            <w:r>
              <w:rPr>
                <w:rFonts w:eastAsia="Arial"/>
                <w:sz w:val="16"/>
              </w:rPr>
              <w:t>Einkauf, Recht und Datenschutz</w:t>
            </w:r>
          </w:p>
        </w:tc>
      </w:tr>
      <w:tr w:rsidR="008B4B83" w14:paraId="4E837C40" w14:textId="77777777">
        <w:trPr>
          <w:cantSplit/>
          <w:jc w:val="center"/>
        </w:trPr>
        <w:tc>
          <w:tcPr>
            <w:tcW w:w="2450" w:type="dxa"/>
            <w:shd w:val="clear" w:color="auto" w:fill="F8FAFC"/>
            <w:tcMar>
              <w:top w:w="55" w:type="dxa"/>
              <w:left w:w="55" w:type="dxa"/>
              <w:bottom w:w="55" w:type="dxa"/>
              <w:right w:w="55" w:type="dxa"/>
            </w:tcMar>
          </w:tcPr>
          <w:p w14:paraId="4661DFD1" w14:textId="77777777" w:rsidR="008B4B83" w:rsidRDefault="00000000">
            <w:pPr>
              <w:spacing w:after="0" w:line="230" w:lineRule="auto"/>
            </w:pPr>
            <w:r>
              <w:rPr>
                <w:rFonts w:eastAsia="Arial"/>
                <w:sz w:val="16"/>
              </w:rPr>
              <w:t>Fallstudie / Referenz</w:t>
            </w:r>
          </w:p>
        </w:tc>
        <w:tc>
          <w:tcPr>
            <w:tcW w:w="4500" w:type="dxa"/>
            <w:shd w:val="clear" w:color="auto" w:fill="F8FAFC"/>
            <w:tcMar>
              <w:top w:w="55" w:type="dxa"/>
              <w:left w:w="55" w:type="dxa"/>
              <w:bottom w:w="55" w:type="dxa"/>
              <w:right w:w="55" w:type="dxa"/>
            </w:tcMar>
          </w:tcPr>
          <w:p w14:paraId="33D4307D" w14:textId="77777777" w:rsidR="008B4B83" w:rsidRDefault="00000000">
            <w:pPr>
              <w:spacing w:after="0" w:line="230" w:lineRule="auto"/>
            </w:pPr>
            <w:r>
              <w:rPr>
                <w:rFonts w:eastAsia="Arial"/>
                <w:sz w:val="16"/>
              </w:rPr>
              <w:t>Ausgangslage, Umsetzung, KPI-Vorher/Nachher und Kundenfreigabe</w:t>
            </w:r>
          </w:p>
        </w:tc>
        <w:tc>
          <w:tcPr>
            <w:tcW w:w="2800" w:type="dxa"/>
            <w:shd w:val="clear" w:color="auto" w:fill="F8FAFC"/>
            <w:tcMar>
              <w:top w:w="55" w:type="dxa"/>
              <w:left w:w="55" w:type="dxa"/>
              <w:bottom w:w="55" w:type="dxa"/>
              <w:right w:w="55" w:type="dxa"/>
            </w:tcMar>
          </w:tcPr>
          <w:p w14:paraId="6E5503E6" w14:textId="77777777" w:rsidR="008B4B83" w:rsidRDefault="00000000">
            <w:pPr>
              <w:spacing w:after="0" w:line="230" w:lineRule="auto"/>
            </w:pPr>
            <w:r>
              <w:rPr>
                <w:rFonts w:eastAsia="Arial"/>
                <w:sz w:val="16"/>
              </w:rPr>
              <w:t>Vertrauensaufbau und Rollout</w:t>
            </w:r>
          </w:p>
        </w:tc>
      </w:tr>
    </w:tbl>
    <w:p w14:paraId="25427A18" w14:textId="77777777" w:rsidR="008B4B83" w:rsidRDefault="00000000">
      <w:pPr>
        <w:pStyle w:val="Textkrper"/>
        <w:jc w:val="both"/>
      </w:pPr>
      <w:r>
        <w:rPr>
          <w:rFonts w:eastAsia="Arial"/>
        </w:rPr>
        <w:t>AMAVIO verzichtet auf pauschale Aussagen wie „garantierte Mitarbeiterbindung“, „garantierter Wohnraum“ oder universelle Kosteneinsparungen. Vertriebsfähig sind nur Ergebnisse, die innerhalb des Mandats beeinflussbar und prüfbar sind: freigegebene Suchstrategie, dokumentierte Objektpipeline, termingerechte Bezugsfertigkeit, vollständige Übergaben, Reaktionszeiten, Statusberichte und Bewohnerfeedback.</w:t>
      </w:r>
    </w:p>
    <w:p w14:paraId="0252B234" w14:textId="77777777" w:rsidR="008B4B83" w:rsidRDefault="00000000">
      <w:pPr>
        <w:pStyle w:val="berschrift2"/>
        <w:pBdr>
          <w:bottom w:val="single" w:sz="8" w:space="6" w:color="B08D57"/>
        </w:pBdr>
      </w:pPr>
      <w:r>
        <w:rPr>
          <w:rFonts w:ascii="Arial" w:eastAsia="Arial" w:hAnsi="Arial" w:cs="Arial"/>
        </w:rPr>
        <w:lastRenderedPageBreak/>
        <w:t>Vertriebstrichter und Pilotabschluss</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800"/>
        <w:gridCol w:w="4850"/>
        <w:gridCol w:w="3100"/>
      </w:tblGrid>
      <w:tr w:rsidR="008B4B83" w14:paraId="3FE0AB56" w14:textId="77777777">
        <w:trPr>
          <w:tblHeader/>
          <w:jc w:val="center"/>
        </w:trPr>
        <w:tc>
          <w:tcPr>
            <w:tcW w:w="1800" w:type="dxa"/>
            <w:shd w:val="clear" w:color="auto" w:fill="102A43"/>
            <w:tcMar>
              <w:top w:w="55" w:type="dxa"/>
              <w:left w:w="55" w:type="dxa"/>
              <w:bottom w:w="55" w:type="dxa"/>
              <w:right w:w="55" w:type="dxa"/>
            </w:tcMar>
            <w:vAlign w:val="center"/>
          </w:tcPr>
          <w:p w14:paraId="398B334E" w14:textId="77777777" w:rsidR="008B4B83" w:rsidRDefault="00000000">
            <w:pPr>
              <w:spacing w:after="0" w:line="230" w:lineRule="auto"/>
            </w:pPr>
            <w:r>
              <w:rPr>
                <w:rFonts w:eastAsia="Arial"/>
                <w:b/>
                <w:color w:val="FFFFFF"/>
                <w:sz w:val="16"/>
              </w:rPr>
              <w:t>Stufe</w:t>
            </w:r>
          </w:p>
        </w:tc>
        <w:tc>
          <w:tcPr>
            <w:tcW w:w="4850" w:type="dxa"/>
            <w:shd w:val="clear" w:color="auto" w:fill="102A43"/>
            <w:tcMar>
              <w:top w:w="55" w:type="dxa"/>
              <w:left w:w="55" w:type="dxa"/>
              <w:bottom w:w="55" w:type="dxa"/>
              <w:right w:w="55" w:type="dxa"/>
            </w:tcMar>
            <w:vAlign w:val="center"/>
          </w:tcPr>
          <w:p w14:paraId="2C3C1CF1" w14:textId="77777777" w:rsidR="008B4B83" w:rsidRDefault="00000000">
            <w:pPr>
              <w:spacing w:after="0" w:line="230" w:lineRule="auto"/>
            </w:pPr>
            <w:r>
              <w:rPr>
                <w:rFonts w:eastAsia="Arial"/>
                <w:b/>
                <w:color w:val="FFFFFF"/>
                <w:sz w:val="16"/>
              </w:rPr>
              <w:t>Pflichtkriterium</w:t>
            </w:r>
          </w:p>
        </w:tc>
        <w:tc>
          <w:tcPr>
            <w:tcW w:w="3100" w:type="dxa"/>
            <w:shd w:val="clear" w:color="auto" w:fill="102A43"/>
            <w:tcMar>
              <w:top w:w="55" w:type="dxa"/>
              <w:left w:w="55" w:type="dxa"/>
              <w:bottom w:w="55" w:type="dxa"/>
              <w:right w:w="55" w:type="dxa"/>
            </w:tcMar>
            <w:vAlign w:val="center"/>
          </w:tcPr>
          <w:p w14:paraId="192F1FB9" w14:textId="77777777" w:rsidR="008B4B83" w:rsidRDefault="00000000">
            <w:pPr>
              <w:spacing w:after="0" w:line="230" w:lineRule="auto"/>
            </w:pPr>
            <w:r>
              <w:rPr>
                <w:rFonts w:eastAsia="Arial"/>
                <w:b/>
                <w:color w:val="FFFFFF"/>
                <w:sz w:val="16"/>
              </w:rPr>
              <w:t>Nächster Schritt</w:t>
            </w:r>
          </w:p>
        </w:tc>
      </w:tr>
      <w:tr w:rsidR="008B4B83" w14:paraId="62625A2A" w14:textId="77777777">
        <w:trPr>
          <w:cantSplit/>
          <w:jc w:val="center"/>
        </w:trPr>
        <w:tc>
          <w:tcPr>
            <w:tcW w:w="1800" w:type="dxa"/>
            <w:tcMar>
              <w:top w:w="55" w:type="dxa"/>
              <w:left w:w="55" w:type="dxa"/>
              <w:bottom w:w="55" w:type="dxa"/>
              <w:right w:w="55" w:type="dxa"/>
            </w:tcMar>
          </w:tcPr>
          <w:p w14:paraId="2919E5C0" w14:textId="77777777" w:rsidR="008B4B83" w:rsidRDefault="00000000">
            <w:pPr>
              <w:spacing w:after="0" w:line="230" w:lineRule="auto"/>
            </w:pPr>
            <w:r>
              <w:rPr>
                <w:rFonts w:eastAsia="Arial"/>
                <w:sz w:val="16"/>
              </w:rPr>
              <w:t>1 · Zielaccount</w:t>
            </w:r>
          </w:p>
        </w:tc>
        <w:tc>
          <w:tcPr>
            <w:tcW w:w="4850" w:type="dxa"/>
            <w:tcMar>
              <w:top w:w="55" w:type="dxa"/>
              <w:left w:w="55" w:type="dxa"/>
              <w:bottom w:w="55" w:type="dxa"/>
              <w:right w:w="55" w:type="dxa"/>
            </w:tcMar>
          </w:tcPr>
          <w:p w14:paraId="618FB29E" w14:textId="77777777" w:rsidR="008B4B83" w:rsidRDefault="00000000">
            <w:pPr>
              <w:spacing w:after="0" w:line="230" w:lineRule="auto"/>
            </w:pPr>
            <w:r>
              <w:rPr>
                <w:rFonts w:eastAsia="Arial"/>
                <w:sz w:val="16"/>
              </w:rPr>
              <w:t>ICP- und Score-Kriterien grundsätzlich erfüllt</w:t>
            </w:r>
          </w:p>
        </w:tc>
        <w:tc>
          <w:tcPr>
            <w:tcW w:w="3100" w:type="dxa"/>
            <w:tcMar>
              <w:top w:w="55" w:type="dxa"/>
              <w:left w:w="55" w:type="dxa"/>
              <w:bottom w:w="55" w:type="dxa"/>
              <w:right w:w="55" w:type="dxa"/>
            </w:tcMar>
          </w:tcPr>
          <w:p w14:paraId="60C43642" w14:textId="77777777" w:rsidR="008B4B83" w:rsidRDefault="00000000">
            <w:pPr>
              <w:spacing w:after="0" w:line="230" w:lineRule="auto"/>
            </w:pPr>
            <w:r>
              <w:rPr>
                <w:rFonts w:eastAsia="Arial"/>
                <w:sz w:val="16"/>
              </w:rPr>
              <w:t>Personen im Buying Center recherchieren und Ansprachehypothese formulieren</w:t>
            </w:r>
          </w:p>
        </w:tc>
      </w:tr>
      <w:tr w:rsidR="008B4B83" w14:paraId="6E62B914" w14:textId="77777777">
        <w:trPr>
          <w:cantSplit/>
          <w:jc w:val="center"/>
        </w:trPr>
        <w:tc>
          <w:tcPr>
            <w:tcW w:w="1800" w:type="dxa"/>
            <w:shd w:val="clear" w:color="auto" w:fill="F8FAFC"/>
            <w:tcMar>
              <w:top w:w="55" w:type="dxa"/>
              <w:left w:w="55" w:type="dxa"/>
              <w:bottom w:w="55" w:type="dxa"/>
              <w:right w:w="55" w:type="dxa"/>
            </w:tcMar>
          </w:tcPr>
          <w:p w14:paraId="7229F571" w14:textId="77777777" w:rsidR="008B4B83" w:rsidRDefault="00000000">
            <w:pPr>
              <w:spacing w:after="0" w:line="230" w:lineRule="auto"/>
            </w:pPr>
            <w:r>
              <w:rPr>
                <w:rFonts w:eastAsia="Arial"/>
                <w:sz w:val="16"/>
              </w:rPr>
              <w:t>2 · Erstkontakt</w:t>
            </w:r>
          </w:p>
        </w:tc>
        <w:tc>
          <w:tcPr>
            <w:tcW w:w="4850" w:type="dxa"/>
            <w:shd w:val="clear" w:color="auto" w:fill="F8FAFC"/>
            <w:tcMar>
              <w:top w:w="55" w:type="dxa"/>
              <w:left w:w="55" w:type="dxa"/>
              <w:bottom w:w="55" w:type="dxa"/>
              <w:right w:w="55" w:type="dxa"/>
            </w:tcMar>
          </w:tcPr>
          <w:p w14:paraId="4EB9D760" w14:textId="77777777" w:rsidR="008B4B83" w:rsidRDefault="00000000">
            <w:pPr>
              <w:spacing w:after="0" w:line="230" w:lineRule="auto"/>
            </w:pPr>
            <w:r>
              <w:rPr>
                <w:rFonts w:eastAsia="Arial"/>
                <w:sz w:val="16"/>
              </w:rPr>
              <w:t>Relevante Rolle reagiert oder Einführung ist bestätigt</w:t>
            </w:r>
          </w:p>
        </w:tc>
        <w:tc>
          <w:tcPr>
            <w:tcW w:w="3100" w:type="dxa"/>
            <w:shd w:val="clear" w:color="auto" w:fill="F8FAFC"/>
            <w:tcMar>
              <w:top w:w="55" w:type="dxa"/>
              <w:left w:w="55" w:type="dxa"/>
              <w:bottom w:w="55" w:type="dxa"/>
              <w:right w:w="55" w:type="dxa"/>
            </w:tcMar>
          </w:tcPr>
          <w:p w14:paraId="4A886A4C" w14:textId="77777777" w:rsidR="008B4B83" w:rsidRDefault="00000000">
            <w:pPr>
              <w:spacing w:after="0" w:line="230" w:lineRule="auto"/>
            </w:pPr>
            <w:r>
              <w:rPr>
                <w:rFonts w:eastAsia="Arial"/>
                <w:sz w:val="16"/>
              </w:rPr>
              <w:t>Qualifizierungstermin vereinbaren</w:t>
            </w:r>
          </w:p>
        </w:tc>
      </w:tr>
      <w:tr w:rsidR="008B4B83" w14:paraId="24B8C81D" w14:textId="77777777">
        <w:trPr>
          <w:cantSplit/>
          <w:jc w:val="center"/>
        </w:trPr>
        <w:tc>
          <w:tcPr>
            <w:tcW w:w="1800" w:type="dxa"/>
            <w:tcMar>
              <w:top w:w="55" w:type="dxa"/>
              <w:left w:w="55" w:type="dxa"/>
              <w:bottom w:w="55" w:type="dxa"/>
              <w:right w:w="55" w:type="dxa"/>
            </w:tcMar>
          </w:tcPr>
          <w:p w14:paraId="5C631B71" w14:textId="77777777" w:rsidR="008B4B83" w:rsidRDefault="00000000">
            <w:pPr>
              <w:spacing w:after="0" w:line="230" w:lineRule="auto"/>
            </w:pPr>
            <w:r>
              <w:rPr>
                <w:rFonts w:eastAsia="Arial"/>
                <w:sz w:val="16"/>
              </w:rPr>
              <w:t>3 · Qualifiziert</w:t>
            </w:r>
          </w:p>
        </w:tc>
        <w:tc>
          <w:tcPr>
            <w:tcW w:w="4850" w:type="dxa"/>
            <w:tcMar>
              <w:top w:w="55" w:type="dxa"/>
              <w:left w:w="55" w:type="dxa"/>
              <w:bottom w:w="55" w:type="dxa"/>
              <w:right w:w="55" w:type="dxa"/>
            </w:tcMar>
          </w:tcPr>
          <w:p w14:paraId="61209C89" w14:textId="77777777" w:rsidR="008B4B83" w:rsidRDefault="00000000">
            <w:pPr>
              <w:spacing w:after="0" w:line="230" w:lineRule="auto"/>
            </w:pPr>
            <w:r>
              <w:rPr>
                <w:rFonts w:eastAsia="Arial"/>
                <w:sz w:val="16"/>
              </w:rPr>
              <w:t>Ankunft, Standort, Problem, Entscheider und Zeitfenster sind konkret</w:t>
            </w:r>
          </w:p>
        </w:tc>
        <w:tc>
          <w:tcPr>
            <w:tcW w:w="3100" w:type="dxa"/>
            <w:tcMar>
              <w:top w:w="55" w:type="dxa"/>
              <w:left w:w="55" w:type="dxa"/>
              <w:bottom w:w="55" w:type="dxa"/>
              <w:right w:w="55" w:type="dxa"/>
            </w:tcMar>
          </w:tcPr>
          <w:p w14:paraId="3B220F7B" w14:textId="77777777" w:rsidR="008B4B83" w:rsidRDefault="00000000">
            <w:pPr>
              <w:spacing w:after="0" w:line="230" w:lineRule="auto"/>
            </w:pPr>
            <w:r>
              <w:rPr>
                <w:rFonts w:eastAsia="Arial"/>
                <w:sz w:val="16"/>
              </w:rPr>
              <w:t>Bedarfsworkshop anbieten</w:t>
            </w:r>
          </w:p>
        </w:tc>
      </w:tr>
      <w:tr w:rsidR="008B4B83" w14:paraId="0BE5A717" w14:textId="77777777">
        <w:trPr>
          <w:cantSplit/>
          <w:jc w:val="center"/>
        </w:trPr>
        <w:tc>
          <w:tcPr>
            <w:tcW w:w="1800" w:type="dxa"/>
            <w:shd w:val="clear" w:color="auto" w:fill="F8FAFC"/>
            <w:tcMar>
              <w:top w:w="55" w:type="dxa"/>
              <w:left w:w="55" w:type="dxa"/>
              <w:bottom w:w="55" w:type="dxa"/>
              <w:right w:w="55" w:type="dxa"/>
            </w:tcMar>
          </w:tcPr>
          <w:p w14:paraId="5FE1BFA0" w14:textId="77777777" w:rsidR="008B4B83" w:rsidRDefault="00000000">
            <w:pPr>
              <w:spacing w:after="0" w:line="230" w:lineRule="auto"/>
            </w:pPr>
            <w:r>
              <w:rPr>
                <w:rFonts w:eastAsia="Arial"/>
                <w:sz w:val="16"/>
              </w:rPr>
              <w:t>4 · Opportunity</w:t>
            </w:r>
          </w:p>
        </w:tc>
        <w:tc>
          <w:tcPr>
            <w:tcW w:w="4850" w:type="dxa"/>
            <w:shd w:val="clear" w:color="auto" w:fill="F8FAFC"/>
            <w:tcMar>
              <w:top w:w="55" w:type="dxa"/>
              <w:left w:w="55" w:type="dxa"/>
              <w:bottom w:w="55" w:type="dxa"/>
              <w:right w:w="55" w:type="dxa"/>
            </w:tcMar>
          </w:tcPr>
          <w:p w14:paraId="728134B7" w14:textId="77777777" w:rsidR="008B4B83" w:rsidRDefault="00000000">
            <w:pPr>
              <w:spacing w:after="0" w:line="230" w:lineRule="auto"/>
            </w:pPr>
            <w:r>
              <w:rPr>
                <w:rFonts w:eastAsia="Arial"/>
                <w:sz w:val="16"/>
              </w:rPr>
              <w:t>Budgetpfad und Beschaffungsweg sind bekannt; Projekt ist grundsätzlich machbar</w:t>
            </w:r>
          </w:p>
        </w:tc>
        <w:tc>
          <w:tcPr>
            <w:tcW w:w="3100" w:type="dxa"/>
            <w:shd w:val="clear" w:color="auto" w:fill="F8FAFC"/>
            <w:tcMar>
              <w:top w:w="55" w:type="dxa"/>
              <w:left w:w="55" w:type="dxa"/>
              <w:bottom w:w="55" w:type="dxa"/>
              <w:right w:w="55" w:type="dxa"/>
            </w:tcMar>
          </w:tcPr>
          <w:p w14:paraId="61D03748" w14:textId="77777777" w:rsidR="008B4B83" w:rsidRDefault="00000000">
            <w:pPr>
              <w:spacing w:after="0" w:line="230" w:lineRule="auto"/>
            </w:pPr>
            <w:r>
              <w:rPr>
                <w:rFonts w:eastAsia="Arial"/>
                <w:sz w:val="16"/>
              </w:rPr>
              <w:t>Leistungsumfang und Pilot kalkulieren</w:t>
            </w:r>
          </w:p>
        </w:tc>
      </w:tr>
      <w:tr w:rsidR="008B4B83" w14:paraId="4CFE91BC" w14:textId="77777777">
        <w:trPr>
          <w:cantSplit/>
          <w:jc w:val="center"/>
        </w:trPr>
        <w:tc>
          <w:tcPr>
            <w:tcW w:w="1800" w:type="dxa"/>
            <w:tcMar>
              <w:top w:w="55" w:type="dxa"/>
              <w:left w:w="55" w:type="dxa"/>
              <w:bottom w:w="55" w:type="dxa"/>
              <w:right w:w="55" w:type="dxa"/>
            </w:tcMar>
          </w:tcPr>
          <w:p w14:paraId="0447E058" w14:textId="77777777" w:rsidR="008B4B83" w:rsidRDefault="00000000">
            <w:pPr>
              <w:spacing w:after="0" w:line="230" w:lineRule="auto"/>
            </w:pPr>
            <w:r>
              <w:rPr>
                <w:rFonts w:eastAsia="Arial"/>
                <w:sz w:val="16"/>
              </w:rPr>
              <w:t>5 · Angebot</w:t>
            </w:r>
          </w:p>
        </w:tc>
        <w:tc>
          <w:tcPr>
            <w:tcW w:w="4850" w:type="dxa"/>
            <w:tcMar>
              <w:top w:w="55" w:type="dxa"/>
              <w:left w:w="55" w:type="dxa"/>
              <w:bottom w:w="55" w:type="dxa"/>
              <w:right w:w="55" w:type="dxa"/>
            </w:tcMar>
          </w:tcPr>
          <w:p w14:paraId="54765248" w14:textId="77777777" w:rsidR="008B4B83" w:rsidRDefault="00000000">
            <w:pPr>
              <w:spacing w:after="0" w:line="230" w:lineRule="auto"/>
            </w:pPr>
            <w:r>
              <w:rPr>
                <w:rFonts w:eastAsia="Arial"/>
                <w:sz w:val="16"/>
              </w:rPr>
              <w:t>Entscheidungstermin, Vertragspartei und offene Punkte sind dokumentiert</w:t>
            </w:r>
          </w:p>
        </w:tc>
        <w:tc>
          <w:tcPr>
            <w:tcW w:w="3100" w:type="dxa"/>
            <w:tcMar>
              <w:top w:w="55" w:type="dxa"/>
              <w:left w:w="55" w:type="dxa"/>
              <w:bottom w:w="55" w:type="dxa"/>
              <w:right w:w="55" w:type="dxa"/>
            </w:tcMar>
          </w:tcPr>
          <w:p w14:paraId="5A3F647A" w14:textId="77777777" w:rsidR="008B4B83" w:rsidRDefault="00000000">
            <w:pPr>
              <w:spacing w:after="0" w:line="230" w:lineRule="auto"/>
            </w:pPr>
            <w:r>
              <w:rPr>
                <w:rFonts w:eastAsia="Arial"/>
                <w:sz w:val="16"/>
              </w:rPr>
              <w:t>Freigabe, Verhandlung oder begründeter Verlust</w:t>
            </w:r>
          </w:p>
        </w:tc>
      </w:tr>
      <w:tr w:rsidR="008B4B83" w14:paraId="1672DCF7" w14:textId="77777777">
        <w:trPr>
          <w:cantSplit/>
          <w:jc w:val="center"/>
        </w:trPr>
        <w:tc>
          <w:tcPr>
            <w:tcW w:w="1800" w:type="dxa"/>
            <w:shd w:val="clear" w:color="auto" w:fill="F8FAFC"/>
            <w:tcMar>
              <w:top w:w="55" w:type="dxa"/>
              <w:left w:w="55" w:type="dxa"/>
              <w:bottom w:w="55" w:type="dxa"/>
              <w:right w:w="55" w:type="dxa"/>
            </w:tcMar>
          </w:tcPr>
          <w:p w14:paraId="5D29A4F9" w14:textId="77777777" w:rsidR="008B4B83" w:rsidRDefault="00000000">
            <w:pPr>
              <w:spacing w:after="0" w:line="230" w:lineRule="auto"/>
            </w:pPr>
            <w:r>
              <w:rPr>
                <w:rFonts w:eastAsia="Arial"/>
                <w:sz w:val="16"/>
              </w:rPr>
              <w:t>6 · Gewonnen</w:t>
            </w:r>
          </w:p>
        </w:tc>
        <w:tc>
          <w:tcPr>
            <w:tcW w:w="4850" w:type="dxa"/>
            <w:shd w:val="clear" w:color="auto" w:fill="F8FAFC"/>
            <w:tcMar>
              <w:top w:w="55" w:type="dxa"/>
              <w:left w:w="55" w:type="dxa"/>
              <w:bottom w:w="55" w:type="dxa"/>
              <w:right w:w="55" w:type="dxa"/>
            </w:tcMar>
          </w:tcPr>
          <w:p w14:paraId="21AACFD5" w14:textId="77777777" w:rsidR="008B4B83" w:rsidRDefault="00000000">
            <w:pPr>
              <w:spacing w:after="0" w:line="230" w:lineRule="auto"/>
            </w:pPr>
            <w:r>
              <w:rPr>
                <w:rFonts w:eastAsia="Arial"/>
                <w:sz w:val="16"/>
              </w:rPr>
              <w:t>Unterzeichneter Auftrag, Ansprechpartner und Kick-off-Termin</w:t>
            </w:r>
          </w:p>
        </w:tc>
        <w:tc>
          <w:tcPr>
            <w:tcW w:w="3100" w:type="dxa"/>
            <w:shd w:val="clear" w:color="auto" w:fill="F8FAFC"/>
            <w:tcMar>
              <w:top w:w="55" w:type="dxa"/>
              <w:left w:w="55" w:type="dxa"/>
              <w:bottom w:w="55" w:type="dxa"/>
              <w:right w:w="55" w:type="dxa"/>
            </w:tcMar>
          </w:tcPr>
          <w:p w14:paraId="30F3DD05" w14:textId="77777777" w:rsidR="008B4B83" w:rsidRDefault="00000000">
            <w:pPr>
              <w:spacing w:after="0" w:line="230" w:lineRule="auto"/>
            </w:pPr>
            <w:r>
              <w:rPr>
                <w:rFonts w:eastAsia="Arial"/>
                <w:sz w:val="16"/>
              </w:rPr>
              <w:t>Saubere Übergabe an Projektsteuerung</w:t>
            </w:r>
          </w:p>
        </w:tc>
      </w:tr>
      <w:tr w:rsidR="008B4B83" w14:paraId="1E9101D0" w14:textId="77777777">
        <w:trPr>
          <w:cantSplit/>
          <w:jc w:val="center"/>
        </w:trPr>
        <w:tc>
          <w:tcPr>
            <w:tcW w:w="1800" w:type="dxa"/>
            <w:tcMar>
              <w:top w:w="55" w:type="dxa"/>
              <w:left w:w="55" w:type="dxa"/>
              <w:bottom w:w="55" w:type="dxa"/>
              <w:right w:w="55" w:type="dxa"/>
            </w:tcMar>
          </w:tcPr>
          <w:p w14:paraId="4F93A288" w14:textId="77777777" w:rsidR="008B4B83" w:rsidRDefault="00000000">
            <w:pPr>
              <w:spacing w:after="0" w:line="230" w:lineRule="auto"/>
            </w:pPr>
            <w:r>
              <w:rPr>
                <w:rFonts w:eastAsia="Arial"/>
                <w:sz w:val="16"/>
              </w:rPr>
              <w:t>7 · Ausbau</w:t>
            </w:r>
          </w:p>
        </w:tc>
        <w:tc>
          <w:tcPr>
            <w:tcW w:w="4850" w:type="dxa"/>
            <w:tcMar>
              <w:top w:w="55" w:type="dxa"/>
              <w:left w:w="55" w:type="dxa"/>
              <w:bottom w:w="55" w:type="dxa"/>
              <w:right w:w="55" w:type="dxa"/>
            </w:tcMar>
          </w:tcPr>
          <w:p w14:paraId="6DCF1B16" w14:textId="77777777" w:rsidR="008B4B83" w:rsidRDefault="00000000">
            <w:pPr>
              <w:spacing w:after="0" w:line="230" w:lineRule="auto"/>
            </w:pPr>
            <w:r>
              <w:rPr>
                <w:rFonts w:eastAsia="Arial"/>
                <w:sz w:val="16"/>
              </w:rPr>
              <w:t>Pilot abgenommen und Nutzen dokumentiert</w:t>
            </w:r>
          </w:p>
        </w:tc>
        <w:tc>
          <w:tcPr>
            <w:tcW w:w="3100" w:type="dxa"/>
            <w:tcMar>
              <w:top w:w="55" w:type="dxa"/>
              <w:left w:w="55" w:type="dxa"/>
              <w:bottom w:w="55" w:type="dxa"/>
              <w:right w:w="55" w:type="dxa"/>
            </w:tcMar>
          </w:tcPr>
          <w:p w14:paraId="3D4F1979" w14:textId="77777777" w:rsidR="008B4B83" w:rsidRDefault="00000000">
            <w:pPr>
              <w:spacing w:after="0" w:line="230" w:lineRule="auto"/>
            </w:pPr>
            <w:r>
              <w:rPr>
                <w:rFonts w:eastAsia="Arial"/>
                <w:sz w:val="16"/>
              </w:rPr>
              <w:t>Folgegruppe, Standort oder Housing &amp; Arrival Office</w:t>
            </w:r>
          </w:p>
        </w:tc>
      </w:tr>
    </w:tbl>
    <w:p w14:paraId="3BFF4DA6" w14:textId="77777777" w:rsidR="008B4B83" w:rsidRDefault="00000000">
      <w:pPr>
        <w:pStyle w:val="berschrift3"/>
      </w:pPr>
      <w:r>
        <w:rPr>
          <w:rFonts w:ascii="Arial" w:eastAsia="Arial" w:hAnsi="Arial" w:cs="Arial"/>
        </w:rPr>
        <w:t>Planannahmen für die Vertriebssteuerung</w:t>
      </w:r>
    </w:p>
    <w:p w14:paraId="4C529EEA" w14:textId="77777777" w:rsidR="008B4B83" w:rsidRDefault="00000000">
      <w:pPr>
        <w:pStyle w:val="Textkrper"/>
        <w:jc w:val="both"/>
      </w:pPr>
      <w:r>
        <w:rPr>
          <w:rFonts w:eastAsia="Arial"/>
        </w:rPr>
        <w:t>Für die Liquiditäts- und Kapazitätsplanung wird zunächst mit einem Vertriebszyklus von etwa drei bis neun Monaten vom qualifizierten Erstgespräch bis zum Auftrag gerechnet. Warme Kontakte und dringliche Einzelprojekte können schneller entscheiden; größere Träger, Klinikgruppen und formalisierte Beschaffungen können deutlich länger dauern. Deshalb wird kein erwarteter Umsatz allein aufgrund eines guten Gesprächs eingeplant.</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600"/>
        <w:gridCol w:w="2650"/>
        <w:gridCol w:w="4500"/>
      </w:tblGrid>
      <w:tr w:rsidR="008B4B83" w14:paraId="27694D47" w14:textId="77777777">
        <w:trPr>
          <w:tblHeader/>
          <w:jc w:val="center"/>
        </w:trPr>
        <w:tc>
          <w:tcPr>
            <w:tcW w:w="2600" w:type="dxa"/>
            <w:shd w:val="clear" w:color="auto" w:fill="102A43"/>
            <w:tcMar>
              <w:top w:w="55" w:type="dxa"/>
              <w:left w:w="55" w:type="dxa"/>
              <w:bottom w:w="55" w:type="dxa"/>
              <w:right w:w="55" w:type="dxa"/>
            </w:tcMar>
            <w:vAlign w:val="center"/>
          </w:tcPr>
          <w:p w14:paraId="18A74709" w14:textId="77777777" w:rsidR="008B4B83" w:rsidRDefault="00000000">
            <w:pPr>
              <w:spacing w:after="0" w:line="230" w:lineRule="auto"/>
            </w:pPr>
            <w:r>
              <w:rPr>
                <w:rFonts w:eastAsia="Arial"/>
                <w:b/>
                <w:color w:val="FFFFFF"/>
                <w:sz w:val="16"/>
              </w:rPr>
              <w:t>KPI</w:t>
            </w:r>
          </w:p>
        </w:tc>
        <w:tc>
          <w:tcPr>
            <w:tcW w:w="2650" w:type="dxa"/>
            <w:shd w:val="clear" w:color="auto" w:fill="102A43"/>
            <w:tcMar>
              <w:top w:w="55" w:type="dxa"/>
              <w:left w:w="55" w:type="dxa"/>
              <w:bottom w:w="55" w:type="dxa"/>
              <w:right w:w="55" w:type="dxa"/>
            </w:tcMar>
            <w:vAlign w:val="center"/>
          </w:tcPr>
          <w:p w14:paraId="645CD772" w14:textId="77777777" w:rsidR="008B4B83" w:rsidRDefault="00000000">
            <w:pPr>
              <w:spacing w:after="0" w:line="230" w:lineRule="auto"/>
            </w:pPr>
            <w:r>
              <w:rPr>
                <w:rFonts w:eastAsia="Arial"/>
                <w:b/>
                <w:color w:val="FFFFFF"/>
                <w:sz w:val="16"/>
              </w:rPr>
              <w:t>Startziel</w:t>
            </w:r>
          </w:p>
        </w:tc>
        <w:tc>
          <w:tcPr>
            <w:tcW w:w="4500" w:type="dxa"/>
            <w:shd w:val="clear" w:color="auto" w:fill="102A43"/>
            <w:tcMar>
              <w:top w:w="55" w:type="dxa"/>
              <w:left w:w="55" w:type="dxa"/>
              <w:bottom w:w="55" w:type="dxa"/>
              <w:right w:w="55" w:type="dxa"/>
            </w:tcMar>
            <w:vAlign w:val="center"/>
          </w:tcPr>
          <w:p w14:paraId="58C20C93" w14:textId="77777777" w:rsidR="008B4B83" w:rsidRDefault="00000000">
            <w:pPr>
              <w:spacing w:after="0" w:line="230" w:lineRule="auto"/>
            </w:pPr>
            <w:r>
              <w:rPr>
                <w:rFonts w:eastAsia="Arial"/>
                <w:b/>
                <w:color w:val="FFFFFF"/>
                <w:sz w:val="16"/>
              </w:rPr>
              <w:t>Steuerungsfrage</w:t>
            </w:r>
          </w:p>
        </w:tc>
      </w:tr>
      <w:tr w:rsidR="008B4B83" w14:paraId="46174948" w14:textId="77777777">
        <w:trPr>
          <w:cantSplit/>
          <w:jc w:val="center"/>
        </w:trPr>
        <w:tc>
          <w:tcPr>
            <w:tcW w:w="2600" w:type="dxa"/>
            <w:tcMar>
              <w:top w:w="55" w:type="dxa"/>
              <w:left w:w="55" w:type="dxa"/>
              <w:bottom w:w="55" w:type="dxa"/>
              <w:right w:w="55" w:type="dxa"/>
            </w:tcMar>
          </w:tcPr>
          <w:p w14:paraId="0DC66986" w14:textId="77777777" w:rsidR="008B4B83" w:rsidRDefault="00000000">
            <w:pPr>
              <w:spacing w:after="0" w:line="230" w:lineRule="auto"/>
            </w:pPr>
            <w:r>
              <w:rPr>
                <w:rFonts w:eastAsia="Arial"/>
                <w:sz w:val="16"/>
              </w:rPr>
              <w:t>Neue qualifizierte Erstgespräche</w:t>
            </w:r>
          </w:p>
        </w:tc>
        <w:tc>
          <w:tcPr>
            <w:tcW w:w="2650" w:type="dxa"/>
            <w:tcMar>
              <w:top w:w="55" w:type="dxa"/>
              <w:left w:w="55" w:type="dxa"/>
              <w:bottom w:w="55" w:type="dxa"/>
              <w:right w:w="55" w:type="dxa"/>
            </w:tcMar>
          </w:tcPr>
          <w:p w14:paraId="0FCAED29" w14:textId="77777777" w:rsidR="008B4B83" w:rsidRDefault="00000000">
            <w:pPr>
              <w:spacing w:after="0" w:line="230" w:lineRule="auto"/>
            </w:pPr>
            <w:r>
              <w:rPr>
                <w:rFonts w:eastAsia="Arial"/>
                <w:sz w:val="16"/>
              </w:rPr>
              <w:t>4–6 pro Monat</w:t>
            </w:r>
          </w:p>
        </w:tc>
        <w:tc>
          <w:tcPr>
            <w:tcW w:w="4500" w:type="dxa"/>
            <w:tcMar>
              <w:top w:w="55" w:type="dxa"/>
              <w:left w:w="55" w:type="dxa"/>
              <w:bottom w:w="55" w:type="dxa"/>
              <w:right w:w="55" w:type="dxa"/>
            </w:tcMar>
          </w:tcPr>
          <w:p w14:paraId="76F8E933" w14:textId="77777777" w:rsidR="008B4B83" w:rsidRDefault="00000000">
            <w:pPr>
              <w:spacing w:after="0" w:line="230" w:lineRule="auto"/>
            </w:pPr>
            <w:r>
              <w:rPr>
                <w:rFonts w:eastAsia="Arial"/>
                <w:sz w:val="16"/>
              </w:rPr>
              <w:t>Entsteht ausreichend neue, passende Nachfrage?</w:t>
            </w:r>
          </w:p>
        </w:tc>
      </w:tr>
      <w:tr w:rsidR="008B4B83" w14:paraId="3069015B" w14:textId="77777777">
        <w:trPr>
          <w:cantSplit/>
          <w:jc w:val="center"/>
        </w:trPr>
        <w:tc>
          <w:tcPr>
            <w:tcW w:w="2600" w:type="dxa"/>
            <w:shd w:val="clear" w:color="auto" w:fill="F8FAFC"/>
            <w:tcMar>
              <w:top w:w="55" w:type="dxa"/>
              <w:left w:w="55" w:type="dxa"/>
              <w:bottom w:w="55" w:type="dxa"/>
              <w:right w:w="55" w:type="dxa"/>
            </w:tcMar>
          </w:tcPr>
          <w:p w14:paraId="06631D76" w14:textId="77777777" w:rsidR="008B4B83" w:rsidRDefault="00000000">
            <w:pPr>
              <w:spacing w:after="0" w:line="230" w:lineRule="auto"/>
            </w:pPr>
            <w:r>
              <w:rPr>
                <w:rFonts w:eastAsia="Arial"/>
                <w:sz w:val="16"/>
              </w:rPr>
              <w:t>Opportunity-Quote</w:t>
            </w:r>
          </w:p>
        </w:tc>
        <w:tc>
          <w:tcPr>
            <w:tcW w:w="2650" w:type="dxa"/>
            <w:shd w:val="clear" w:color="auto" w:fill="F8FAFC"/>
            <w:tcMar>
              <w:top w:w="55" w:type="dxa"/>
              <w:left w:w="55" w:type="dxa"/>
              <w:bottom w:w="55" w:type="dxa"/>
              <w:right w:w="55" w:type="dxa"/>
            </w:tcMar>
          </w:tcPr>
          <w:p w14:paraId="236DE43A" w14:textId="77777777" w:rsidR="008B4B83" w:rsidRDefault="00000000">
            <w:pPr>
              <w:spacing w:after="0" w:line="230" w:lineRule="auto"/>
            </w:pPr>
            <w:r>
              <w:rPr>
                <w:rFonts w:eastAsia="Arial"/>
                <w:sz w:val="16"/>
              </w:rPr>
              <w:t>mind. 30 % der qualifizierten Gespräche</w:t>
            </w:r>
          </w:p>
        </w:tc>
        <w:tc>
          <w:tcPr>
            <w:tcW w:w="4500" w:type="dxa"/>
            <w:shd w:val="clear" w:color="auto" w:fill="F8FAFC"/>
            <w:tcMar>
              <w:top w:w="55" w:type="dxa"/>
              <w:left w:w="55" w:type="dxa"/>
              <w:bottom w:w="55" w:type="dxa"/>
              <w:right w:w="55" w:type="dxa"/>
            </w:tcMar>
          </w:tcPr>
          <w:p w14:paraId="49D94CED" w14:textId="77777777" w:rsidR="008B4B83" w:rsidRDefault="00000000">
            <w:pPr>
              <w:spacing w:after="0" w:line="230" w:lineRule="auto"/>
            </w:pPr>
            <w:r>
              <w:rPr>
                <w:rFonts w:eastAsia="Arial"/>
                <w:sz w:val="16"/>
              </w:rPr>
              <w:t>Wird ein konkreter Bedarf mit Entscheidungsweg sichtbar?</w:t>
            </w:r>
          </w:p>
        </w:tc>
      </w:tr>
      <w:tr w:rsidR="008B4B83" w14:paraId="28CB352B" w14:textId="77777777">
        <w:trPr>
          <w:cantSplit/>
          <w:jc w:val="center"/>
        </w:trPr>
        <w:tc>
          <w:tcPr>
            <w:tcW w:w="2600" w:type="dxa"/>
            <w:tcMar>
              <w:top w:w="55" w:type="dxa"/>
              <w:left w:w="55" w:type="dxa"/>
              <w:bottom w:w="55" w:type="dxa"/>
              <w:right w:w="55" w:type="dxa"/>
            </w:tcMar>
          </w:tcPr>
          <w:p w14:paraId="4765D10E" w14:textId="77777777" w:rsidR="008B4B83" w:rsidRDefault="00000000">
            <w:pPr>
              <w:spacing w:after="0" w:line="230" w:lineRule="auto"/>
            </w:pPr>
            <w:r>
              <w:rPr>
                <w:rFonts w:eastAsia="Arial"/>
                <w:sz w:val="16"/>
              </w:rPr>
              <w:t>Angebotsquote</w:t>
            </w:r>
          </w:p>
        </w:tc>
        <w:tc>
          <w:tcPr>
            <w:tcW w:w="2650" w:type="dxa"/>
            <w:tcMar>
              <w:top w:w="55" w:type="dxa"/>
              <w:left w:w="55" w:type="dxa"/>
              <w:bottom w:w="55" w:type="dxa"/>
              <w:right w:w="55" w:type="dxa"/>
            </w:tcMar>
          </w:tcPr>
          <w:p w14:paraId="2811ED7D" w14:textId="77777777" w:rsidR="008B4B83" w:rsidRDefault="00000000">
            <w:pPr>
              <w:spacing w:after="0" w:line="230" w:lineRule="auto"/>
            </w:pPr>
            <w:r>
              <w:rPr>
                <w:rFonts w:eastAsia="Arial"/>
                <w:sz w:val="16"/>
              </w:rPr>
              <w:t>mind. 50 % der Opportunities</w:t>
            </w:r>
          </w:p>
        </w:tc>
        <w:tc>
          <w:tcPr>
            <w:tcW w:w="4500" w:type="dxa"/>
            <w:tcMar>
              <w:top w:w="55" w:type="dxa"/>
              <w:left w:w="55" w:type="dxa"/>
              <w:bottom w:w="55" w:type="dxa"/>
              <w:right w:w="55" w:type="dxa"/>
            </w:tcMar>
          </w:tcPr>
          <w:p w14:paraId="52D0A15C" w14:textId="77777777" w:rsidR="008B4B83" w:rsidRDefault="00000000">
            <w:pPr>
              <w:spacing w:after="0" w:line="230" w:lineRule="auto"/>
            </w:pPr>
            <w:r>
              <w:rPr>
                <w:rFonts w:eastAsia="Arial"/>
                <w:sz w:val="16"/>
              </w:rPr>
              <w:t>Sind Bedarf, Machbarkeit und Budget ausreichend geklärt?</w:t>
            </w:r>
          </w:p>
        </w:tc>
      </w:tr>
      <w:tr w:rsidR="008B4B83" w14:paraId="534F5259" w14:textId="77777777">
        <w:trPr>
          <w:cantSplit/>
          <w:jc w:val="center"/>
        </w:trPr>
        <w:tc>
          <w:tcPr>
            <w:tcW w:w="2600" w:type="dxa"/>
            <w:shd w:val="clear" w:color="auto" w:fill="F8FAFC"/>
            <w:tcMar>
              <w:top w:w="55" w:type="dxa"/>
              <w:left w:w="55" w:type="dxa"/>
              <w:bottom w:w="55" w:type="dxa"/>
              <w:right w:w="55" w:type="dxa"/>
            </w:tcMar>
          </w:tcPr>
          <w:p w14:paraId="16C377EF" w14:textId="77777777" w:rsidR="008B4B83" w:rsidRDefault="00000000">
            <w:pPr>
              <w:spacing w:after="0" w:line="230" w:lineRule="auto"/>
            </w:pPr>
            <w:r>
              <w:rPr>
                <w:rFonts w:eastAsia="Arial"/>
                <w:sz w:val="16"/>
              </w:rPr>
              <w:t>Abschlussquote</w:t>
            </w:r>
          </w:p>
        </w:tc>
        <w:tc>
          <w:tcPr>
            <w:tcW w:w="2650" w:type="dxa"/>
            <w:shd w:val="clear" w:color="auto" w:fill="F8FAFC"/>
            <w:tcMar>
              <w:top w:w="55" w:type="dxa"/>
              <w:left w:w="55" w:type="dxa"/>
              <w:bottom w:w="55" w:type="dxa"/>
              <w:right w:w="55" w:type="dxa"/>
            </w:tcMar>
          </w:tcPr>
          <w:p w14:paraId="63DCBFF9" w14:textId="77777777" w:rsidR="008B4B83" w:rsidRDefault="00000000">
            <w:pPr>
              <w:spacing w:after="0" w:line="230" w:lineRule="auto"/>
            </w:pPr>
            <w:r>
              <w:rPr>
                <w:rFonts w:eastAsia="Arial"/>
                <w:sz w:val="16"/>
              </w:rPr>
              <w:t>20–30 % der Angebote</w:t>
            </w:r>
          </w:p>
        </w:tc>
        <w:tc>
          <w:tcPr>
            <w:tcW w:w="4500" w:type="dxa"/>
            <w:shd w:val="clear" w:color="auto" w:fill="F8FAFC"/>
            <w:tcMar>
              <w:top w:w="55" w:type="dxa"/>
              <w:left w:w="55" w:type="dxa"/>
              <w:bottom w:w="55" w:type="dxa"/>
              <w:right w:w="55" w:type="dxa"/>
            </w:tcMar>
          </w:tcPr>
          <w:p w14:paraId="26BD9D7C" w14:textId="77777777" w:rsidR="008B4B83" w:rsidRDefault="00000000">
            <w:pPr>
              <w:spacing w:after="0" w:line="230" w:lineRule="auto"/>
            </w:pPr>
            <w:r>
              <w:rPr>
                <w:rFonts w:eastAsia="Arial"/>
                <w:sz w:val="16"/>
              </w:rPr>
              <w:t>Sind Angebot, Vertrauen und Pilotumfang überzeugend?</w:t>
            </w:r>
          </w:p>
        </w:tc>
      </w:tr>
      <w:tr w:rsidR="008B4B83" w14:paraId="5A8C083B" w14:textId="77777777">
        <w:trPr>
          <w:cantSplit/>
          <w:jc w:val="center"/>
        </w:trPr>
        <w:tc>
          <w:tcPr>
            <w:tcW w:w="2600" w:type="dxa"/>
            <w:tcMar>
              <w:top w:w="55" w:type="dxa"/>
              <w:left w:w="55" w:type="dxa"/>
              <w:bottom w:w="55" w:type="dxa"/>
              <w:right w:w="55" w:type="dxa"/>
            </w:tcMar>
          </w:tcPr>
          <w:p w14:paraId="2516F1EE" w14:textId="77777777" w:rsidR="008B4B83" w:rsidRDefault="00000000">
            <w:pPr>
              <w:spacing w:after="0" w:line="230" w:lineRule="auto"/>
            </w:pPr>
            <w:r>
              <w:rPr>
                <w:rFonts w:eastAsia="Arial"/>
                <w:sz w:val="16"/>
              </w:rPr>
              <w:t>Pipeline Coverage</w:t>
            </w:r>
          </w:p>
        </w:tc>
        <w:tc>
          <w:tcPr>
            <w:tcW w:w="2650" w:type="dxa"/>
            <w:tcMar>
              <w:top w:w="55" w:type="dxa"/>
              <w:left w:w="55" w:type="dxa"/>
              <w:bottom w:w="55" w:type="dxa"/>
              <w:right w:w="55" w:type="dxa"/>
            </w:tcMar>
          </w:tcPr>
          <w:p w14:paraId="7C4C09E1" w14:textId="77777777" w:rsidR="008B4B83" w:rsidRDefault="00000000">
            <w:pPr>
              <w:spacing w:after="0" w:line="230" w:lineRule="auto"/>
            </w:pPr>
            <w:r>
              <w:rPr>
                <w:rFonts w:eastAsia="Arial"/>
                <w:sz w:val="16"/>
              </w:rPr>
              <w:t>mind. 3 × nächstes 6-Monats-Umsatzziel</w:t>
            </w:r>
          </w:p>
        </w:tc>
        <w:tc>
          <w:tcPr>
            <w:tcW w:w="4500" w:type="dxa"/>
            <w:tcMar>
              <w:top w:w="55" w:type="dxa"/>
              <w:left w:w="55" w:type="dxa"/>
              <w:bottom w:w="55" w:type="dxa"/>
              <w:right w:w="55" w:type="dxa"/>
            </w:tcMar>
          </w:tcPr>
          <w:p w14:paraId="0C23F574" w14:textId="77777777" w:rsidR="008B4B83" w:rsidRDefault="00000000">
            <w:pPr>
              <w:spacing w:after="0" w:line="230" w:lineRule="auto"/>
            </w:pPr>
            <w:r>
              <w:rPr>
                <w:rFonts w:eastAsia="Arial"/>
                <w:sz w:val="16"/>
              </w:rPr>
              <w:t>Ist trotz langer Zyklen genug gewichtete Pipeline vorhanden?</w:t>
            </w:r>
          </w:p>
        </w:tc>
      </w:tr>
      <w:tr w:rsidR="008B4B83" w14:paraId="63EAD0D7" w14:textId="77777777">
        <w:trPr>
          <w:cantSplit/>
          <w:jc w:val="center"/>
        </w:trPr>
        <w:tc>
          <w:tcPr>
            <w:tcW w:w="2600" w:type="dxa"/>
            <w:shd w:val="clear" w:color="auto" w:fill="F8FAFC"/>
            <w:tcMar>
              <w:top w:w="55" w:type="dxa"/>
              <w:left w:w="55" w:type="dxa"/>
              <w:bottom w:w="55" w:type="dxa"/>
              <w:right w:w="55" w:type="dxa"/>
            </w:tcMar>
          </w:tcPr>
          <w:p w14:paraId="492495E7" w14:textId="77777777" w:rsidR="008B4B83" w:rsidRDefault="00000000">
            <w:pPr>
              <w:spacing w:after="0" w:line="230" w:lineRule="auto"/>
            </w:pPr>
            <w:r>
              <w:rPr>
                <w:rFonts w:eastAsia="Arial"/>
                <w:sz w:val="16"/>
              </w:rPr>
              <w:t>Akquisekosten</w:t>
            </w:r>
          </w:p>
        </w:tc>
        <w:tc>
          <w:tcPr>
            <w:tcW w:w="2650" w:type="dxa"/>
            <w:shd w:val="clear" w:color="auto" w:fill="F8FAFC"/>
            <w:tcMar>
              <w:top w:w="55" w:type="dxa"/>
              <w:left w:w="55" w:type="dxa"/>
              <w:bottom w:w="55" w:type="dxa"/>
              <w:right w:w="55" w:type="dxa"/>
            </w:tcMar>
          </w:tcPr>
          <w:p w14:paraId="1B9789EC" w14:textId="77777777" w:rsidR="008B4B83" w:rsidRDefault="00000000">
            <w:pPr>
              <w:spacing w:after="0" w:line="230" w:lineRule="auto"/>
            </w:pPr>
            <w:r>
              <w:rPr>
                <w:rFonts w:eastAsia="Arial"/>
                <w:sz w:val="16"/>
              </w:rPr>
              <w:t>Gründerzeit + externe Vertriebs-/Reisekosten je gewonnenem Auftrag</w:t>
            </w:r>
          </w:p>
        </w:tc>
        <w:tc>
          <w:tcPr>
            <w:tcW w:w="4500" w:type="dxa"/>
            <w:shd w:val="clear" w:color="auto" w:fill="F8FAFC"/>
            <w:tcMar>
              <w:top w:w="55" w:type="dxa"/>
              <w:left w:w="55" w:type="dxa"/>
              <w:bottom w:w="55" w:type="dxa"/>
              <w:right w:w="55" w:type="dxa"/>
            </w:tcMar>
          </w:tcPr>
          <w:p w14:paraId="1F92F5C2" w14:textId="77777777" w:rsidR="008B4B83" w:rsidRDefault="00000000">
            <w:pPr>
              <w:spacing w:after="0" w:line="230" w:lineRule="auto"/>
            </w:pPr>
            <w:r>
              <w:rPr>
                <w:rFonts w:eastAsia="Arial"/>
                <w:sz w:val="16"/>
              </w:rPr>
              <w:t>Trägt der Deckungsbeitrag den Vertriebsaufwand?</w:t>
            </w:r>
          </w:p>
        </w:tc>
      </w:tr>
    </w:tbl>
    <w:p w14:paraId="425ABF3E" w14:textId="77777777" w:rsidR="008B4B83" w:rsidRDefault="00000000">
      <w:pPr>
        <w:pStyle w:val="Textkrper"/>
        <w:jc w:val="both"/>
      </w:pPr>
      <w:r>
        <w:rPr>
          <w:rFonts w:eastAsia="Arial"/>
        </w:rPr>
        <w:t>Diese Werte sind keine Branchenbenchmarks, sondern konservative AMAVIO-Steuerungsgrößen. Nach zehn qualifizierten Opportunities oder spätestens nach sechs Monaten werden sie mit realen CRM-Daten überprüft. Entscheidend ist nicht die isolierte Abschlussquote, sondern die Kombination aus Auftragswert, Akquisezeit, Umsetzungsstunden, Zahlungsplan und Folgepotenzial.</w:t>
      </w:r>
    </w:p>
    <w:p w14:paraId="2E678005" w14:textId="77777777" w:rsidR="008B4B83" w:rsidRDefault="00000000">
      <w:pPr>
        <w:pStyle w:val="berschrift3"/>
      </w:pPr>
      <w:r>
        <w:rPr>
          <w:rFonts w:ascii="Arial" w:eastAsia="Arial" w:hAnsi="Arial" w:cs="Arial"/>
        </w:rPr>
        <w:t>Pilot als risikoarmer Einstieg</w:t>
      </w:r>
    </w:p>
    <w:p w14:paraId="53A71921" w14:textId="77777777" w:rsidR="008B4B83" w:rsidRDefault="00000000">
      <w:r>
        <w:rPr>
          <w:rFonts w:eastAsia="Arial"/>
          <w:b/>
          <w:color w:val="B08D57"/>
        </w:rPr>
        <w:t xml:space="preserve">01  </w:t>
      </w:r>
      <w:r>
        <w:rPr>
          <w:rFonts w:eastAsia="Arial"/>
          <w:b/>
          <w:color w:val="102A43"/>
        </w:rPr>
        <w:t xml:space="preserve">Enger Scope  </w:t>
      </w:r>
      <w:r>
        <w:rPr>
          <w:rFonts w:eastAsia="Arial"/>
        </w:rPr>
        <w:t>Ein Standort, eine definierte Ankunftsgruppe oder eine klar abgegrenzte Wohnraumstrategie.</w:t>
      </w:r>
    </w:p>
    <w:p w14:paraId="4C7BF49C" w14:textId="77777777" w:rsidR="008B4B83" w:rsidRDefault="00000000">
      <w:r>
        <w:rPr>
          <w:rFonts w:eastAsia="Arial"/>
          <w:b/>
          <w:color w:val="B08D57"/>
        </w:rPr>
        <w:t xml:space="preserve">02  </w:t>
      </w:r>
      <w:r>
        <w:rPr>
          <w:rFonts w:eastAsia="Arial"/>
          <w:b/>
          <w:color w:val="102A43"/>
        </w:rPr>
        <w:t xml:space="preserve">Kurze Entscheidungsstrecke  </w:t>
      </w:r>
      <w:r>
        <w:rPr>
          <w:rFonts w:eastAsia="Arial"/>
        </w:rPr>
        <w:t>Benannter Sponsor, operativer Ansprechpartner, Budgetverantwortung und wöchentlicher Steuerungstermin.</w:t>
      </w:r>
    </w:p>
    <w:p w14:paraId="4A63D48C" w14:textId="77777777" w:rsidR="008B4B83" w:rsidRDefault="00000000">
      <w:r>
        <w:rPr>
          <w:rFonts w:eastAsia="Arial"/>
          <w:b/>
          <w:color w:val="B08D57"/>
        </w:rPr>
        <w:t xml:space="preserve">03  </w:t>
      </w:r>
      <w:r>
        <w:rPr>
          <w:rFonts w:eastAsia="Arial"/>
          <w:b/>
          <w:color w:val="102A43"/>
        </w:rPr>
        <w:t xml:space="preserve">Messbare Abnahme  </w:t>
      </w:r>
      <w:r>
        <w:rPr>
          <w:rFonts w:eastAsia="Arial"/>
        </w:rPr>
        <w:t>Vereinbarte Dokumente, Meilensteine, Objektentscheidungen, Bezugsfertigkeit oder Stabilisierungsergebnisse.</w:t>
      </w:r>
    </w:p>
    <w:p w14:paraId="72DDCA76" w14:textId="77777777" w:rsidR="008B4B83" w:rsidRDefault="00000000">
      <w:r>
        <w:rPr>
          <w:rFonts w:eastAsia="Arial"/>
          <w:b/>
          <w:color w:val="B08D57"/>
        </w:rPr>
        <w:t xml:space="preserve">04  </w:t>
      </w:r>
      <w:r>
        <w:rPr>
          <w:rFonts w:eastAsia="Arial"/>
          <w:b/>
          <w:color w:val="102A43"/>
        </w:rPr>
        <w:t xml:space="preserve">Begrenztes Risiko  </w:t>
      </w:r>
      <w:r>
        <w:rPr>
          <w:rFonts w:eastAsia="Arial"/>
        </w:rPr>
        <w:t>Keine Verfügbarkeits-, Genehmigungs- oder Bindungsgarantie; Fremdkosten und Kundenentscheidungen bleiben transparent.</w:t>
      </w:r>
    </w:p>
    <w:p w14:paraId="41ACF545" w14:textId="77777777" w:rsidR="008B4B83" w:rsidRDefault="00000000">
      <w:r>
        <w:rPr>
          <w:rFonts w:eastAsia="Arial"/>
          <w:b/>
          <w:color w:val="B08D57"/>
        </w:rPr>
        <w:t xml:space="preserve">05  </w:t>
      </w:r>
      <w:r>
        <w:rPr>
          <w:rFonts w:eastAsia="Arial"/>
          <w:b/>
          <w:color w:val="102A43"/>
        </w:rPr>
        <w:t xml:space="preserve">Definierter Ausbau  </w:t>
      </w:r>
      <w:r>
        <w:rPr>
          <w:rFonts w:eastAsia="Arial"/>
        </w:rPr>
        <w:t>Bereits im Angebot wird festgelegt, nach welchen Ergebnissen ein weiterer Standort oder ein laufender Vertrag geprüft wird.</w:t>
      </w:r>
    </w:p>
    <w:p w14:paraId="234A4131" w14:textId="77777777" w:rsidR="008B4B83" w:rsidRDefault="00000000">
      <w:pPr>
        <w:pStyle w:val="berschrift3"/>
      </w:pPr>
      <w:r>
        <w:rPr>
          <w:rFonts w:ascii="Arial" w:eastAsia="Arial" w:hAnsi="Arial" w:cs="Arial"/>
        </w:rPr>
        <w:t>90-Tage-Vertriebsrhythmus</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850"/>
        <w:gridCol w:w="5000"/>
        <w:gridCol w:w="2900"/>
      </w:tblGrid>
      <w:tr w:rsidR="008B4B83" w14:paraId="0329E454" w14:textId="77777777">
        <w:trPr>
          <w:tblHeader/>
          <w:jc w:val="center"/>
        </w:trPr>
        <w:tc>
          <w:tcPr>
            <w:tcW w:w="1850" w:type="dxa"/>
            <w:shd w:val="clear" w:color="auto" w:fill="102A43"/>
            <w:tcMar>
              <w:top w:w="55" w:type="dxa"/>
              <w:left w:w="55" w:type="dxa"/>
              <w:bottom w:w="55" w:type="dxa"/>
              <w:right w:w="55" w:type="dxa"/>
            </w:tcMar>
            <w:vAlign w:val="center"/>
          </w:tcPr>
          <w:p w14:paraId="72B3C891" w14:textId="77777777" w:rsidR="008B4B83" w:rsidRDefault="00000000">
            <w:pPr>
              <w:spacing w:after="0" w:line="230" w:lineRule="auto"/>
            </w:pPr>
            <w:r>
              <w:rPr>
                <w:rFonts w:eastAsia="Arial"/>
                <w:b/>
                <w:color w:val="FFFFFF"/>
                <w:sz w:val="16"/>
              </w:rPr>
              <w:t>Phase</w:t>
            </w:r>
          </w:p>
        </w:tc>
        <w:tc>
          <w:tcPr>
            <w:tcW w:w="5000" w:type="dxa"/>
            <w:shd w:val="clear" w:color="auto" w:fill="102A43"/>
            <w:tcMar>
              <w:top w:w="55" w:type="dxa"/>
              <w:left w:w="55" w:type="dxa"/>
              <w:bottom w:w="55" w:type="dxa"/>
              <w:right w:w="55" w:type="dxa"/>
            </w:tcMar>
            <w:vAlign w:val="center"/>
          </w:tcPr>
          <w:p w14:paraId="762265B9" w14:textId="77777777" w:rsidR="008B4B83" w:rsidRDefault="00000000">
            <w:pPr>
              <w:spacing w:after="0" w:line="230" w:lineRule="auto"/>
            </w:pPr>
            <w:r>
              <w:rPr>
                <w:rFonts w:eastAsia="Arial"/>
                <w:b/>
                <w:color w:val="FFFFFF"/>
                <w:sz w:val="16"/>
              </w:rPr>
              <w:t>Kernaktivitäten</w:t>
            </w:r>
          </w:p>
        </w:tc>
        <w:tc>
          <w:tcPr>
            <w:tcW w:w="2900" w:type="dxa"/>
            <w:shd w:val="clear" w:color="auto" w:fill="102A43"/>
            <w:tcMar>
              <w:top w:w="55" w:type="dxa"/>
              <w:left w:w="55" w:type="dxa"/>
              <w:bottom w:w="55" w:type="dxa"/>
              <w:right w:w="55" w:type="dxa"/>
            </w:tcMar>
            <w:vAlign w:val="center"/>
          </w:tcPr>
          <w:p w14:paraId="20A55E93" w14:textId="77777777" w:rsidR="008B4B83" w:rsidRDefault="00000000">
            <w:pPr>
              <w:spacing w:after="0" w:line="230" w:lineRule="auto"/>
            </w:pPr>
            <w:r>
              <w:rPr>
                <w:rFonts w:eastAsia="Arial"/>
                <w:b/>
                <w:color w:val="FFFFFF"/>
                <w:sz w:val="16"/>
              </w:rPr>
              <w:t>Entscheidungsziel</w:t>
            </w:r>
          </w:p>
        </w:tc>
      </w:tr>
      <w:tr w:rsidR="008B4B83" w14:paraId="67F898A8" w14:textId="77777777">
        <w:trPr>
          <w:cantSplit/>
          <w:jc w:val="center"/>
        </w:trPr>
        <w:tc>
          <w:tcPr>
            <w:tcW w:w="1850" w:type="dxa"/>
            <w:tcMar>
              <w:top w:w="55" w:type="dxa"/>
              <w:left w:w="55" w:type="dxa"/>
              <w:bottom w:w="55" w:type="dxa"/>
              <w:right w:w="55" w:type="dxa"/>
            </w:tcMar>
          </w:tcPr>
          <w:p w14:paraId="79292375" w14:textId="77777777" w:rsidR="008B4B83" w:rsidRDefault="00000000">
            <w:pPr>
              <w:spacing w:after="0" w:line="230" w:lineRule="auto"/>
            </w:pPr>
            <w:r>
              <w:rPr>
                <w:rFonts w:eastAsia="Arial"/>
                <w:sz w:val="16"/>
              </w:rPr>
              <w:t>Tag 1–30 · Grundlage</w:t>
            </w:r>
          </w:p>
        </w:tc>
        <w:tc>
          <w:tcPr>
            <w:tcW w:w="5000" w:type="dxa"/>
            <w:tcMar>
              <w:top w:w="55" w:type="dxa"/>
              <w:left w:w="55" w:type="dxa"/>
              <w:bottom w:w="55" w:type="dxa"/>
              <w:right w:w="55" w:type="dxa"/>
            </w:tcMar>
          </w:tcPr>
          <w:p w14:paraId="3A424182" w14:textId="77777777" w:rsidR="008B4B83" w:rsidRDefault="00000000">
            <w:pPr>
              <w:spacing w:after="0" w:line="230" w:lineRule="auto"/>
            </w:pPr>
            <w:r>
              <w:rPr>
                <w:rFonts w:eastAsia="Arial"/>
                <w:sz w:val="16"/>
              </w:rPr>
              <w:t>40–60 Zielaccounts strukturieren, warme Zugänge aktivieren, One-Pager und Bedarfs-Check finalisieren, erste 8–12 Gespräche führen</w:t>
            </w:r>
          </w:p>
        </w:tc>
        <w:tc>
          <w:tcPr>
            <w:tcW w:w="2900" w:type="dxa"/>
            <w:tcMar>
              <w:top w:w="55" w:type="dxa"/>
              <w:left w:w="55" w:type="dxa"/>
              <w:bottom w:w="55" w:type="dxa"/>
              <w:right w:w="55" w:type="dxa"/>
            </w:tcMar>
          </w:tcPr>
          <w:p w14:paraId="1AD7E854" w14:textId="77777777" w:rsidR="008B4B83" w:rsidRDefault="00000000">
            <w:pPr>
              <w:spacing w:after="0" w:line="230" w:lineRule="auto"/>
            </w:pPr>
            <w:r>
              <w:rPr>
                <w:rFonts w:eastAsia="Arial"/>
                <w:sz w:val="16"/>
              </w:rPr>
              <w:t>Mindestens fünf belastbar qualifizierte Bedarfe oder klare Lernhypothesen</w:t>
            </w:r>
          </w:p>
        </w:tc>
      </w:tr>
      <w:tr w:rsidR="008B4B83" w14:paraId="61AB90E7" w14:textId="77777777">
        <w:trPr>
          <w:cantSplit/>
          <w:jc w:val="center"/>
        </w:trPr>
        <w:tc>
          <w:tcPr>
            <w:tcW w:w="1850" w:type="dxa"/>
            <w:shd w:val="clear" w:color="auto" w:fill="F8FAFC"/>
            <w:tcMar>
              <w:top w:w="55" w:type="dxa"/>
              <w:left w:w="55" w:type="dxa"/>
              <w:bottom w:w="55" w:type="dxa"/>
              <w:right w:w="55" w:type="dxa"/>
            </w:tcMar>
          </w:tcPr>
          <w:p w14:paraId="4705636F" w14:textId="77777777" w:rsidR="008B4B83" w:rsidRDefault="00000000">
            <w:pPr>
              <w:spacing w:after="0" w:line="230" w:lineRule="auto"/>
            </w:pPr>
            <w:r>
              <w:rPr>
                <w:rFonts w:eastAsia="Arial"/>
                <w:sz w:val="16"/>
              </w:rPr>
              <w:t>Tag 31–60 · Validierung</w:t>
            </w:r>
          </w:p>
        </w:tc>
        <w:tc>
          <w:tcPr>
            <w:tcW w:w="5000" w:type="dxa"/>
            <w:shd w:val="clear" w:color="auto" w:fill="F8FAFC"/>
            <w:tcMar>
              <w:top w:w="55" w:type="dxa"/>
              <w:left w:w="55" w:type="dxa"/>
              <w:bottom w:w="55" w:type="dxa"/>
              <w:right w:w="55" w:type="dxa"/>
            </w:tcMar>
          </w:tcPr>
          <w:p w14:paraId="34C48393" w14:textId="77777777" w:rsidR="008B4B83" w:rsidRDefault="00000000">
            <w:pPr>
              <w:spacing w:after="0" w:line="230" w:lineRule="auto"/>
            </w:pPr>
            <w:r>
              <w:rPr>
                <w:rFonts w:eastAsia="Arial"/>
                <w:sz w:val="16"/>
              </w:rPr>
              <w:t>Vertiefungstermine und Bedarfsworkshops, Partnerabdeckung in A-Korridoren, Pilotumfang und Business Case mit Kunden entwickeln</w:t>
            </w:r>
          </w:p>
        </w:tc>
        <w:tc>
          <w:tcPr>
            <w:tcW w:w="2900" w:type="dxa"/>
            <w:shd w:val="clear" w:color="auto" w:fill="F8FAFC"/>
            <w:tcMar>
              <w:top w:w="55" w:type="dxa"/>
              <w:left w:w="55" w:type="dxa"/>
              <w:bottom w:w="55" w:type="dxa"/>
              <w:right w:w="55" w:type="dxa"/>
            </w:tcMar>
          </w:tcPr>
          <w:p w14:paraId="71F8679B" w14:textId="77777777" w:rsidR="008B4B83" w:rsidRDefault="00000000">
            <w:pPr>
              <w:spacing w:after="0" w:line="230" w:lineRule="auto"/>
            </w:pPr>
            <w:r>
              <w:rPr>
                <w:rFonts w:eastAsia="Arial"/>
                <w:sz w:val="16"/>
              </w:rPr>
              <w:t>Zwei bis vier konkrete Opportunities mit Entscheider, Zeitplan und Budgetpfad</w:t>
            </w:r>
          </w:p>
        </w:tc>
      </w:tr>
      <w:tr w:rsidR="008B4B83" w14:paraId="0826C92D" w14:textId="77777777">
        <w:trPr>
          <w:cantSplit/>
          <w:jc w:val="center"/>
        </w:trPr>
        <w:tc>
          <w:tcPr>
            <w:tcW w:w="1850" w:type="dxa"/>
            <w:tcMar>
              <w:top w:w="55" w:type="dxa"/>
              <w:left w:w="55" w:type="dxa"/>
              <w:bottom w:w="55" w:type="dxa"/>
              <w:right w:w="55" w:type="dxa"/>
            </w:tcMar>
          </w:tcPr>
          <w:p w14:paraId="0DE2E7D4" w14:textId="77777777" w:rsidR="008B4B83" w:rsidRDefault="00000000">
            <w:pPr>
              <w:spacing w:after="0" w:line="230" w:lineRule="auto"/>
            </w:pPr>
            <w:r>
              <w:rPr>
                <w:rFonts w:eastAsia="Arial"/>
                <w:sz w:val="16"/>
              </w:rPr>
              <w:t>Tag 61–90 · Konversion</w:t>
            </w:r>
          </w:p>
        </w:tc>
        <w:tc>
          <w:tcPr>
            <w:tcW w:w="5000" w:type="dxa"/>
            <w:tcMar>
              <w:top w:w="55" w:type="dxa"/>
              <w:left w:w="55" w:type="dxa"/>
              <w:bottom w:w="55" w:type="dxa"/>
              <w:right w:w="55" w:type="dxa"/>
            </w:tcMar>
          </w:tcPr>
          <w:p w14:paraId="54E477CC" w14:textId="77777777" w:rsidR="008B4B83" w:rsidRDefault="00000000">
            <w:pPr>
              <w:spacing w:after="0" w:line="230" w:lineRule="auto"/>
            </w:pPr>
            <w:r>
              <w:rPr>
                <w:rFonts w:eastAsia="Arial"/>
                <w:sz w:val="16"/>
              </w:rPr>
              <w:t>Angebote verhandeln, Einwände und Beschaffungsfragen schließen, Kick-off vorbereiten und verlorene Fälle systematisch auswerten</w:t>
            </w:r>
          </w:p>
        </w:tc>
        <w:tc>
          <w:tcPr>
            <w:tcW w:w="2900" w:type="dxa"/>
            <w:tcMar>
              <w:top w:w="55" w:type="dxa"/>
              <w:left w:w="55" w:type="dxa"/>
              <w:bottom w:w="55" w:type="dxa"/>
              <w:right w:w="55" w:type="dxa"/>
            </w:tcMar>
          </w:tcPr>
          <w:p w14:paraId="5BD4A766" w14:textId="77777777" w:rsidR="008B4B83" w:rsidRDefault="00000000">
            <w:pPr>
              <w:spacing w:after="0" w:line="230" w:lineRule="auto"/>
            </w:pPr>
            <w:r>
              <w:rPr>
                <w:rFonts w:eastAsia="Arial"/>
                <w:sz w:val="16"/>
              </w:rPr>
              <w:t>Erstes bezahltes Mandat oder dokumentierter Maßnahmenplan zur Schließung der Abschlusslücke</w:t>
            </w:r>
          </w:p>
        </w:tc>
      </w:tr>
    </w:tbl>
    <w:p w14:paraId="53008403" w14:textId="77777777" w:rsidR="008B4B83" w:rsidRDefault="00000000">
      <w:pPr>
        <w:pStyle w:val="Textkrper"/>
        <w:jc w:val="both"/>
      </w:pPr>
      <w:r>
        <w:rPr>
          <w:rFonts w:eastAsia="Arial"/>
        </w:rPr>
        <w:t>Die Aktivitätskorridore sind keine Erfolgsgarantie. Nach jeweils 30 Tagen werden Zielsegment, Botschaft, Einwände, Zyklus und Ressourcen geprüft. Bleiben konkrete Bedarfe aus, wird nicht wahllos mehr Reichweite erzeugt, sondern ICP, Angebot und Zugangshypothese werden anhand der Gesprächsdaten korrigiert.</w:t>
      </w:r>
    </w:p>
    <w:p w14:paraId="55D53790" w14:textId="77777777" w:rsidR="008B4B83" w:rsidRDefault="00000000">
      <w:pPr>
        <w:pStyle w:val="berschrift3"/>
      </w:pPr>
      <w:r>
        <w:rPr>
          <w:rFonts w:ascii="Arial" w:eastAsia="Arial" w:hAnsi="Arial" w:cs="Arial"/>
        </w:rPr>
        <w:t>Fachliches Marketing statt Werbedruck</w:t>
      </w:r>
    </w:p>
    <w:p w14:paraId="6FC16C4C" w14:textId="77777777" w:rsidR="008B4B83" w:rsidRDefault="00000000">
      <w:pPr>
        <w:pStyle w:val="Textkrper"/>
        <w:jc w:val="both"/>
      </w:pPr>
      <w:r>
        <w:rPr>
          <w:rFonts w:eastAsia="Arial"/>
        </w:rPr>
        <w:t xml:space="preserve">Marketing unterstützt den persönlichen Vertrieb, ersetzt ihn aber nicht. AMAVIO veröffentlicht wenige, fachlich belastbare Inhalte, die intern weitergeleitet werden können und eine konkrete Kauf- oder Umsetzungsfrage beantworten. Der </w:t>
      </w:r>
      <w:r>
        <w:rPr>
          <w:rFonts w:eastAsia="Arial"/>
        </w:rPr>
        <w:lastRenderedPageBreak/>
        <w:t>Schwerpunkt liegt auf LinkedIn, direktem Versand an passende Kontakte, Partnerveranstaltungen und später freigegebenen Fallstudien.</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250"/>
        <w:gridCol w:w="4200"/>
        <w:gridCol w:w="3300"/>
      </w:tblGrid>
      <w:tr w:rsidR="008B4B83" w14:paraId="254D2E0A" w14:textId="77777777">
        <w:trPr>
          <w:tblHeader/>
          <w:jc w:val="center"/>
        </w:trPr>
        <w:tc>
          <w:tcPr>
            <w:tcW w:w="2250" w:type="dxa"/>
            <w:shd w:val="clear" w:color="auto" w:fill="102A43"/>
            <w:tcMar>
              <w:top w:w="55" w:type="dxa"/>
              <w:left w:w="55" w:type="dxa"/>
              <w:bottom w:w="55" w:type="dxa"/>
              <w:right w:w="55" w:type="dxa"/>
            </w:tcMar>
            <w:vAlign w:val="center"/>
          </w:tcPr>
          <w:p w14:paraId="6A648968" w14:textId="77777777" w:rsidR="008B4B83" w:rsidRDefault="00000000">
            <w:pPr>
              <w:spacing w:after="0" w:line="230" w:lineRule="auto"/>
            </w:pPr>
            <w:r>
              <w:rPr>
                <w:rFonts w:eastAsia="Arial"/>
                <w:b/>
                <w:color w:val="FFFFFF"/>
                <w:sz w:val="16"/>
              </w:rPr>
              <w:t>Inhaltssäule</w:t>
            </w:r>
          </w:p>
        </w:tc>
        <w:tc>
          <w:tcPr>
            <w:tcW w:w="4200" w:type="dxa"/>
            <w:shd w:val="clear" w:color="auto" w:fill="102A43"/>
            <w:tcMar>
              <w:top w:w="55" w:type="dxa"/>
              <w:left w:w="55" w:type="dxa"/>
              <w:bottom w:w="55" w:type="dxa"/>
              <w:right w:w="55" w:type="dxa"/>
            </w:tcMar>
            <w:vAlign w:val="center"/>
          </w:tcPr>
          <w:p w14:paraId="2DF846E7" w14:textId="77777777" w:rsidR="008B4B83" w:rsidRDefault="00000000">
            <w:pPr>
              <w:spacing w:after="0" w:line="230" w:lineRule="auto"/>
            </w:pPr>
            <w:r>
              <w:rPr>
                <w:rFonts w:eastAsia="Arial"/>
                <w:b/>
                <w:color w:val="FFFFFF"/>
                <w:sz w:val="16"/>
              </w:rPr>
              <w:t>Beispiel</w:t>
            </w:r>
          </w:p>
        </w:tc>
        <w:tc>
          <w:tcPr>
            <w:tcW w:w="3300" w:type="dxa"/>
            <w:shd w:val="clear" w:color="auto" w:fill="102A43"/>
            <w:tcMar>
              <w:top w:w="55" w:type="dxa"/>
              <w:left w:w="55" w:type="dxa"/>
              <w:bottom w:w="55" w:type="dxa"/>
              <w:right w:w="55" w:type="dxa"/>
            </w:tcMar>
            <w:vAlign w:val="center"/>
          </w:tcPr>
          <w:p w14:paraId="28C4E9E1" w14:textId="77777777" w:rsidR="008B4B83" w:rsidRDefault="00000000">
            <w:pPr>
              <w:spacing w:after="0" w:line="230" w:lineRule="auto"/>
            </w:pPr>
            <w:r>
              <w:rPr>
                <w:rFonts w:eastAsia="Arial"/>
                <w:b/>
                <w:color w:val="FFFFFF"/>
                <w:sz w:val="16"/>
              </w:rPr>
              <w:t>Zweck</w:t>
            </w:r>
          </w:p>
        </w:tc>
      </w:tr>
      <w:tr w:rsidR="008B4B83" w14:paraId="2E338176" w14:textId="77777777">
        <w:trPr>
          <w:cantSplit/>
          <w:jc w:val="center"/>
        </w:trPr>
        <w:tc>
          <w:tcPr>
            <w:tcW w:w="2250" w:type="dxa"/>
            <w:tcMar>
              <w:top w:w="55" w:type="dxa"/>
              <w:left w:w="55" w:type="dxa"/>
              <w:bottom w:w="55" w:type="dxa"/>
              <w:right w:w="55" w:type="dxa"/>
            </w:tcMar>
          </w:tcPr>
          <w:p w14:paraId="1CEBEC2F" w14:textId="77777777" w:rsidR="008B4B83" w:rsidRDefault="00000000">
            <w:pPr>
              <w:spacing w:after="0" w:line="230" w:lineRule="auto"/>
            </w:pPr>
            <w:r>
              <w:rPr>
                <w:rFonts w:eastAsia="Arial"/>
                <w:sz w:val="16"/>
              </w:rPr>
              <w:t>Entscheiderwissen</w:t>
            </w:r>
          </w:p>
        </w:tc>
        <w:tc>
          <w:tcPr>
            <w:tcW w:w="4200" w:type="dxa"/>
            <w:tcMar>
              <w:top w:w="55" w:type="dxa"/>
              <w:left w:w="55" w:type="dxa"/>
              <w:bottom w:w="55" w:type="dxa"/>
              <w:right w:w="55" w:type="dxa"/>
            </w:tcMar>
          </w:tcPr>
          <w:p w14:paraId="21D0838B" w14:textId="77777777" w:rsidR="008B4B83" w:rsidRDefault="00000000">
            <w:pPr>
              <w:spacing w:after="0" w:line="230" w:lineRule="auto"/>
            </w:pPr>
            <w:r>
              <w:rPr>
                <w:rFonts w:eastAsia="Arial"/>
                <w:sz w:val="16"/>
              </w:rPr>
              <w:t>Kosten- und Risikologik fehlender Wohnraumstrukturen</w:t>
            </w:r>
          </w:p>
        </w:tc>
        <w:tc>
          <w:tcPr>
            <w:tcW w:w="3300" w:type="dxa"/>
            <w:tcMar>
              <w:top w:w="55" w:type="dxa"/>
              <w:left w:w="55" w:type="dxa"/>
              <w:bottom w:w="55" w:type="dxa"/>
              <w:right w:w="55" w:type="dxa"/>
            </w:tcMar>
          </w:tcPr>
          <w:p w14:paraId="57533560" w14:textId="77777777" w:rsidR="008B4B83" w:rsidRDefault="00000000">
            <w:pPr>
              <w:spacing w:after="0" w:line="230" w:lineRule="auto"/>
            </w:pPr>
            <w:r>
              <w:rPr>
                <w:rFonts w:eastAsia="Arial"/>
                <w:sz w:val="16"/>
              </w:rPr>
              <w:t>Geschäftsführung, HR und Finanzen für den Business Case sensibilisieren</w:t>
            </w:r>
          </w:p>
        </w:tc>
      </w:tr>
      <w:tr w:rsidR="008B4B83" w14:paraId="15BCA28E" w14:textId="77777777">
        <w:trPr>
          <w:cantSplit/>
          <w:jc w:val="center"/>
        </w:trPr>
        <w:tc>
          <w:tcPr>
            <w:tcW w:w="2250" w:type="dxa"/>
            <w:shd w:val="clear" w:color="auto" w:fill="F8FAFC"/>
            <w:tcMar>
              <w:top w:w="55" w:type="dxa"/>
              <w:left w:w="55" w:type="dxa"/>
              <w:bottom w:w="55" w:type="dxa"/>
              <w:right w:w="55" w:type="dxa"/>
            </w:tcMar>
          </w:tcPr>
          <w:p w14:paraId="08FA60B1" w14:textId="77777777" w:rsidR="008B4B83" w:rsidRDefault="00000000">
            <w:pPr>
              <w:spacing w:after="0" w:line="230" w:lineRule="auto"/>
            </w:pPr>
            <w:r>
              <w:rPr>
                <w:rFonts w:eastAsia="Arial"/>
                <w:sz w:val="16"/>
              </w:rPr>
              <w:t>Operative Werkzeuge</w:t>
            </w:r>
          </w:p>
        </w:tc>
        <w:tc>
          <w:tcPr>
            <w:tcW w:w="4200" w:type="dxa"/>
            <w:shd w:val="clear" w:color="auto" w:fill="F8FAFC"/>
            <w:tcMar>
              <w:top w:w="55" w:type="dxa"/>
              <w:left w:w="55" w:type="dxa"/>
              <w:bottom w:w="55" w:type="dxa"/>
              <w:right w:w="55" w:type="dxa"/>
            </w:tcMar>
          </w:tcPr>
          <w:p w14:paraId="085C0B18" w14:textId="77777777" w:rsidR="008B4B83" w:rsidRDefault="00000000">
            <w:pPr>
              <w:spacing w:after="0" w:line="230" w:lineRule="auto"/>
            </w:pPr>
            <w:r>
              <w:rPr>
                <w:rFonts w:eastAsia="Arial"/>
                <w:sz w:val="16"/>
              </w:rPr>
              <w:t>Housing-Readiness-Check, Ankunftsplan oder 100-Tage-Checkliste</w:t>
            </w:r>
          </w:p>
        </w:tc>
        <w:tc>
          <w:tcPr>
            <w:tcW w:w="3300" w:type="dxa"/>
            <w:shd w:val="clear" w:color="auto" w:fill="F8FAFC"/>
            <w:tcMar>
              <w:top w:w="55" w:type="dxa"/>
              <w:left w:w="55" w:type="dxa"/>
              <w:bottom w:w="55" w:type="dxa"/>
              <w:right w:w="55" w:type="dxa"/>
            </w:tcMar>
          </w:tcPr>
          <w:p w14:paraId="4E225250" w14:textId="77777777" w:rsidR="008B4B83" w:rsidRDefault="00000000">
            <w:pPr>
              <w:spacing w:after="0" w:line="230" w:lineRule="auto"/>
            </w:pPr>
            <w:r>
              <w:rPr>
                <w:rFonts w:eastAsia="Arial"/>
                <w:sz w:val="16"/>
              </w:rPr>
              <w:t>Kompetenz beweisen und qualifizierte Gespräche auslösen</w:t>
            </w:r>
          </w:p>
        </w:tc>
      </w:tr>
      <w:tr w:rsidR="008B4B83" w14:paraId="0E4329E9" w14:textId="77777777">
        <w:trPr>
          <w:cantSplit/>
          <w:jc w:val="center"/>
        </w:trPr>
        <w:tc>
          <w:tcPr>
            <w:tcW w:w="2250" w:type="dxa"/>
            <w:tcMar>
              <w:top w:w="55" w:type="dxa"/>
              <w:left w:w="55" w:type="dxa"/>
              <w:bottom w:w="55" w:type="dxa"/>
              <w:right w:w="55" w:type="dxa"/>
            </w:tcMar>
          </w:tcPr>
          <w:p w14:paraId="00B4CCC0" w14:textId="77777777" w:rsidR="008B4B83" w:rsidRDefault="00000000">
            <w:pPr>
              <w:spacing w:after="0" w:line="230" w:lineRule="auto"/>
            </w:pPr>
            <w:r>
              <w:rPr>
                <w:rFonts w:eastAsia="Arial"/>
                <w:sz w:val="16"/>
              </w:rPr>
              <w:t>Markt- und Praxisdaten</w:t>
            </w:r>
          </w:p>
        </w:tc>
        <w:tc>
          <w:tcPr>
            <w:tcW w:w="4200" w:type="dxa"/>
            <w:tcMar>
              <w:top w:w="55" w:type="dxa"/>
              <w:left w:w="55" w:type="dxa"/>
              <w:bottom w:w="55" w:type="dxa"/>
              <w:right w:w="55" w:type="dxa"/>
            </w:tcMar>
          </w:tcPr>
          <w:p w14:paraId="331F86D7" w14:textId="77777777" w:rsidR="008B4B83" w:rsidRDefault="00000000">
            <w:pPr>
              <w:spacing w:after="0" w:line="230" w:lineRule="auto"/>
            </w:pPr>
            <w:r>
              <w:rPr>
                <w:rFonts w:eastAsia="Arial"/>
                <w:sz w:val="16"/>
              </w:rPr>
              <w:t>Wohnungsmarkt, internationale Rekrutierung und regionale Objektalternativen</w:t>
            </w:r>
          </w:p>
        </w:tc>
        <w:tc>
          <w:tcPr>
            <w:tcW w:w="3300" w:type="dxa"/>
            <w:tcMar>
              <w:top w:w="55" w:type="dxa"/>
              <w:left w:w="55" w:type="dxa"/>
              <w:bottom w:w="55" w:type="dxa"/>
              <w:right w:w="55" w:type="dxa"/>
            </w:tcMar>
          </w:tcPr>
          <w:p w14:paraId="5B84BC93" w14:textId="77777777" w:rsidR="008B4B83" w:rsidRDefault="00000000">
            <w:pPr>
              <w:spacing w:after="0" w:line="230" w:lineRule="auto"/>
            </w:pPr>
            <w:r>
              <w:rPr>
                <w:rFonts w:eastAsia="Arial"/>
                <w:sz w:val="16"/>
              </w:rPr>
              <w:t>Dringlichkeit belegen, ohne Angst- oder Übertreibungsmarketing</w:t>
            </w:r>
          </w:p>
        </w:tc>
      </w:tr>
      <w:tr w:rsidR="008B4B83" w14:paraId="7DD0E8A4" w14:textId="77777777">
        <w:trPr>
          <w:cantSplit/>
          <w:jc w:val="center"/>
        </w:trPr>
        <w:tc>
          <w:tcPr>
            <w:tcW w:w="2250" w:type="dxa"/>
            <w:shd w:val="clear" w:color="auto" w:fill="F8FAFC"/>
            <w:tcMar>
              <w:top w:w="55" w:type="dxa"/>
              <w:left w:w="55" w:type="dxa"/>
              <w:bottom w:w="55" w:type="dxa"/>
              <w:right w:w="55" w:type="dxa"/>
            </w:tcMar>
          </w:tcPr>
          <w:p w14:paraId="41AB8AFD" w14:textId="77777777" w:rsidR="008B4B83" w:rsidRDefault="00000000">
            <w:pPr>
              <w:spacing w:after="0" w:line="230" w:lineRule="auto"/>
            </w:pPr>
            <w:r>
              <w:rPr>
                <w:rFonts w:eastAsia="Arial"/>
                <w:sz w:val="16"/>
              </w:rPr>
              <w:t>Projektbeweis</w:t>
            </w:r>
          </w:p>
        </w:tc>
        <w:tc>
          <w:tcPr>
            <w:tcW w:w="4200" w:type="dxa"/>
            <w:shd w:val="clear" w:color="auto" w:fill="F8FAFC"/>
            <w:tcMar>
              <w:top w:w="55" w:type="dxa"/>
              <w:left w:w="55" w:type="dxa"/>
              <w:bottom w:w="55" w:type="dxa"/>
              <w:right w:w="55" w:type="dxa"/>
            </w:tcMar>
          </w:tcPr>
          <w:p w14:paraId="6CFFE05A" w14:textId="77777777" w:rsidR="008B4B83" w:rsidRDefault="00000000">
            <w:pPr>
              <w:spacing w:after="0" w:line="230" w:lineRule="auto"/>
            </w:pPr>
            <w:r>
              <w:rPr>
                <w:rFonts w:eastAsia="Arial"/>
                <w:sz w:val="16"/>
              </w:rPr>
              <w:t>Freigegebene Fallstudie mit Zeit, Scope, KPI und Lernpunkten</w:t>
            </w:r>
          </w:p>
        </w:tc>
        <w:tc>
          <w:tcPr>
            <w:tcW w:w="3300" w:type="dxa"/>
            <w:shd w:val="clear" w:color="auto" w:fill="F8FAFC"/>
            <w:tcMar>
              <w:top w:w="55" w:type="dxa"/>
              <w:left w:w="55" w:type="dxa"/>
              <w:bottom w:w="55" w:type="dxa"/>
              <w:right w:w="55" w:type="dxa"/>
            </w:tcMar>
          </w:tcPr>
          <w:p w14:paraId="2F4ED1BC" w14:textId="77777777" w:rsidR="008B4B83" w:rsidRDefault="00000000">
            <w:pPr>
              <w:spacing w:after="0" w:line="230" w:lineRule="auto"/>
            </w:pPr>
            <w:r>
              <w:rPr>
                <w:rFonts w:eastAsia="Arial"/>
                <w:sz w:val="16"/>
              </w:rPr>
              <w:t>Vertrauen für Pilot, Folgeauftrag und Rollout aufbauen</w:t>
            </w:r>
          </w:p>
        </w:tc>
      </w:tr>
    </w:tbl>
    <w:p w14:paraId="5279E97E" w14:textId="77777777" w:rsidR="008B4B83" w:rsidRDefault="00000000">
      <w:pPr>
        <w:pStyle w:val="berschrift1"/>
        <w:pBdr>
          <w:bottom w:val="single" w:sz="8" w:space="6" w:color="B08D57"/>
        </w:pBdr>
      </w:pPr>
      <w:r>
        <w:rPr>
          <w:rFonts w:ascii="Arial" w:eastAsia="Arial" w:hAnsi="Arial" w:cs="Arial"/>
        </w:rPr>
        <w:t>6. Operatives Umsetzungskonzept und Wertschöpfung</w:t>
      </w:r>
    </w:p>
    <w:p w14:paraId="29FF61D0" w14:textId="77777777" w:rsidR="008B4B83" w:rsidRDefault="00000000">
      <w:pPr>
        <w:pStyle w:val="berschrift2"/>
        <w:pBdr>
          <w:bottom w:val="single" w:sz="8" w:space="6" w:color="B08D57"/>
        </w:pBdr>
      </w:pPr>
      <w:r>
        <w:rPr>
          <w:rFonts w:ascii="Arial" w:eastAsia="Arial" w:hAnsi="Arial" w:cs="Arial"/>
        </w:rPr>
        <w:t>Betriebsmodell und Wertschöpfung</w:t>
      </w:r>
    </w:p>
    <w:p w14:paraId="455836A3" w14:textId="77777777" w:rsidR="008B4B83" w:rsidRDefault="00000000">
      <w:pPr>
        <w:pStyle w:val="Textkrper"/>
        <w:jc w:val="both"/>
      </w:pPr>
      <w:r>
        <w:rPr>
          <w:rFonts w:eastAsia="Arial"/>
        </w:rPr>
        <w:t>AMAVIO arbeitet in der Startphase als schlanke, gründergeführte Projektorganisation. Die Kernleistung besteht in Analyse, Konzeption, Koordination, Entscheidungsvorbereitung, Umsetzungskontrolle und Reporting. Spezialleistungen – insbesondere Rechts- und Steuerberatung, technische Prüfungen, Genehmigungsplanung, Bauleistungen, Sprachmittlung und einzelne Vor-Ort-Services – werden durch befugte oder qualifizierte Partner erbracht. So bleibt das Unternehmen kapitalarm, ohne Qualitäts- oder Haftungsgrenzen zu verwischen.</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250"/>
        <w:gridCol w:w="4700"/>
        <w:gridCol w:w="2800"/>
      </w:tblGrid>
      <w:tr w:rsidR="008B4B83" w14:paraId="57D5E0DB" w14:textId="77777777">
        <w:trPr>
          <w:tblHeader/>
          <w:jc w:val="center"/>
        </w:trPr>
        <w:tc>
          <w:tcPr>
            <w:tcW w:w="2250" w:type="dxa"/>
            <w:shd w:val="clear" w:color="auto" w:fill="102A43"/>
            <w:tcMar>
              <w:top w:w="55" w:type="dxa"/>
              <w:left w:w="55" w:type="dxa"/>
              <w:bottom w:w="55" w:type="dxa"/>
              <w:right w:w="55" w:type="dxa"/>
            </w:tcMar>
            <w:vAlign w:val="center"/>
          </w:tcPr>
          <w:p w14:paraId="6434EF64" w14:textId="77777777" w:rsidR="008B4B83" w:rsidRDefault="00000000">
            <w:pPr>
              <w:spacing w:after="0" w:line="230" w:lineRule="auto"/>
            </w:pPr>
            <w:r>
              <w:rPr>
                <w:rFonts w:eastAsia="Arial"/>
                <w:b/>
                <w:color w:val="FFFFFF"/>
                <w:sz w:val="16"/>
              </w:rPr>
              <w:t>Wertschöpfungsstufe</w:t>
            </w:r>
          </w:p>
        </w:tc>
        <w:tc>
          <w:tcPr>
            <w:tcW w:w="4700" w:type="dxa"/>
            <w:shd w:val="clear" w:color="auto" w:fill="102A43"/>
            <w:tcMar>
              <w:top w:w="55" w:type="dxa"/>
              <w:left w:w="55" w:type="dxa"/>
              <w:bottom w:w="55" w:type="dxa"/>
              <w:right w:w="55" w:type="dxa"/>
            </w:tcMar>
            <w:vAlign w:val="center"/>
          </w:tcPr>
          <w:p w14:paraId="5DD0C9E9" w14:textId="77777777" w:rsidR="008B4B83" w:rsidRDefault="00000000">
            <w:pPr>
              <w:spacing w:after="0" w:line="230" w:lineRule="auto"/>
            </w:pPr>
            <w:r>
              <w:rPr>
                <w:rFonts w:eastAsia="Arial"/>
                <w:b/>
                <w:color w:val="FFFFFF"/>
                <w:sz w:val="16"/>
              </w:rPr>
              <w:t>AMAVIO-Kernleistung</w:t>
            </w:r>
          </w:p>
        </w:tc>
        <w:tc>
          <w:tcPr>
            <w:tcW w:w="2800" w:type="dxa"/>
            <w:shd w:val="clear" w:color="auto" w:fill="102A43"/>
            <w:tcMar>
              <w:top w:w="55" w:type="dxa"/>
              <w:left w:w="55" w:type="dxa"/>
              <w:bottom w:w="55" w:type="dxa"/>
              <w:right w:w="55" w:type="dxa"/>
            </w:tcMar>
            <w:vAlign w:val="center"/>
          </w:tcPr>
          <w:p w14:paraId="2DDECFC7" w14:textId="77777777" w:rsidR="008B4B83" w:rsidRDefault="00000000">
            <w:pPr>
              <w:spacing w:after="0" w:line="230" w:lineRule="auto"/>
            </w:pPr>
            <w:r>
              <w:rPr>
                <w:rFonts w:eastAsia="Arial"/>
                <w:b/>
                <w:color w:val="FFFFFF"/>
                <w:sz w:val="16"/>
              </w:rPr>
              <w:t>Ergebnis</w:t>
            </w:r>
          </w:p>
        </w:tc>
      </w:tr>
      <w:tr w:rsidR="008B4B83" w14:paraId="206980F2" w14:textId="77777777">
        <w:trPr>
          <w:cantSplit/>
          <w:jc w:val="center"/>
        </w:trPr>
        <w:tc>
          <w:tcPr>
            <w:tcW w:w="2250" w:type="dxa"/>
            <w:tcMar>
              <w:top w:w="55" w:type="dxa"/>
              <w:left w:w="55" w:type="dxa"/>
              <w:bottom w:w="55" w:type="dxa"/>
              <w:right w:w="55" w:type="dxa"/>
            </w:tcMar>
          </w:tcPr>
          <w:p w14:paraId="43200A0D" w14:textId="77777777" w:rsidR="008B4B83" w:rsidRDefault="00000000">
            <w:pPr>
              <w:spacing w:after="0" w:line="230" w:lineRule="auto"/>
            </w:pPr>
            <w:r>
              <w:rPr>
                <w:rFonts w:eastAsia="Arial"/>
                <w:sz w:val="16"/>
              </w:rPr>
              <w:t>Bedarf und Auftrag</w:t>
            </w:r>
          </w:p>
        </w:tc>
        <w:tc>
          <w:tcPr>
            <w:tcW w:w="4700" w:type="dxa"/>
            <w:tcMar>
              <w:top w:w="55" w:type="dxa"/>
              <w:left w:w="55" w:type="dxa"/>
              <w:bottom w:w="55" w:type="dxa"/>
              <w:right w:w="55" w:type="dxa"/>
            </w:tcMar>
          </w:tcPr>
          <w:p w14:paraId="3F2E5C0E" w14:textId="77777777" w:rsidR="008B4B83" w:rsidRDefault="00000000">
            <w:pPr>
              <w:spacing w:after="0" w:line="230" w:lineRule="auto"/>
            </w:pPr>
            <w:r>
              <w:rPr>
                <w:rFonts w:eastAsia="Arial"/>
                <w:sz w:val="16"/>
              </w:rPr>
              <w:t>Ziel, Umfang, Stakeholder, Daten, Termine und Entscheidungsrechte klären</w:t>
            </w:r>
          </w:p>
        </w:tc>
        <w:tc>
          <w:tcPr>
            <w:tcW w:w="2800" w:type="dxa"/>
            <w:tcMar>
              <w:top w:w="55" w:type="dxa"/>
              <w:left w:w="55" w:type="dxa"/>
              <w:bottom w:w="55" w:type="dxa"/>
              <w:right w:w="55" w:type="dxa"/>
            </w:tcMar>
          </w:tcPr>
          <w:p w14:paraId="708E5BED" w14:textId="77777777" w:rsidR="008B4B83" w:rsidRDefault="00000000">
            <w:pPr>
              <w:spacing w:after="0" w:line="230" w:lineRule="auto"/>
            </w:pPr>
            <w:r>
              <w:rPr>
                <w:rFonts w:eastAsia="Arial"/>
                <w:sz w:val="16"/>
              </w:rPr>
              <w:t>Projektauftrag, RACI, Termin- und Risikobasis</w:t>
            </w:r>
          </w:p>
        </w:tc>
      </w:tr>
      <w:tr w:rsidR="008B4B83" w14:paraId="07940E91" w14:textId="77777777">
        <w:trPr>
          <w:cantSplit/>
          <w:jc w:val="center"/>
        </w:trPr>
        <w:tc>
          <w:tcPr>
            <w:tcW w:w="2250" w:type="dxa"/>
            <w:shd w:val="clear" w:color="auto" w:fill="F8FAFC"/>
            <w:tcMar>
              <w:top w:w="55" w:type="dxa"/>
              <w:left w:w="55" w:type="dxa"/>
              <w:bottom w:w="55" w:type="dxa"/>
              <w:right w:w="55" w:type="dxa"/>
            </w:tcMar>
          </w:tcPr>
          <w:p w14:paraId="0A84827C" w14:textId="77777777" w:rsidR="008B4B83" w:rsidRDefault="00000000">
            <w:pPr>
              <w:spacing w:after="0" w:line="230" w:lineRule="auto"/>
            </w:pPr>
            <w:r>
              <w:rPr>
                <w:rFonts w:eastAsia="Arial"/>
                <w:sz w:val="16"/>
              </w:rPr>
              <w:t>Wohn- und Arrival-Konzept</w:t>
            </w:r>
          </w:p>
        </w:tc>
        <w:tc>
          <w:tcPr>
            <w:tcW w:w="4700" w:type="dxa"/>
            <w:shd w:val="clear" w:color="auto" w:fill="F8FAFC"/>
            <w:tcMar>
              <w:top w:w="55" w:type="dxa"/>
              <w:left w:w="55" w:type="dxa"/>
              <w:bottom w:w="55" w:type="dxa"/>
              <w:right w:w="55" w:type="dxa"/>
            </w:tcMar>
          </w:tcPr>
          <w:p w14:paraId="188E75DD" w14:textId="77777777" w:rsidR="008B4B83" w:rsidRDefault="00000000">
            <w:pPr>
              <w:spacing w:after="0" w:line="230" w:lineRule="auto"/>
            </w:pPr>
            <w:r>
              <w:rPr>
                <w:rFonts w:eastAsia="Arial"/>
                <w:sz w:val="16"/>
              </w:rPr>
              <w:t>Wohnformen, Suchradius, Übergang, Serviceumfang und Kostenkorridor entwickeln</w:t>
            </w:r>
          </w:p>
        </w:tc>
        <w:tc>
          <w:tcPr>
            <w:tcW w:w="2800" w:type="dxa"/>
            <w:shd w:val="clear" w:color="auto" w:fill="F8FAFC"/>
            <w:tcMar>
              <w:top w:w="55" w:type="dxa"/>
              <w:left w:w="55" w:type="dxa"/>
              <w:bottom w:w="55" w:type="dxa"/>
              <w:right w:w="55" w:type="dxa"/>
            </w:tcMar>
          </w:tcPr>
          <w:p w14:paraId="2C4C5636" w14:textId="77777777" w:rsidR="008B4B83" w:rsidRDefault="00000000">
            <w:pPr>
              <w:spacing w:after="0" w:line="230" w:lineRule="auto"/>
            </w:pPr>
            <w:r>
              <w:rPr>
                <w:rFonts w:eastAsia="Arial"/>
                <w:sz w:val="16"/>
              </w:rPr>
              <w:t>Freigegebene Strategie und priorisierte Varianten</w:t>
            </w:r>
          </w:p>
        </w:tc>
      </w:tr>
      <w:tr w:rsidR="008B4B83" w14:paraId="32B5CD3B" w14:textId="77777777">
        <w:trPr>
          <w:cantSplit/>
          <w:jc w:val="center"/>
        </w:trPr>
        <w:tc>
          <w:tcPr>
            <w:tcW w:w="2250" w:type="dxa"/>
            <w:tcMar>
              <w:top w:w="55" w:type="dxa"/>
              <w:left w:w="55" w:type="dxa"/>
              <w:bottom w:w="55" w:type="dxa"/>
              <w:right w:w="55" w:type="dxa"/>
            </w:tcMar>
          </w:tcPr>
          <w:p w14:paraId="55FF85F3" w14:textId="77777777" w:rsidR="008B4B83" w:rsidRDefault="00000000">
            <w:pPr>
              <w:spacing w:after="0" w:line="230" w:lineRule="auto"/>
            </w:pPr>
            <w:r>
              <w:rPr>
                <w:rFonts w:eastAsia="Arial"/>
                <w:sz w:val="16"/>
              </w:rPr>
              <w:t>Supply und Partner</w:t>
            </w:r>
          </w:p>
        </w:tc>
        <w:tc>
          <w:tcPr>
            <w:tcW w:w="4700" w:type="dxa"/>
            <w:tcMar>
              <w:top w:w="55" w:type="dxa"/>
              <w:left w:w="55" w:type="dxa"/>
              <w:bottom w:w="55" w:type="dxa"/>
              <w:right w:w="55" w:type="dxa"/>
            </w:tcMar>
          </w:tcPr>
          <w:p w14:paraId="46C29ABC" w14:textId="77777777" w:rsidR="008B4B83" w:rsidRDefault="00000000">
            <w:pPr>
              <w:spacing w:after="0" w:line="230" w:lineRule="auto"/>
            </w:pPr>
            <w:r>
              <w:rPr>
                <w:rFonts w:eastAsia="Arial"/>
                <w:sz w:val="16"/>
              </w:rPr>
              <w:t>Objekte und Dienstleister identifizieren, vergleichen und entscheidungsreif aufbereiten</w:t>
            </w:r>
          </w:p>
        </w:tc>
        <w:tc>
          <w:tcPr>
            <w:tcW w:w="2800" w:type="dxa"/>
            <w:tcMar>
              <w:top w:w="55" w:type="dxa"/>
              <w:left w:w="55" w:type="dxa"/>
              <w:bottom w:w="55" w:type="dxa"/>
              <w:right w:w="55" w:type="dxa"/>
            </w:tcMar>
          </w:tcPr>
          <w:p w14:paraId="32B707DF" w14:textId="77777777" w:rsidR="008B4B83" w:rsidRDefault="00000000">
            <w:pPr>
              <w:spacing w:after="0" w:line="230" w:lineRule="auto"/>
            </w:pPr>
            <w:r>
              <w:rPr>
                <w:rFonts w:eastAsia="Arial"/>
                <w:sz w:val="16"/>
              </w:rPr>
              <w:t>Shortlist, Angebote, Objekt- und Partnermatrix</w:t>
            </w:r>
          </w:p>
        </w:tc>
      </w:tr>
      <w:tr w:rsidR="008B4B83" w14:paraId="1DA643C3" w14:textId="77777777">
        <w:trPr>
          <w:cantSplit/>
          <w:jc w:val="center"/>
        </w:trPr>
        <w:tc>
          <w:tcPr>
            <w:tcW w:w="2250" w:type="dxa"/>
            <w:shd w:val="clear" w:color="auto" w:fill="F8FAFC"/>
            <w:tcMar>
              <w:top w:w="55" w:type="dxa"/>
              <w:left w:w="55" w:type="dxa"/>
              <w:bottom w:w="55" w:type="dxa"/>
              <w:right w:w="55" w:type="dxa"/>
            </w:tcMar>
          </w:tcPr>
          <w:p w14:paraId="038F1466" w14:textId="77777777" w:rsidR="008B4B83" w:rsidRDefault="00000000">
            <w:pPr>
              <w:spacing w:after="0" w:line="230" w:lineRule="auto"/>
            </w:pPr>
            <w:r>
              <w:rPr>
                <w:rFonts w:eastAsia="Arial"/>
                <w:sz w:val="16"/>
              </w:rPr>
              <w:t>Realisierung</w:t>
            </w:r>
          </w:p>
        </w:tc>
        <w:tc>
          <w:tcPr>
            <w:tcW w:w="4700" w:type="dxa"/>
            <w:shd w:val="clear" w:color="auto" w:fill="F8FAFC"/>
            <w:tcMar>
              <w:top w:w="55" w:type="dxa"/>
              <w:left w:w="55" w:type="dxa"/>
              <w:bottom w:w="55" w:type="dxa"/>
              <w:right w:w="55" w:type="dxa"/>
            </w:tcMar>
          </w:tcPr>
          <w:p w14:paraId="230E36DE" w14:textId="77777777" w:rsidR="008B4B83" w:rsidRDefault="00000000">
            <w:pPr>
              <w:spacing w:after="0" w:line="230" w:lineRule="auto"/>
            </w:pPr>
            <w:r>
              <w:rPr>
                <w:rFonts w:eastAsia="Arial"/>
                <w:sz w:val="16"/>
              </w:rPr>
              <w:t>Verträge koordinieren, Möblierung, Lieferanten, Übergaben und Mängel steuern</w:t>
            </w:r>
          </w:p>
        </w:tc>
        <w:tc>
          <w:tcPr>
            <w:tcW w:w="2800" w:type="dxa"/>
            <w:shd w:val="clear" w:color="auto" w:fill="F8FAFC"/>
            <w:tcMar>
              <w:top w:w="55" w:type="dxa"/>
              <w:left w:w="55" w:type="dxa"/>
              <w:bottom w:w="55" w:type="dxa"/>
              <w:right w:w="55" w:type="dxa"/>
            </w:tcMar>
          </w:tcPr>
          <w:p w14:paraId="735BA3C2" w14:textId="77777777" w:rsidR="008B4B83" w:rsidRDefault="00000000">
            <w:pPr>
              <w:spacing w:after="0" w:line="230" w:lineRule="auto"/>
            </w:pPr>
            <w:r>
              <w:rPr>
                <w:rFonts w:eastAsia="Arial"/>
                <w:sz w:val="16"/>
              </w:rPr>
              <w:t>Bezugsfertige, dokumentierte Wohnlösung</w:t>
            </w:r>
          </w:p>
        </w:tc>
      </w:tr>
      <w:tr w:rsidR="008B4B83" w14:paraId="0DD9019B" w14:textId="77777777">
        <w:trPr>
          <w:cantSplit/>
          <w:jc w:val="center"/>
        </w:trPr>
        <w:tc>
          <w:tcPr>
            <w:tcW w:w="2250" w:type="dxa"/>
            <w:tcMar>
              <w:top w:w="55" w:type="dxa"/>
              <w:left w:w="55" w:type="dxa"/>
              <w:bottom w:w="55" w:type="dxa"/>
              <w:right w:w="55" w:type="dxa"/>
            </w:tcMar>
          </w:tcPr>
          <w:p w14:paraId="0E82541A" w14:textId="77777777" w:rsidR="008B4B83" w:rsidRDefault="00000000">
            <w:pPr>
              <w:spacing w:after="0" w:line="230" w:lineRule="auto"/>
            </w:pPr>
            <w:r>
              <w:rPr>
                <w:rFonts w:eastAsia="Arial"/>
                <w:sz w:val="16"/>
              </w:rPr>
              <w:t>Einzug und Stabilisierung</w:t>
            </w:r>
          </w:p>
        </w:tc>
        <w:tc>
          <w:tcPr>
            <w:tcW w:w="4700" w:type="dxa"/>
            <w:tcMar>
              <w:top w:w="55" w:type="dxa"/>
              <w:left w:w="55" w:type="dxa"/>
              <w:bottom w:w="55" w:type="dxa"/>
              <w:right w:w="55" w:type="dxa"/>
            </w:tcMar>
          </w:tcPr>
          <w:p w14:paraId="38E12F21" w14:textId="77777777" w:rsidR="008B4B83" w:rsidRDefault="00000000">
            <w:pPr>
              <w:spacing w:after="0" w:line="230" w:lineRule="auto"/>
            </w:pPr>
            <w:r>
              <w:rPr>
                <w:rFonts w:eastAsia="Arial"/>
                <w:sz w:val="16"/>
              </w:rPr>
              <w:t>Information, Schlüssel, Orientierung, Support und Eskalation organisieren</w:t>
            </w:r>
          </w:p>
        </w:tc>
        <w:tc>
          <w:tcPr>
            <w:tcW w:w="2800" w:type="dxa"/>
            <w:tcMar>
              <w:top w:w="55" w:type="dxa"/>
              <w:left w:w="55" w:type="dxa"/>
              <w:bottom w:w="55" w:type="dxa"/>
              <w:right w:w="55" w:type="dxa"/>
            </w:tcMar>
          </w:tcPr>
          <w:p w14:paraId="31D9DBFB" w14:textId="77777777" w:rsidR="008B4B83" w:rsidRDefault="00000000">
            <w:pPr>
              <w:spacing w:after="0" w:line="230" w:lineRule="auto"/>
            </w:pPr>
            <w:r>
              <w:rPr>
                <w:rFonts w:eastAsia="Arial"/>
                <w:sz w:val="16"/>
              </w:rPr>
              <w:t>Planbarer Einzug und 30-/60-/90-Tage-Status</w:t>
            </w:r>
          </w:p>
        </w:tc>
      </w:tr>
      <w:tr w:rsidR="008B4B83" w14:paraId="0C9D00D4" w14:textId="77777777">
        <w:trPr>
          <w:cantSplit/>
          <w:jc w:val="center"/>
        </w:trPr>
        <w:tc>
          <w:tcPr>
            <w:tcW w:w="2250" w:type="dxa"/>
            <w:shd w:val="clear" w:color="auto" w:fill="F8FAFC"/>
            <w:tcMar>
              <w:top w:w="55" w:type="dxa"/>
              <w:left w:w="55" w:type="dxa"/>
              <w:bottom w:w="55" w:type="dxa"/>
              <w:right w:w="55" w:type="dxa"/>
            </w:tcMar>
          </w:tcPr>
          <w:p w14:paraId="591F4D7B" w14:textId="77777777" w:rsidR="008B4B83" w:rsidRDefault="00000000">
            <w:pPr>
              <w:spacing w:after="0" w:line="230" w:lineRule="auto"/>
            </w:pPr>
            <w:r>
              <w:rPr>
                <w:rFonts w:eastAsia="Arial"/>
                <w:sz w:val="16"/>
              </w:rPr>
              <w:t>Abschluss und Lernen</w:t>
            </w:r>
          </w:p>
        </w:tc>
        <w:tc>
          <w:tcPr>
            <w:tcW w:w="4700" w:type="dxa"/>
            <w:shd w:val="clear" w:color="auto" w:fill="F8FAFC"/>
            <w:tcMar>
              <w:top w:w="55" w:type="dxa"/>
              <w:left w:w="55" w:type="dxa"/>
              <w:bottom w:w="55" w:type="dxa"/>
              <w:right w:w="55" w:type="dxa"/>
            </w:tcMar>
          </w:tcPr>
          <w:p w14:paraId="20EC4E0A" w14:textId="77777777" w:rsidR="008B4B83" w:rsidRDefault="00000000">
            <w:pPr>
              <w:spacing w:after="0" w:line="230" w:lineRule="auto"/>
            </w:pPr>
            <w:r>
              <w:rPr>
                <w:rFonts w:eastAsia="Arial"/>
                <w:sz w:val="16"/>
              </w:rPr>
              <w:t>Ergebnisse, Kosten, Zeit, Abweichungen und Feedback auswerten</w:t>
            </w:r>
          </w:p>
        </w:tc>
        <w:tc>
          <w:tcPr>
            <w:tcW w:w="2800" w:type="dxa"/>
            <w:shd w:val="clear" w:color="auto" w:fill="F8FAFC"/>
            <w:tcMar>
              <w:top w:w="55" w:type="dxa"/>
              <w:left w:w="55" w:type="dxa"/>
              <w:bottom w:w="55" w:type="dxa"/>
              <w:right w:w="55" w:type="dxa"/>
            </w:tcMar>
          </w:tcPr>
          <w:p w14:paraId="247A8DC2" w14:textId="77777777" w:rsidR="008B4B83" w:rsidRDefault="00000000">
            <w:pPr>
              <w:spacing w:after="0" w:line="230" w:lineRule="auto"/>
            </w:pPr>
            <w:r>
              <w:rPr>
                <w:rFonts w:eastAsia="Arial"/>
                <w:sz w:val="16"/>
              </w:rPr>
              <w:t>Abnahme, Nachkalkulation und Verbesserungsplan</w:t>
            </w:r>
          </w:p>
        </w:tc>
      </w:tr>
    </w:tbl>
    <w:p w14:paraId="7E358513" w14:textId="77777777" w:rsidR="008B4B83" w:rsidRDefault="00000000">
      <w:pPr>
        <w:pBdr>
          <w:left w:val="single" w:sz="18" w:space="10" w:color="B08D57"/>
        </w:pBdr>
        <w:shd w:val="clear" w:color="auto" w:fill="F7F3EA"/>
        <w:ind w:left="180" w:right="120"/>
      </w:pPr>
      <w:r>
        <w:rPr>
          <w:rFonts w:eastAsia="Arial"/>
          <w:b/>
          <w:color w:val="B08D57"/>
        </w:rPr>
        <w:t xml:space="preserve">LEISTUNGSGRENZE  </w:t>
      </w:r>
      <w:r>
        <w:rPr>
          <w:rFonts w:eastAsia="Arial"/>
        </w:rPr>
        <w:t>AMAVIO koordiniert und dokumentiert. Rechtsberatung, Steuerberatung, behördliche Entscheidungen, technische Freigaben, Bauplanung, Visa- und Anerkennungsentscheidungen sowie medizinische oder pflegerische Leistungen werden nicht als eigene Befugnis dargestellt.</w:t>
      </w:r>
    </w:p>
    <w:p w14:paraId="663F35B7" w14:textId="77777777" w:rsidR="008B4B83" w:rsidRDefault="00000000">
      <w:pPr>
        <w:pStyle w:val="berschrift2"/>
        <w:pBdr>
          <w:bottom w:val="single" w:sz="8" w:space="6" w:color="B08D57"/>
        </w:pBdr>
      </w:pPr>
      <w:r>
        <w:rPr>
          <w:rFonts w:ascii="Arial" w:eastAsia="Arial" w:hAnsi="Arial" w:cs="Arial"/>
        </w:rPr>
        <w:t>Standardprozess mit Entscheidungsgates</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200"/>
        <w:gridCol w:w="1900"/>
        <w:gridCol w:w="5650"/>
      </w:tblGrid>
      <w:tr w:rsidR="008B4B83" w14:paraId="66B1926A" w14:textId="77777777">
        <w:trPr>
          <w:tblHeader/>
          <w:jc w:val="center"/>
        </w:trPr>
        <w:tc>
          <w:tcPr>
            <w:tcW w:w="2200" w:type="dxa"/>
            <w:shd w:val="clear" w:color="auto" w:fill="102A43"/>
            <w:tcMar>
              <w:top w:w="55" w:type="dxa"/>
              <w:left w:w="55" w:type="dxa"/>
              <w:bottom w:w="55" w:type="dxa"/>
              <w:right w:w="55" w:type="dxa"/>
            </w:tcMar>
            <w:vAlign w:val="center"/>
          </w:tcPr>
          <w:p w14:paraId="21FCAB96" w14:textId="77777777" w:rsidR="008B4B83" w:rsidRDefault="00000000">
            <w:pPr>
              <w:spacing w:after="0" w:line="230" w:lineRule="auto"/>
            </w:pPr>
            <w:r>
              <w:rPr>
                <w:rFonts w:eastAsia="Arial"/>
                <w:b/>
                <w:color w:val="FFFFFF"/>
                <w:sz w:val="16"/>
              </w:rPr>
              <w:t>Phase</w:t>
            </w:r>
          </w:p>
        </w:tc>
        <w:tc>
          <w:tcPr>
            <w:tcW w:w="1900" w:type="dxa"/>
            <w:shd w:val="clear" w:color="auto" w:fill="102A43"/>
            <w:tcMar>
              <w:top w:w="55" w:type="dxa"/>
              <w:left w:w="55" w:type="dxa"/>
              <w:bottom w:w="55" w:type="dxa"/>
              <w:right w:w="55" w:type="dxa"/>
            </w:tcMar>
            <w:vAlign w:val="center"/>
          </w:tcPr>
          <w:p w14:paraId="754F67DD" w14:textId="77777777" w:rsidR="008B4B83" w:rsidRDefault="00000000">
            <w:pPr>
              <w:spacing w:after="0" w:line="230" w:lineRule="auto"/>
            </w:pPr>
            <w:r>
              <w:rPr>
                <w:rFonts w:eastAsia="Arial"/>
                <w:b/>
                <w:color w:val="FFFFFF"/>
                <w:sz w:val="16"/>
              </w:rPr>
              <w:t>Richtzeit</w:t>
            </w:r>
          </w:p>
        </w:tc>
        <w:tc>
          <w:tcPr>
            <w:tcW w:w="5650" w:type="dxa"/>
            <w:shd w:val="clear" w:color="auto" w:fill="102A43"/>
            <w:tcMar>
              <w:top w:w="55" w:type="dxa"/>
              <w:left w:w="55" w:type="dxa"/>
              <w:bottom w:w="55" w:type="dxa"/>
              <w:right w:w="55" w:type="dxa"/>
            </w:tcMar>
            <w:vAlign w:val="center"/>
          </w:tcPr>
          <w:p w14:paraId="02508957" w14:textId="77777777" w:rsidR="008B4B83" w:rsidRDefault="00000000">
            <w:pPr>
              <w:spacing w:after="0" w:line="230" w:lineRule="auto"/>
            </w:pPr>
            <w:r>
              <w:rPr>
                <w:rFonts w:eastAsia="Arial"/>
                <w:b/>
                <w:color w:val="FFFFFF"/>
                <w:sz w:val="16"/>
              </w:rPr>
              <w:t>Gate und Mindestoutput</w:t>
            </w:r>
          </w:p>
        </w:tc>
      </w:tr>
      <w:tr w:rsidR="008B4B83" w14:paraId="0B1E57B8" w14:textId="77777777">
        <w:trPr>
          <w:cantSplit/>
          <w:jc w:val="center"/>
        </w:trPr>
        <w:tc>
          <w:tcPr>
            <w:tcW w:w="2200" w:type="dxa"/>
            <w:tcMar>
              <w:top w:w="55" w:type="dxa"/>
              <w:left w:w="55" w:type="dxa"/>
              <w:bottom w:w="55" w:type="dxa"/>
              <w:right w:w="55" w:type="dxa"/>
            </w:tcMar>
          </w:tcPr>
          <w:p w14:paraId="454AD51C" w14:textId="77777777" w:rsidR="008B4B83" w:rsidRDefault="00000000">
            <w:pPr>
              <w:spacing w:after="0" w:line="230" w:lineRule="auto"/>
            </w:pPr>
            <w:r>
              <w:rPr>
                <w:rFonts w:eastAsia="Arial"/>
                <w:sz w:val="16"/>
              </w:rPr>
              <w:t>0 · Qualifizierung</w:t>
            </w:r>
          </w:p>
        </w:tc>
        <w:tc>
          <w:tcPr>
            <w:tcW w:w="1900" w:type="dxa"/>
            <w:tcMar>
              <w:top w:w="55" w:type="dxa"/>
              <w:left w:w="55" w:type="dxa"/>
              <w:bottom w:w="55" w:type="dxa"/>
              <w:right w:w="55" w:type="dxa"/>
            </w:tcMar>
          </w:tcPr>
          <w:p w14:paraId="62DE7387" w14:textId="77777777" w:rsidR="008B4B83" w:rsidRDefault="00000000">
            <w:pPr>
              <w:spacing w:after="0" w:line="230" w:lineRule="auto"/>
            </w:pPr>
            <w:r>
              <w:rPr>
                <w:rFonts w:eastAsia="Arial"/>
                <w:sz w:val="16"/>
              </w:rPr>
              <w:t>3–10 Arbeitstage</w:t>
            </w:r>
          </w:p>
        </w:tc>
        <w:tc>
          <w:tcPr>
            <w:tcW w:w="5650" w:type="dxa"/>
            <w:tcMar>
              <w:top w:w="55" w:type="dxa"/>
              <w:left w:w="55" w:type="dxa"/>
              <w:bottom w:w="55" w:type="dxa"/>
              <w:right w:w="55" w:type="dxa"/>
            </w:tcMar>
          </w:tcPr>
          <w:p w14:paraId="0B02F284" w14:textId="77777777" w:rsidR="008B4B83" w:rsidRDefault="00000000">
            <w:pPr>
              <w:spacing w:after="0" w:line="230" w:lineRule="auto"/>
            </w:pPr>
            <w:r>
              <w:rPr>
                <w:rFonts w:eastAsia="Arial"/>
                <w:sz w:val="16"/>
              </w:rPr>
              <w:t>Go/No-Go: Auftraggeber, Bedarf, Zeit, Budgetpfad und grundsätzliche Machbarkeit</w:t>
            </w:r>
          </w:p>
        </w:tc>
      </w:tr>
      <w:tr w:rsidR="008B4B83" w14:paraId="66BA6AFA" w14:textId="77777777">
        <w:trPr>
          <w:cantSplit/>
          <w:jc w:val="center"/>
        </w:trPr>
        <w:tc>
          <w:tcPr>
            <w:tcW w:w="2200" w:type="dxa"/>
            <w:shd w:val="clear" w:color="auto" w:fill="F8FAFC"/>
            <w:tcMar>
              <w:top w:w="55" w:type="dxa"/>
              <w:left w:w="55" w:type="dxa"/>
              <w:bottom w:w="55" w:type="dxa"/>
              <w:right w:w="55" w:type="dxa"/>
            </w:tcMar>
          </w:tcPr>
          <w:p w14:paraId="2617F64D" w14:textId="77777777" w:rsidR="008B4B83" w:rsidRDefault="00000000">
            <w:pPr>
              <w:spacing w:after="0" w:line="230" w:lineRule="auto"/>
            </w:pPr>
            <w:r>
              <w:rPr>
                <w:rFonts w:eastAsia="Arial"/>
                <w:sz w:val="16"/>
              </w:rPr>
              <w:t>1 · Bedarf und Kick-off</w:t>
            </w:r>
          </w:p>
        </w:tc>
        <w:tc>
          <w:tcPr>
            <w:tcW w:w="1900" w:type="dxa"/>
            <w:shd w:val="clear" w:color="auto" w:fill="F8FAFC"/>
            <w:tcMar>
              <w:top w:w="55" w:type="dxa"/>
              <w:left w:w="55" w:type="dxa"/>
              <w:bottom w:w="55" w:type="dxa"/>
              <w:right w:w="55" w:type="dxa"/>
            </w:tcMar>
          </w:tcPr>
          <w:p w14:paraId="0050B441" w14:textId="77777777" w:rsidR="008B4B83" w:rsidRDefault="00000000">
            <w:pPr>
              <w:spacing w:after="0" w:line="230" w:lineRule="auto"/>
            </w:pPr>
            <w:r>
              <w:rPr>
                <w:rFonts w:eastAsia="Arial"/>
                <w:sz w:val="16"/>
              </w:rPr>
              <w:t>1–2 Wochen</w:t>
            </w:r>
          </w:p>
        </w:tc>
        <w:tc>
          <w:tcPr>
            <w:tcW w:w="5650" w:type="dxa"/>
            <w:shd w:val="clear" w:color="auto" w:fill="F8FAFC"/>
            <w:tcMar>
              <w:top w:w="55" w:type="dxa"/>
              <w:left w:w="55" w:type="dxa"/>
              <w:bottom w:w="55" w:type="dxa"/>
              <w:right w:w="55" w:type="dxa"/>
            </w:tcMar>
          </w:tcPr>
          <w:p w14:paraId="331FD1A5" w14:textId="77777777" w:rsidR="008B4B83" w:rsidRDefault="00000000">
            <w:pPr>
              <w:spacing w:after="0" w:line="230" w:lineRule="auto"/>
            </w:pPr>
            <w:r>
              <w:rPr>
                <w:rFonts w:eastAsia="Arial"/>
                <w:sz w:val="16"/>
              </w:rPr>
              <w:t>G1: Bedarfsmatrix, RACI, Datenraum, Terminplan und Ausgangs-KPIs freigegeben</w:t>
            </w:r>
          </w:p>
        </w:tc>
      </w:tr>
      <w:tr w:rsidR="008B4B83" w14:paraId="35CF4089" w14:textId="77777777">
        <w:trPr>
          <w:cantSplit/>
          <w:jc w:val="center"/>
        </w:trPr>
        <w:tc>
          <w:tcPr>
            <w:tcW w:w="2200" w:type="dxa"/>
            <w:tcMar>
              <w:top w:w="55" w:type="dxa"/>
              <w:left w:w="55" w:type="dxa"/>
              <w:bottom w:w="55" w:type="dxa"/>
              <w:right w:w="55" w:type="dxa"/>
            </w:tcMar>
          </w:tcPr>
          <w:p w14:paraId="18A6DE5A" w14:textId="77777777" w:rsidR="008B4B83" w:rsidRDefault="00000000">
            <w:pPr>
              <w:spacing w:after="0" w:line="230" w:lineRule="auto"/>
            </w:pPr>
            <w:r>
              <w:rPr>
                <w:rFonts w:eastAsia="Arial"/>
                <w:sz w:val="16"/>
              </w:rPr>
              <w:t>2 · Konzept</w:t>
            </w:r>
          </w:p>
        </w:tc>
        <w:tc>
          <w:tcPr>
            <w:tcW w:w="1900" w:type="dxa"/>
            <w:tcMar>
              <w:top w:w="55" w:type="dxa"/>
              <w:left w:w="55" w:type="dxa"/>
              <w:bottom w:w="55" w:type="dxa"/>
              <w:right w:w="55" w:type="dxa"/>
            </w:tcMar>
          </w:tcPr>
          <w:p w14:paraId="54ACDAE4" w14:textId="77777777" w:rsidR="008B4B83" w:rsidRDefault="00000000">
            <w:pPr>
              <w:spacing w:after="0" w:line="230" w:lineRule="auto"/>
            </w:pPr>
            <w:r>
              <w:rPr>
                <w:rFonts w:eastAsia="Arial"/>
                <w:sz w:val="16"/>
              </w:rPr>
              <w:t>2–3 Wochen</w:t>
            </w:r>
          </w:p>
        </w:tc>
        <w:tc>
          <w:tcPr>
            <w:tcW w:w="5650" w:type="dxa"/>
            <w:tcMar>
              <w:top w:w="55" w:type="dxa"/>
              <w:left w:w="55" w:type="dxa"/>
              <w:bottom w:w="55" w:type="dxa"/>
              <w:right w:w="55" w:type="dxa"/>
            </w:tcMar>
          </w:tcPr>
          <w:p w14:paraId="06563F83" w14:textId="77777777" w:rsidR="008B4B83" w:rsidRDefault="00000000">
            <w:pPr>
              <w:spacing w:after="0" w:line="230" w:lineRule="auto"/>
            </w:pPr>
            <w:r>
              <w:rPr>
                <w:rFonts w:eastAsia="Arial"/>
                <w:sz w:val="16"/>
              </w:rPr>
              <w:t>G2: Zielbild, Varianten, Kostenkorridor, Suchprofil und Risikoregister freigegeben</w:t>
            </w:r>
          </w:p>
        </w:tc>
      </w:tr>
      <w:tr w:rsidR="008B4B83" w14:paraId="7DB4BC03" w14:textId="77777777">
        <w:trPr>
          <w:cantSplit/>
          <w:jc w:val="center"/>
        </w:trPr>
        <w:tc>
          <w:tcPr>
            <w:tcW w:w="2200" w:type="dxa"/>
            <w:shd w:val="clear" w:color="auto" w:fill="F8FAFC"/>
            <w:tcMar>
              <w:top w:w="55" w:type="dxa"/>
              <w:left w:w="55" w:type="dxa"/>
              <w:bottom w:w="55" w:type="dxa"/>
              <w:right w:w="55" w:type="dxa"/>
            </w:tcMar>
          </w:tcPr>
          <w:p w14:paraId="6AEB873B" w14:textId="77777777" w:rsidR="008B4B83" w:rsidRDefault="00000000">
            <w:pPr>
              <w:spacing w:after="0" w:line="230" w:lineRule="auto"/>
            </w:pPr>
            <w:r>
              <w:rPr>
                <w:rFonts w:eastAsia="Arial"/>
                <w:sz w:val="16"/>
              </w:rPr>
              <w:t>3 · Beschaffung</w:t>
            </w:r>
          </w:p>
        </w:tc>
        <w:tc>
          <w:tcPr>
            <w:tcW w:w="1900" w:type="dxa"/>
            <w:shd w:val="clear" w:color="auto" w:fill="F8FAFC"/>
            <w:tcMar>
              <w:top w:w="55" w:type="dxa"/>
              <w:left w:w="55" w:type="dxa"/>
              <w:bottom w:w="55" w:type="dxa"/>
              <w:right w:w="55" w:type="dxa"/>
            </w:tcMar>
          </w:tcPr>
          <w:p w14:paraId="68AFDCDD" w14:textId="77777777" w:rsidR="008B4B83" w:rsidRDefault="00000000">
            <w:pPr>
              <w:spacing w:after="0" w:line="230" w:lineRule="auto"/>
            </w:pPr>
            <w:r>
              <w:rPr>
                <w:rFonts w:eastAsia="Arial"/>
                <w:sz w:val="16"/>
              </w:rPr>
              <w:t>3–10 Wochen</w:t>
            </w:r>
          </w:p>
        </w:tc>
        <w:tc>
          <w:tcPr>
            <w:tcW w:w="5650" w:type="dxa"/>
            <w:shd w:val="clear" w:color="auto" w:fill="F8FAFC"/>
            <w:tcMar>
              <w:top w:w="55" w:type="dxa"/>
              <w:left w:w="55" w:type="dxa"/>
              <w:bottom w:w="55" w:type="dxa"/>
              <w:right w:w="55" w:type="dxa"/>
            </w:tcMar>
          </w:tcPr>
          <w:p w14:paraId="3DB902FF" w14:textId="77777777" w:rsidR="008B4B83" w:rsidRDefault="00000000">
            <w:pPr>
              <w:spacing w:after="0" w:line="230" w:lineRule="auto"/>
            </w:pPr>
            <w:r>
              <w:rPr>
                <w:rFonts w:eastAsia="Arial"/>
                <w:sz w:val="16"/>
              </w:rPr>
              <w:t>G3: Shortlist, Vergleich, Besichtigungs-/Prüfstatus und Kundenentscheidung dokumentiert</w:t>
            </w:r>
          </w:p>
        </w:tc>
      </w:tr>
      <w:tr w:rsidR="008B4B83" w14:paraId="69A8BDF9" w14:textId="77777777">
        <w:trPr>
          <w:cantSplit/>
          <w:jc w:val="center"/>
        </w:trPr>
        <w:tc>
          <w:tcPr>
            <w:tcW w:w="2200" w:type="dxa"/>
            <w:tcMar>
              <w:top w:w="55" w:type="dxa"/>
              <w:left w:w="55" w:type="dxa"/>
              <w:bottom w:w="55" w:type="dxa"/>
              <w:right w:w="55" w:type="dxa"/>
            </w:tcMar>
          </w:tcPr>
          <w:p w14:paraId="199DB4F4" w14:textId="77777777" w:rsidR="008B4B83" w:rsidRDefault="00000000">
            <w:pPr>
              <w:spacing w:after="0" w:line="230" w:lineRule="auto"/>
            </w:pPr>
            <w:r>
              <w:rPr>
                <w:rFonts w:eastAsia="Arial"/>
                <w:sz w:val="16"/>
              </w:rPr>
              <w:t>4 · Prüfung und Vertrag</w:t>
            </w:r>
          </w:p>
        </w:tc>
        <w:tc>
          <w:tcPr>
            <w:tcW w:w="1900" w:type="dxa"/>
            <w:tcMar>
              <w:top w:w="55" w:type="dxa"/>
              <w:left w:w="55" w:type="dxa"/>
              <w:bottom w:w="55" w:type="dxa"/>
              <w:right w:w="55" w:type="dxa"/>
            </w:tcMar>
          </w:tcPr>
          <w:p w14:paraId="5233C3D7" w14:textId="77777777" w:rsidR="008B4B83" w:rsidRDefault="00000000">
            <w:pPr>
              <w:spacing w:after="0" w:line="230" w:lineRule="auto"/>
            </w:pPr>
            <w:r>
              <w:rPr>
                <w:rFonts w:eastAsia="Arial"/>
                <w:sz w:val="16"/>
              </w:rPr>
              <w:t>1–3 Wochen</w:t>
            </w:r>
          </w:p>
        </w:tc>
        <w:tc>
          <w:tcPr>
            <w:tcW w:w="5650" w:type="dxa"/>
            <w:tcMar>
              <w:top w:w="55" w:type="dxa"/>
              <w:left w:w="55" w:type="dxa"/>
              <w:bottom w:w="55" w:type="dxa"/>
              <w:right w:w="55" w:type="dxa"/>
            </w:tcMar>
          </w:tcPr>
          <w:p w14:paraId="26ECE8B9" w14:textId="77777777" w:rsidR="008B4B83" w:rsidRDefault="00000000">
            <w:pPr>
              <w:spacing w:after="0" w:line="230" w:lineRule="auto"/>
            </w:pPr>
            <w:r>
              <w:rPr>
                <w:rFonts w:eastAsia="Arial"/>
                <w:sz w:val="16"/>
              </w:rPr>
              <w:t>G4: Kaufmännische Prüfung, zulässige Nutzung, externe Fachprüfungen und Vertragsweg geklärt</w:t>
            </w:r>
          </w:p>
        </w:tc>
      </w:tr>
      <w:tr w:rsidR="008B4B83" w14:paraId="4F0A8C53" w14:textId="77777777">
        <w:trPr>
          <w:cantSplit/>
          <w:jc w:val="center"/>
        </w:trPr>
        <w:tc>
          <w:tcPr>
            <w:tcW w:w="2200" w:type="dxa"/>
            <w:shd w:val="clear" w:color="auto" w:fill="F8FAFC"/>
            <w:tcMar>
              <w:top w:w="55" w:type="dxa"/>
              <w:left w:w="55" w:type="dxa"/>
              <w:bottom w:w="55" w:type="dxa"/>
              <w:right w:w="55" w:type="dxa"/>
            </w:tcMar>
          </w:tcPr>
          <w:p w14:paraId="098CDF37" w14:textId="77777777" w:rsidR="008B4B83" w:rsidRDefault="00000000">
            <w:pPr>
              <w:spacing w:after="0" w:line="230" w:lineRule="auto"/>
            </w:pPr>
            <w:r>
              <w:rPr>
                <w:rFonts w:eastAsia="Arial"/>
                <w:sz w:val="16"/>
              </w:rPr>
              <w:t>5 · Realisierung</w:t>
            </w:r>
          </w:p>
        </w:tc>
        <w:tc>
          <w:tcPr>
            <w:tcW w:w="1900" w:type="dxa"/>
            <w:shd w:val="clear" w:color="auto" w:fill="F8FAFC"/>
            <w:tcMar>
              <w:top w:w="55" w:type="dxa"/>
              <w:left w:w="55" w:type="dxa"/>
              <w:bottom w:w="55" w:type="dxa"/>
              <w:right w:w="55" w:type="dxa"/>
            </w:tcMar>
          </w:tcPr>
          <w:p w14:paraId="7C5BE7B7" w14:textId="77777777" w:rsidR="008B4B83" w:rsidRDefault="00000000">
            <w:pPr>
              <w:spacing w:after="0" w:line="230" w:lineRule="auto"/>
            </w:pPr>
            <w:r>
              <w:rPr>
                <w:rFonts w:eastAsia="Arial"/>
                <w:sz w:val="16"/>
              </w:rPr>
              <w:t>3–10 Wochen</w:t>
            </w:r>
          </w:p>
        </w:tc>
        <w:tc>
          <w:tcPr>
            <w:tcW w:w="5650" w:type="dxa"/>
            <w:shd w:val="clear" w:color="auto" w:fill="F8FAFC"/>
            <w:tcMar>
              <w:top w:w="55" w:type="dxa"/>
              <w:left w:w="55" w:type="dxa"/>
              <w:bottom w:w="55" w:type="dxa"/>
              <w:right w:w="55" w:type="dxa"/>
            </w:tcMar>
          </w:tcPr>
          <w:p w14:paraId="6CD55429" w14:textId="77777777" w:rsidR="008B4B83" w:rsidRDefault="00000000">
            <w:pPr>
              <w:spacing w:after="0" w:line="230" w:lineRule="auto"/>
            </w:pPr>
            <w:r>
              <w:rPr>
                <w:rFonts w:eastAsia="Arial"/>
                <w:sz w:val="16"/>
              </w:rPr>
              <w:t>G5: Möblierung, Versorgung, Mängel, Inventar und Bezugsfertigkeit abgenommen</w:t>
            </w:r>
          </w:p>
        </w:tc>
      </w:tr>
      <w:tr w:rsidR="008B4B83" w14:paraId="0BBAAD9F" w14:textId="77777777">
        <w:trPr>
          <w:cantSplit/>
          <w:jc w:val="center"/>
        </w:trPr>
        <w:tc>
          <w:tcPr>
            <w:tcW w:w="2200" w:type="dxa"/>
            <w:tcMar>
              <w:top w:w="55" w:type="dxa"/>
              <w:left w:w="55" w:type="dxa"/>
              <w:bottom w:w="55" w:type="dxa"/>
              <w:right w:w="55" w:type="dxa"/>
            </w:tcMar>
          </w:tcPr>
          <w:p w14:paraId="62B6277D" w14:textId="77777777" w:rsidR="008B4B83" w:rsidRDefault="00000000">
            <w:pPr>
              <w:spacing w:after="0" w:line="230" w:lineRule="auto"/>
            </w:pPr>
            <w:r>
              <w:rPr>
                <w:rFonts w:eastAsia="Arial"/>
                <w:sz w:val="16"/>
              </w:rPr>
              <w:t>6 · Einzug</w:t>
            </w:r>
          </w:p>
        </w:tc>
        <w:tc>
          <w:tcPr>
            <w:tcW w:w="1900" w:type="dxa"/>
            <w:tcMar>
              <w:top w:w="55" w:type="dxa"/>
              <w:left w:w="55" w:type="dxa"/>
              <w:bottom w:w="55" w:type="dxa"/>
              <w:right w:w="55" w:type="dxa"/>
            </w:tcMar>
          </w:tcPr>
          <w:p w14:paraId="0115D05D" w14:textId="77777777" w:rsidR="008B4B83" w:rsidRDefault="00000000">
            <w:pPr>
              <w:spacing w:after="0" w:line="230" w:lineRule="auto"/>
            </w:pPr>
            <w:r>
              <w:rPr>
                <w:rFonts w:eastAsia="Arial"/>
                <w:sz w:val="16"/>
              </w:rPr>
              <w:t>2–4 Wochen</w:t>
            </w:r>
          </w:p>
        </w:tc>
        <w:tc>
          <w:tcPr>
            <w:tcW w:w="5650" w:type="dxa"/>
            <w:tcMar>
              <w:top w:w="55" w:type="dxa"/>
              <w:left w:w="55" w:type="dxa"/>
              <w:bottom w:w="55" w:type="dxa"/>
              <w:right w:w="55" w:type="dxa"/>
            </w:tcMar>
          </w:tcPr>
          <w:p w14:paraId="3CE72D1E" w14:textId="77777777" w:rsidR="008B4B83" w:rsidRDefault="00000000">
            <w:pPr>
              <w:spacing w:after="0" w:line="230" w:lineRule="auto"/>
            </w:pPr>
            <w:r>
              <w:rPr>
                <w:rFonts w:eastAsia="Arial"/>
                <w:sz w:val="16"/>
              </w:rPr>
              <w:t>G6: Belegung, Unterlagen, Schlüssel, Kontakt- und Notfallwege vollständig</w:t>
            </w:r>
          </w:p>
        </w:tc>
      </w:tr>
      <w:tr w:rsidR="008B4B83" w14:paraId="2B701EE1" w14:textId="77777777">
        <w:trPr>
          <w:cantSplit/>
          <w:jc w:val="center"/>
        </w:trPr>
        <w:tc>
          <w:tcPr>
            <w:tcW w:w="2200" w:type="dxa"/>
            <w:shd w:val="clear" w:color="auto" w:fill="F8FAFC"/>
            <w:tcMar>
              <w:top w:w="55" w:type="dxa"/>
              <w:left w:w="55" w:type="dxa"/>
              <w:bottom w:w="55" w:type="dxa"/>
              <w:right w:w="55" w:type="dxa"/>
            </w:tcMar>
          </w:tcPr>
          <w:p w14:paraId="13A363E9" w14:textId="77777777" w:rsidR="008B4B83" w:rsidRDefault="00000000">
            <w:pPr>
              <w:spacing w:after="0" w:line="230" w:lineRule="auto"/>
            </w:pPr>
            <w:r>
              <w:rPr>
                <w:rFonts w:eastAsia="Arial"/>
                <w:sz w:val="16"/>
              </w:rPr>
              <w:t>7 · Stabilisierung</w:t>
            </w:r>
          </w:p>
        </w:tc>
        <w:tc>
          <w:tcPr>
            <w:tcW w:w="1900" w:type="dxa"/>
            <w:shd w:val="clear" w:color="auto" w:fill="F8FAFC"/>
            <w:tcMar>
              <w:top w:w="55" w:type="dxa"/>
              <w:left w:w="55" w:type="dxa"/>
              <w:bottom w:w="55" w:type="dxa"/>
              <w:right w:w="55" w:type="dxa"/>
            </w:tcMar>
          </w:tcPr>
          <w:p w14:paraId="7E3CAF7E" w14:textId="77777777" w:rsidR="008B4B83" w:rsidRDefault="00000000">
            <w:pPr>
              <w:spacing w:after="0" w:line="230" w:lineRule="auto"/>
            </w:pPr>
            <w:r>
              <w:rPr>
                <w:rFonts w:eastAsia="Arial"/>
                <w:sz w:val="16"/>
              </w:rPr>
              <w:t>30–90 Tage; optional laufend</w:t>
            </w:r>
          </w:p>
        </w:tc>
        <w:tc>
          <w:tcPr>
            <w:tcW w:w="5650" w:type="dxa"/>
            <w:shd w:val="clear" w:color="auto" w:fill="F8FAFC"/>
            <w:tcMar>
              <w:top w:w="55" w:type="dxa"/>
              <w:left w:w="55" w:type="dxa"/>
              <w:bottom w:w="55" w:type="dxa"/>
              <w:right w:w="55" w:type="dxa"/>
            </w:tcMar>
          </w:tcPr>
          <w:p w14:paraId="79256A68" w14:textId="77777777" w:rsidR="008B4B83" w:rsidRDefault="00000000">
            <w:pPr>
              <w:spacing w:after="0" w:line="230" w:lineRule="auto"/>
            </w:pPr>
            <w:r>
              <w:rPr>
                <w:rFonts w:eastAsia="Arial"/>
                <w:sz w:val="16"/>
              </w:rPr>
              <w:t>G7: Fälle, Feedback, KPI-Bericht, offene Maßnahmen und Abschluss/Übergang</w:t>
            </w:r>
          </w:p>
        </w:tc>
      </w:tr>
    </w:tbl>
    <w:p w14:paraId="075D6466" w14:textId="77777777" w:rsidR="008B4B83" w:rsidRDefault="00000000">
      <w:pPr>
        <w:pStyle w:val="Textkrper"/>
        <w:jc w:val="both"/>
      </w:pPr>
      <w:r>
        <w:rPr>
          <w:rFonts w:eastAsia="Arial"/>
        </w:rPr>
        <w:t>Die Phasen können sich überlappen, dürfen aber nicht ohne dokumentierte Entscheidung ineinanderlaufen. Besonders wichtig ist die Trennung zwischen einer attraktiven Objektoption und einer tatsächlich freigegebenen, rechtlich sowie wirtschaftlich tragfähigen Lösung. Verträge, Anzahlungen oder Beschaffungen werden erst nach dem dafür vorgesehenen Gate ausgelöst.</w:t>
      </w:r>
    </w:p>
    <w:p w14:paraId="24E15B8C" w14:textId="77777777" w:rsidR="008B4B83" w:rsidRDefault="00000000">
      <w:pPr>
        <w:pStyle w:val="berschrift2"/>
        <w:pBdr>
          <w:bottom w:val="single" w:sz="8" w:space="6" w:color="B08D57"/>
        </w:pBdr>
      </w:pPr>
      <w:r>
        <w:rPr>
          <w:rFonts w:ascii="Arial" w:eastAsia="Arial" w:hAnsi="Arial" w:cs="Arial"/>
        </w:rPr>
        <w:lastRenderedPageBreak/>
        <w:t>Rollen, Mitwirkung und Übergaben</w:t>
      </w:r>
    </w:p>
    <w:p w14:paraId="7481D010" w14:textId="77777777" w:rsidR="008B4B83" w:rsidRDefault="00000000">
      <w:pPr>
        <w:pStyle w:val="Textkrper"/>
        <w:jc w:val="both"/>
      </w:pPr>
      <w:r>
        <w:rPr>
          <w:rFonts w:eastAsia="Arial"/>
        </w:rPr>
        <w:t>Ein zuverlässiger Prozess setzt voraus, dass AMAVIO nicht stillschweigend Aufgaben übernimmt, die beim Arbeitgeber, Bewohner, Vermieter oder Fachpartner liegen. Für jedes Mandat wird daher eine konkrete RACI-Matrix erstellt. Die folgende Grundverteilung dient als Vertrags- und Kick-off-Basis.</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350"/>
        <w:gridCol w:w="2700"/>
        <w:gridCol w:w="2800"/>
        <w:gridCol w:w="1900"/>
      </w:tblGrid>
      <w:tr w:rsidR="008B4B83" w14:paraId="3AD4BC3C" w14:textId="77777777">
        <w:trPr>
          <w:tblHeader/>
          <w:jc w:val="center"/>
        </w:trPr>
        <w:tc>
          <w:tcPr>
            <w:tcW w:w="2350" w:type="dxa"/>
            <w:shd w:val="clear" w:color="auto" w:fill="102A43"/>
            <w:tcMar>
              <w:top w:w="55" w:type="dxa"/>
              <w:left w:w="55" w:type="dxa"/>
              <w:bottom w:w="55" w:type="dxa"/>
              <w:right w:w="55" w:type="dxa"/>
            </w:tcMar>
            <w:vAlign w:val="center"/>
          </w:tcPr>
          <w:p w14:paraId="3317FD95" w14:textId="77777777" w:rsidR="008B4B83" w:rsidRDefault="00000000">
            <w:pPr>
              <w:spacing w:after="0" w:line="230" w:lineRule="auto"/>
            </w:pPr>
            <w:r>
              <w:rPr>
                <w:rFonts w:eastAsia="Arial"/>
                <w:b/>
                <w:color w:val="FFFFFF"/>
                <w:sz w:val="16"/>
              </w:rPr>
              <w:t>Aufgabe</w:t>
            </w:r>
          </w:p>
        </w:tc>
        <w:tc>
          <w:tcPr>
            <w:tcW w:w="2700" w:type="dxa"/>
            <w:shd w:val="clear" w:color="auto" w:fill="102A43"/>
            <w:tcMar>
              <w:top w:w="55" w:type="dxa"/>
              <w:left w:w="55" w:type="dxa"/>
              <w:bottom w:w="55" w:type="dxa"/>
              <w:right w:w="55" w:type="dxa"/>
            </w:tcMar>
            <w:vAlign w:val="center"/>
          </w:tcPr>
          <w:p w14:paraId="3A681C10" w14:textId="77777777" w:rsidR="008B4B83" w:rsidRDefault="00000000">
            <w:pPr>
              <w:spacing w:after="0" w:line="230" w:lineRule="auto"/>
            </w:pPr>
            <w:r>
              <w:rPr>
                <w:rFonts w:eastAsia="Arial"/>
                <w:b/>
                <w:color w:val="FFFFFF"/>
                <w:sz w:val="16"/>
              </w:rPr>
              <w:t>AMAVIO</w:t>
            </w:r>
          </w:p>
        </w:tc>
        <w:tc>
          <w:tcPr>
            <w:tcW w:w="2800" w:type="dxa"/>
            <w:shd w:val="clear" w:color="auto" w:fill="102A43"/>
            <w:tcMar>
              <w:top w:w="55" w:type="dxa"/>
              <w:left w:w="55" w:type="dxa"/>
              <w:bottom w:w="55" w:type="dxa"/>
              <w:right w:w="55" w:type="dxa"/>
            </w:tcMar>
            <w:vAlign w:val="center"/>
          </w:tcPr>
          <w:p w14:paraId="470970F9" w14:textId="77777777" w:rsidR="008B4B83" w:rsidRDefault="00000000">
            <w:pPr>
              <w:spacing w:after="0" w:line="230" w:lineRule="auto"/>
            </w:pPr>
            <w:r>
              <w:rPr>
                <w:rFonts w:eastAsia="Arial"/>
                <w:b/>
                <w:color w:val="FFFFFF"/>
                <w:sz w:val="16"/>
              </w:rPr>
              <w:t>Kunde / Arbeitgeber</w:t>
            </w:r>
          </w:p>
        </w:tc>
        <w:tc>
          <w:tcPr>
            <w:tcW w:w="1900" w:type="dxa"/>
            <w:shd w:val="clear" w:color="auto" w:fill="102A43"/>
            <w:tcMar>
              <w:top w:w="55" w:type="dxa"/>
              <w:left w:w="55" w:type="dxa"/>
              <w:bottom w:w="55" w:type="dxa"/>
              <w:right w:w="55" w:type="dxa"/>
            </w:tcMar>
            <w:vAlign w:val="center"/>
          </w:tcPr>
          <w:p w14:paraId="503FCE28" w14:textId="77777777" w:rsidR="008B4B83" w:rsidRDefault="00000000">
            <w:pPr>
              <w:spacing w:after="0" w:line="230" w:lineRule="auto"/>
            </w:pPr>
            <w:r>
              <w:rPr>
                <w:rFonts w:eastAsia="Arial"/>
                <w:b/>
                <w:color w:val="FFFFFF"/>
                <w:sz w:val="16"/>
              </w:rPr>
              <w:t>Partner / Bewohner</w:t>
            </w:r>
          </w:p>
        </w:tc>
      </w:tr>
      <w:tr w:rsidR="008B4B83" w14:paraId="79C780A4" w14:textId="77777777">
        <w:trPr>
          <w:cantSplit/>
          <w:jc w:val="center"/>
        </w:trPr>
        <w:tc>
          <w:tcPr>
            <w:tcW w:w="2350" w:type="dxa"/>
            <w:tcMar>
              <w:top w:w="55" w:type="dxa"/>
              <w:left w:w="55" w:type="dxa"/>
              <w:bottom w:w="55" w:type="dxa"/>
              <w:right w:w="55" w:type="dxa"/>
            </w:tcMar>
          </w:tcPr>
          <w:p w14:paraId="0E460C43" w14:textId="77777777" w:rsidR="008B4B83" w:rsidRDefault="00000000">
            <w:pPr>
              <w:spacing w:after="0" w:line="230" w:lineRule="auto"/>
            </w:pPr>
            <w:r>
              <w:rPr>
                <w:rFonts w:eastAsia="Arial"/>
                <w:sz w:val="16"/>
              </w:rPr>
              <w:t>Bedarf, Projektplan und Status</w:t>
            </w:r>
          </w:p>
        </w:tc>
        <w:tc>
          <w:tcPr>
            <w:tcW w:w="2700" w:type="dxa"/>
            <w:tcMar>
              <w:top w:w="55" w:type="dxa"/>
              <w:left w:w="55" w:type="dxa"/>
              <w:bottom w:w="55" w:type="dxa"/>
              <w:right w:w="55" w:type="dxa"/>
            </w:tcMar>
          </w:tcPr>
          <w:p w14:paraId="30511E3D" w14:textId="77777777" w:rsidR="008B4B83" w:rsidRDefault="00000000">
            <w:pPr>
              <w:spacing w:after="0" w:line="230" w:lineRule="auto"/>
            </w:pPr>
            <w:r>
              <w:rPr>
                <w:rFonts w:eastAsia="Arial"/>
                <w:sz w:val="16"/>
              </w:rPr>
              <w:t>verantwortet Erstellung und Reporting</w:t>
            </w:r>
          </w:p>
        </w:tc>
        <w:tc>
          <w:tcPr>
            <w:tcW w:w="2800" w:type="dxa"/>
            <w:tcMar>
              <w:top w:w="55" w:type="dxa"/>
              <w:left w:w="55" w:type="dxa"/>
              <w:bottom w:w="55" w:type="dxa"/>
              <w:right w:w="55" w:type="dxa"/>
            </w:tcMar>
          </w:tcPr>
          <w:p w14:paraId="3301D0F8" w14:textId="77777777" w:rsidR="008B4B83" w:rsidRDefault="00000000">
            <w:pPr>
              <w:spacing w:after="0" w:line="230" w:lineRule="auto"/>
            </w:pPr>
            <w:r>
              <w:rPr>
                <w:rFonts w:eastAsia="Arial"/>
                <w:sz w:val="16"/>
              </w:rPr>
              <w:t>entscheidet, liefert Daten und benennt Sponsor</w:t>
            </w:r>
          </w:p>
        </w:tc>
        <w:tc>
          <w:tcPr>
            <w:tcW w:w="1900" w:type="dxa"/>
            <w:tcMar>
              <w:top w:w="55" w:type="dxa"/>
              <w:left w:w="55" w:type="dxa"/>
              <w:bottom w:w="55" w:type="dxa"/>
              <w:right w:w="55" w:type="dxa"/>
            </w:tcMar>
          </w:tcPr>
          <w:p w14:paraId="67BA8685" w14:textId="77777777" w:rsidR="008B4B83" w:rsidRDefault="00000000">
            <w:pPr>
              <w:spacing w:after="0" w:line="230" w:lineRule="auto"/>
            </w:pPr>
            <w:r>
              <w:rPr>
                <w:rFonts w:eastAsia="Arial"/>
                <w:sz w:val="16"/>
              </w:rPr>
              <w:t>wirken bei Bedarf mit</w:t>
            </w:r>
          </w:p>
        </w:tc>
      </w:tr>
      <w:tr w:rsidR="008B4B83" w14:paraId="19C8391B" w14:textId="77777777">
        <w:trPr>
          <w:cantSplit/>
          <w:jc w:val="center"/>
        </w:trPr>
        <w:tc>
          <w:tcPr>
            <w:tcW w:w="2350" w:type="dxa"/>
            <w:shd w:val="clear" w:color="auto" w:fill="F8FAFC"/>
            <w:tcMar>
              <w:top w:w="55" w:type="dxa"/>
              <w:left w:w="55" w:type="dxa"/>
              <w:bottom w:w="55" w:type="dxa"/>
              <w:right w:w="55" w:type="dxa"/>
            </w:tcMar>
          </w:tcPr>
          <w:p w14:paraId="759F1C18" w14:textId="77777777" w:rsidR="008B4B83" w:rsidRDefault="00000000">
            <w:pPr>
              <w:spacing w:after="0" w:line="230" w:lineRule="auto"/>
            </w:pPr>
            <w:r>
              <w:rPr>
                <w:rFonts w:eastAsia="Arial"/>
                <w:sz w:val="16"/>
              </w:rPr>
              <w:t>Objektsuche und Vergleich</w:t>
            </w:r>
          </w:p>
        </w:tc>
        <w:tc>
          <w:tcPr>
            <w:tcW w:w="2700" w:type="dxa"/>
            <w:shd w:val="clear" w:color="auto" w:fill="F8FAFC"/>
            <w:tcMar>
              <w:top w:w="55" w:type="dxa"/>
              <w:left w:w="55" w:type="dxa"/>
              <w:bottom w:w="55" w:type="dxa"/>
              <w:right w:w="55" w:type="dxa"/>
            </w:tcMar>
          </w:tcPr>
          <w:p w14:paraId="7405C31F" w14:textId="77777777" w:rsidR="008B4B83" w:rsidRDefault="00000000">
            <w:pPr>
              <w:spacing w:after="0" w:line="230" w:lineRule="auto"/>
            </w:pPr>
            <w:r>
              <w:rPr>
                <w:rFonts w:eastAsia="Arial"/>
                <w:sz w:val="16"/>
              </w:rPr>
              <w:t>steuert Suche und Entscheidungsvorlage</w:t>
            </w:r>
          </w:p>
        </w:tc>
        <w:tc>
          <w:tcPr>
            <w:tcW w:w="2800" w:type="dxa"/>
            <w:shd w:val="clear" w:color="auto" w:fill="F8FAFC"/>
            <w:tcMar>
              <w:top w:w="55" w:type="dxa"/>
              <w:left w:w="55" w:type="dxa"/>
              <w:bottom w:w="55" w:type="dxa"/>
              <w:right w:w="55" w:type="dxa"/>
            </w:tcMar>
          </w:tcPr>
          <w:p w14:paraId="1C1B6696" w14:textId="77777777" w:rsidR="008B4B83" w:rsidRDefault="00000000">
            <w:pPr>
              <w:spacing w:after="0" w:line="230" w:lineRule="auto"/>
            </w:pPr>
            <w:r>
              <w:rPr>
                <w:rFonts w:eastAsia="Arial"/>
                <w:sz w:val="16"/>
              </w:rPr>
              <w:t>genehmigt Kriterien, Kosten und Auswahl</w:t>
            </w:r>
          </w:p>
        </w:tc>
        <w:tc>
          <w:tcPr>
            <w:tcW w:w="1900" w:type="dxa"/>
            <w:shd w:val="clear" w:color="auto" w:fill="F8FAFC"/>
            <w:tcMar>
              <w:top w:w="55" w:type="dxa"/>
              <w:left w:w="55" w:type="dxa"/>
              <w:bottom w:w="55" w:type="dxa"/>
              <w:right w:w="55" w:type="dxa"/>
            </w:tcMar>
          </w:tcPr>
          <w:p w14:paraId="623B58BD" w14:textId="77777777" w:rsidR="008B4B83" w:rsidRDefault="00000000">
            <w:pPr>
              <w:spacing w:after="0" w:line="230" w:lineRule="auto"/>
            </w:pPr>
            <w:r>
              <w:rPr>
                <w:rFonts w:eastAsia="Arial"/>
                <w:sz w:val="16"/>
              </w:rPr>
              <w:t>Vermieter/Makler liefern Nachweise</w:t>
            </w:r>
          </w:p>
        </w:tc>
      </w:tr>
      <w:tr w:rsidR="008B4B83" w14:paraId="4B4D9EC7" w14:textId="77777777">
        <w:trPr>
          <w:cantSplit/>
          <w:jc w:val="center"/>
        </w:trPr>
        <w:tc>
          <w:tcPr>
            <w:tcW w:w="2350" w:type="dxa"/>
            <w:tcMar>
              <w:top w:w="55" w:type="dxa"/>
              <w:left w:w="55" w:type="dxa"/>
              <w:bottom w:w="55" w:type="dxa"/>
              <w:right w:w="55" w:type="dxa"/>
            </w:tcMar>
          </w:tcPr>
          <w:p w14:paraId="3143909C" w14:textId="77777777" w:rsidR="008B4B83" w:rsidRDefault="00000000">
            <w:pPr>
              <w:spacing w:after="0" w:line="230" w:lineRule="auto"/>
            </w:pPr>
            <w:r>
              <w:rPr>
                <w:rFonts w:eastAsia="Arial"/>
                <w:sz w:val="16"/>
              </w:rPr>
              <w:t>Recht, Technik und Nutzung</w:t>
            </w:r>
          </w:p>
        </w:tc>
        <w:tc>
          <w:tcPr>
            <w:tcW w:w="2700" w:type="dxa"/>
            <w:tcMar>
              <w:top w:w="55" w:type="dxa"/>
              <w:left w:w="55" w:type="dxa"/>
              <w:bottom w:w="55" w:type="dxa"/>
              <w:right w:w="55" w:type="dxa"/>
            </w:tcMar>
          </w:tcPr>
          <w:p w14:paraId="080F754F" w14:textId="77777777" w:rsidR="008B4B83" w:rsidRDefault="00000000">
            <w:pPr>
              <w:spacing w:after="0" w:line="230" w:lineRule="auto"/>
            </w:pPr>
            <w:r>
              <w:rPr>
                <w:rFonts w:eastAsia="Arial"/>
                <w:sz w:val="16"/>
              </w:rPr>
              <w:t>koordiniert Prüfpunkte</w:t>
            </w:r>
          </w:p>
        </w:tc>
        <w:tc>
          <w:tcPr>
            <w:tcW w:w="2800" w:type="dxa"/>
            <w:tcMar>
              <w:top w:w="55" w:type="dxa"/>
              <w:left w:w="55" w:type="dxa"/>
              <w:bottom w:w="55" w:type="dxa"/>
              <w:right w:w="55" w:type="dxa"/>
            </w:tcMar>
          </w:tcPr>
          <w:p w14:paraId="541419DC" w14:textId="77777777" w:rsidR="008B4B83" w:rsidRDefault="00000000">
            <w:pPr>
              <w:spacing w:after="0" w:line="230" w:lineRule="auto"/>
            </w:pPr>
            <w:r>
              <w:rPr>
                <w:rFonts w:eastAsia="Arial"/>
                <w:sz w:val="16"/>
              </w:rPr>
              <w:t>beauftragt/freigibt nach Vertragsmodell</w:t>
            </w:r>
          </w:p>
        </w:tc>
        <w:tc>
          <w:tcPr>
            <w:tcW w:w="1900" w:type="dxa"/>
            <w:tcMar>
              <w:top w:w="55" w:type="dxa"/>
              <w:left w:w="55" w:type="dxa"/>
              <w:bottom w:w="55" w:type="dxa"/>
              <w:right w:w="55" w:type="dxa"/>
            </w:tcMar>
          </w:tcPr>
          <w:p w14:paraId="2230F5AC" w14:textId="77777777" w:rsidR="008B4B83" w:rsidRDefault="00000000">
            <w:pPr>
              <w:spacing w:after="0" w:line="230" w:lineRule="auto"/>
            </w:pPr>
            <w:r>
              <w:rPr>
                <w:rFonts w:eastAsia="Arial"/>
                <w:sz w:val="16"/>
              </w:rPr>
              <w:t>befugte Fachpartner prüfen und bestätigen</w:t>
            </w:r>
          </w:p>
        </w:tc>
      </w:tr>
      <w:tr w:rsidR="008B4B83" w14:paraId="20CEC9EB" w14:textId="77777777">
        <w:trPr>
          <w:cantSplit/>
          <w:jc w:val="center"/>
        </w:trPr>
        <w:tc>
          <w:tcPr>
            <w:tcW w:w="2350" w:type="dxa"/>
            <w:shd w:val="clear" w:color="auto" w:fill="F8FAFC"/>
            <w:tcMar>
              <w:top w:w="55" w:type="dxa"/>
              <w:left w:w="55" w:type="dxa"/>
              <w:bottom w:w="55" w:type="dxa"/>
              <w:right w:w="55" w:type="dxa"/>
            </w:tcMar>
          </w:tcPr>
          <w:p w14:paraId="7BD10338" w14:textId="77777777" w:rsidR="008B4B83" w:rsidRDefault="00000000">
            <w:pPr>
              <w:spacing w:after="0" w:line="230" w:lineRule="auto"/>
            </w:pPr>
            <w:r>
              <w:rPr>
                <w:rFonts w:eastAsia="Arial"/>
                <w:sz w:val="16"/>
              </w:rPr>
              <w:t>Verträge und Zahlungen</w:t>
            </w:r>
          </w:p>
        </w:tc>
        <w:tc>
          <w:tcPr>
            <w:tcW w:w="2700" w:type="dxa"/>
            <w:shd w:val="clear" w:color="auto" w:fill="F8FAFC"/>
            <w:tcMar>
              <w:top w:w="55" w:type="dxa"/>
              <w:left w:w="55" w:type="dxa"/>
              <w:bottom w:w="55" w:type="dxa"/>
              <w:right w:w="55" w:type="dxa"/>
            </w:tcMar>
          </w:tcPr>
          <w:p w14:paraId="1C756DC3" w14:textId="77777777" w:rsidR="008B4B83" w:rsidRDefault="00000000">
            <w:pPr>
              <w:spacing w:after="0" w:line="230" w:lineRule="auto"/>
            </w:pPr>
            <w:r>
              <w:rPr>
                <w:rFonts w:eastAsia="Arial"/>
                <w:sz w:val="16"/>
              </w:rPr>
              <w:t>koordiniert Fristen und Unterlagen</w:t>
            </w:r>
          </w:p>
        </w:tc>
        <w:tc>
          <w:tcPr>
            <w:tcW w:w="2800" w:type="dxa"/>
            <w:shd w:val="clear" w:color="auto" w:fill="F8FAFC"/>
            <w:tcMar>
              <w:top w:w="55" w:type="dxa"/>
              <w:left w:w="55" w:type="dxa"/>
              <w:bottom w:w="55" w:type="dxa"/>
              <w:right w:w="55" w:type="dxa"/>
            </w:tcMar>
          </w:tcPr>
          <w:p w14:paraId="60009367" w14:textId="77777777" w:rsidR="008B4B83" w:rsidRDefault="00000000">
            <w:pPr>
              <w:spacing w:after="0" w:line="230" w:lineRule="auto"/>
            </w:pPr>
            <w:r>
              <w:rPr>
                <w:rFonts w:eastAsia="Arial"/>
                <w:sz w:val="16"/>
              </w:rPr>
              <w:t>unterzeichnet und zahlt im Projektmodell</w:t>
            </w:r>
          </w:p>
        </w:tc>
        <w:tc>
          <w:tcPr>
            <w:tcW w:w="1900" w:type="dxa"/>
            <w:shd w:val="clear" w:color="auto" w:fill="F8FAFC"/>
            <w:tcMar>
              <w:top w:w="55" w:type="dxa"/>
              <w:left w:w="55" w:type="dxa"/>
              <w:bottom w:w="55" w:type="dxa"/>
              <w:right w:w="55" w:type="dxa"/>
            </w:tcMar>
          </w:tcPr>
          <w:p w14:paraId="1123ADCA" w14:textId="77777777" w:rsidR="008B4B83" w:rsidRDefault="00000000">
            <w:pPr>
              <w:spacing w:after="0" w:line="230" w:lineRule="auto"/>
            </w:pPr>
            <w:r>
              <w:rPr>
                <w:rFonts w:eastAsia="Arial"/>
                <w:sz w:val="16"/>
              </w:rPr>
              <w:t>Vertragspartner stellen korrekte Dokumente</w:t>
            </w:r>
          </w:p>
        </w:tc>
      </w:tr>
      <w:tr w:rsidR="008B4B83" w14:paraId="2427D969" w14:textId="77777777">
        <w:trPr>
          <w:cantSplit/>
          <w:jc w:val="center"/>
        </w:trPr>
        <w:tc>
          <w:tcPr>
            <w:tcW w:w="2350" w:type="dxa"/>
            <w:tcMar>
              <w:top w:w="55" w:type="dxa"/>
              <w:left w:w="55" w:type="dxa"/>
              <w:bottom w:w="55" w:type="dxa"/>
              <w:right w:w="55" w:type="dxa"/>
            </w:tcMar>
          </w:tcPr>
          <w:p w14:paraId="3825044E" w14:textId="77777777" w:rsidR="008B4B83" w:rsidRDefault="00000000">
            <w:pPr>
              <w:spacing w:after="0" w:line="230" w:lineRule="auto"/>
            </w:pPr>
            <w:r>
              <w:rPr>
                <w:rFonts w:eastAsia="Arial"/>
                <w:sz w:val="16"/>
              </w:rPr>
              <w:t>Möblierung und Bezugsfertigkeit</w:t>
            </w:r>
          </w:p>
        </w:tc>
        <w:tc>
          <w:tcPr>
            <w:tcW w:w="2700" w:type="dxa"/>
            <w:tcMar>
              <w:top w:w="55" w:type="dxa"/>
              <w:left w:w="55" w:type="dxa"/>
              <w:bottom w:w="55" w:type="dxa"/>
              <w:right w:w="55" w:type="dxa"/>
            </w:tcMar>
          </w:tcPr>
          <w:p w14:paraId="7F22E632" w14:textId="77777777" w:rsidR="008B4B83" w:rsidRDefault="00000000">
            <w:pPr>
              <w:spacing w:after="0" w:line="230" w:lineRule="auto"/>
            </w:pPr>
            <w:r>
              <w:rPr>
                <w:rFonts w:eastAsia="Arial"/>
                <w:sz w:val="16"/>
              </w:rPr>
              <w:t>steuert Plan, Lieferanten und Abnahme</w:t>
            </w:r>
          </w:p>
        </w:tc>
        <w:tc>
          <w:tcPr>
            <w:tcW w:w="2800" w:type="dxa"/>
            <w:tcMar>
              <w:top w:w="55" w:type="dxa"/>
              <w:left w:w="55" w:type="dxa"/>
              <w:bottom w:w="55" w:type="dxa"/>
              <w:right w:w="55" w:type="dxa"/>
            </w:tcMar>
          </w:tcPr>
          <w:p w14:paraId="78E5FF67" w14:textId="77777777" w:rsidR="008B4B83" w:rsidRDefault="00000000">
            <w:pPr>
              <w:spacing w:after="0" w:line="230" w:lineRule="auto"/>
            </w:pPr>
            <w:r>
              <w:rPr>
                <w:rFonts w:eastAsia="Arial"/>
                <w:sz w:val="16"/>
              </w:rPr>
              <w:t>genehmigt Budget und Änderungen</w:t>
            </w:r>
          </w:p>
        </w:tc>
        <w:tc>
          <w:tcPr>
            <w:tcW w:w="1900" w:type="dxa"/>
            <w:tcMar>
              <w:top w:w="55" w:type="dxa"/>
              <w:left w:w="55" w:type="dxa"/>
              <w:bottom w:w="55" w:type="dxa"/>
              <w:right w:w="55" w:type="dxa"/>
            </w:tcMar>
          </w:tcPr>
          <w:p w14:paraId="2A83FA58" w14:textId="77777777" w:rsidR="008B4B83" w:rsidRDefault="00000000">
            <w:pPr>
              <w:spacing w:after="0" w:line="230" w:lineRule="auto"/>
            </w:pPr>
            <w:r>
              <w:rPr>
                <w:rFonts w:eastAsia="Arial"/>
                <w:sz w:val="16"/>
              </w:rPr>
              <w:t>Lieferanten leisten; Bewohner melden Mängel</w:t>
            </w:r>
          </w:p>
        </w:tc>
      </w:tr>
      <w:tr w:rsidR="008B4B83" w14:paraId="04981AA4" w14:textId="77777777">
        <w:trPr>
          <w:cantSplit/>
          <w:jc w:val="center"/>
        </w:trPr>
        <w:tc>
          <w:tcPr>
            <w:tcW w:w="2350" w:type="dxa"/>
            <w:shd w:val="clear" w:color="auto" w:fill="F8FAFC"/>
            <w:tcMar>
              <w:top w:w="55" w:type="dxa"/>
              <w:left w:w="55" w:type="dxa"/>
              <w:bottom w:w="55" w:type="dxa"/>
              <w:right w:w="55" w:type="dxa"/>
            </w:tcMar>
          </w:tcPr>
          <w:p w14:paraId="27CC6A03" w14:textId="77777777" w:rsidR="008B4B83" w:rsidRDefault="00000000">
            <w:pPr>
              <w:spacing w:after="0" w:line="230" w:lineRule="auto"/>
            </w:pPr>
            <w:r>
              <w:rPr>
                <w:rFonts w:eastAsia="Arial"/>
                <w:sz w:val="16"/>
              </w:rPr>
              <w:t>Einzug und Orientierung</w:t>
            </w:r>
          </w:p>
        </w:tc>
        <w:tc>
          <w:tcPr>
            <w:tcW w:w="2700" w:type="dxa"/>
            <w:shd w:val="clear" w:color="auto" w:fill="F8FAFC"/>
            <w:tcMar>
              <w:top w:w="55" w:type="dxa"/>
              <w:left w:w="55" w:type="dxa"/>
              <w:bottom w:w="55" w:type="dxa"/>
              <w:right w:w="55" w:type="dxa"/>
            </w:tcMar>
          </w:tcPr>
          <w:p w14:paraId="680BB8E6" w14:textId="77777777" w:rsidR="008B4B83" w:rsidRDefault="00000000">
            <w:pPr>
              <w:spacing w:after="0" w:line="230" w:lineRule="auto"/>
            </w:pPr>
            <w:r>
              <w:rPr>
                <w:rFonts w:eastAsia="Arial"/>
                <w:sz w:val="16"/>
              </w:rPr>
              <w:t>koordiniert Informationen und Übergabe</w:t>
            </w:r>
          </w:p>
        </w:tc>
        <w:tc>
          <w:tcPr>
            <w:tcW w:w="2800" w:type="dxa"/>
            <w:shd w:val="clear" w:color="auto" w:fill="F8FAFC"/>
            <w:tcMar>
              <w:top w:w="55" w:type="dxa"/>
              <w:left w:w="55" w:type="dxa"/>
              <w:bottom w:w="55" w:type="dxa"/>
              <w:right w:w="55" w:type="dxa"/>
            </w:tcMar>
          </w:tcPr>
          <w:p w14:paraId="24C13828" w14:textId="77777777" w:rsidR="008B4B83" w:rsidRDefault="00000000">
            <w:pPr>
              <w:spacing w:after="0" w:line="230" w:lineRule="auto"/>
            </w:pPr>
            <w:r>
              <w:rPr>
                <w:rFonts w:eastAsia="Arial"/>
                <w:sz w:val="16"/>
              </w:rPr>
              <w:t>liefert Personal-/Startdaten und betriebliche Einführung</w:t>
            </w:r>
          </w:p>
        </w:tc>
        <w:tc>
          <w:tcPr>
            <w:tcW w:w="1900" w:type="dxa"/>
            <w:shd w:val="clear" w:color="auto" w:fill="F8FAFC"/>
            <w:tcMar>
              <w:top w:w="55" w:type="dxa"/>
              <w:left w:w="55" w:type="dxa"/>
              <w:bottom w:w="55" w:type="dxa"/>
              <w:right w:w="55" w:type="dxa"/>
            </w:tcMar>
          </w:tcPr>
          <w:p w14:paraId="23941FE3" w14:textId="77777777" w:rsidR="008B4B83" w:rsidRDefault="00000000">
            <w:pPr>
              <w:spacing w:after="0" w:line="230" w:lineRule="auto"/>
            </w:pPr>
            <w:r>
              <w:rPr>
                <w:rFonts w:eastAsia="Arial"/>
                <w:sz w:val="16"/>
              </w:rPr>
              <w:t>Bewohner wirken mit und bestätigen Übergabe</w:t>
            </w:r>
          </w:p>
        </w:tc>
      </w:tr>
      <w:tr w:rsidR="008B4B83" w14:paraId="1C1ECF8B" w14:textId="77777777">
        <w:trPr>
          <w:cantSplit/>
          <w:jc w:val="center"/>
        </w:trPr>
        <w:tc>
          <w:tcPr>
            <w:tcW w:w="2350" w:type="dxa"/>
            <w:tcMar>
              <w:top w:w="55" w:type="dxa"/>
              <w:left w:w="55" w:type="dxa"/>
              <w:bottom w:w="55" w:type="dxa"/>
              <w:right w:w="55" w:type="dxa"/>
            </w:tcMar>
          </w:tcPr>
          <w:p w14:paraId="5A42AA84" w14:textId="77777777" w:rsidR="008B4B83" w:rsidRDefault="00000000">
            <w:pPr>
              <w:spacing w:after="0" w:line="230" w:lineRule="auto"/>
            </w:pPr>
            <w:r>
              <w:rPr>
                <w:rFonts w:eastAsia="Arial"/>
                <w:sz w:val="16"/>
              </w:rPr>
              <w:t>Fachliche Einarbeitung</w:t>
            </w:r>
          </w:p>
        </w:tc>
        <w:tc>
          <w:tcPr>
            <w:tcW w:w="2700" w:type="dxa"/>
            <w:tcMar>
              <w:top w:w="55" w:type="dxa"/>
              <w:left w:w="55" w:type="dxa"/>
              <w:bottom w:w="55" w:type="dxa"/>
              <w:right w:w="55" w:type="dxa"/>
            </w:tcMar>
          </w:tcPr>
          <w:p w14:paraId="4A9478D9" w14:textId="77777777" w:rsidR="008B4B83" w:rsidRDefault="00000000">
            <w:pPr>
              <w:spacing w:after="0" w:line="230" w:lineRule="auto"/>
            </w:pPr>
            <w:r>
              <w:rPr>
                <w:rFonts w:eastAsia="Arial"/>
                <w:sz w:val="16"/>
              </w:rPr>
              <w:t>nicht verantwortlich</w:t>
            </w:r>
          </w:p>
        </w:tc>
        <w:tc>
          <w:tcPr>
            <w:tcW w:w="2800" w:type="dxa"/>
            <w:tcMar>
              <w:top w:w="55" w:type="dxa"/>
              <w:left w:w="55" w:type="dxa"/>
              <w:bottom w:w="55" w:type="dxa"/>
              <w:right w:w="55" w:type="dxa"/>
            </w:tcMar>
          </w:tcPr>
          <w:p w14:paraId="3CECF014" w14:textId="77777777" w:rsidR="008B4B83" w:rsidRDefault="00000000">
            <w:pPr>
              <w:spacing w:after="0" w:line="230" w:lineRule="auto"/>
            </w:pPr>
            <w:r>
              <w:rPr>
                <w:rFonts w:eastAsia="Arial"/>
                <w:sz w:val="16"/>
              </w:rPr>
              <w:t>voll verantwortlich</w:t>
            </w:r>
          </w:p>
        </w:tc>
        <w:tc>
          <w:tcPr>
            <w:tcW w:w="1900" w:type="dxa"/>
            <w:tcMar>
              <w:top w:w="55" w:type="dxa"/>
              <w:left w:w="55" w:type="dxa"/>
              <w:bottom w:w="55" w:type="dxa"/>
              <w:right w:w="55" w:type="dxa"/>
            </w:tcMar>
          </w:tcPr>
          <w:p w14:paraId="68C30189" w14:textId="77777777" w:rsidR="008B4B83" w:rsidRDefault="00000000">
            <w:pPr>
              <w:spacing w:after="0" w:line="230" w:lineRule="auto"/>
            </w:pPr>
            <w:r>
              <w:rPr>
                <w:rFonts w:eastAsia="Arial"/>
                <w:sz w:val="16"/>
              </w:rPr>
              <w:t>Fachbereich führt durch</w:t>
            </w:r>
          </w:p>
        </w:tc>
      </w:tr>
    </w:tbl>
    <w:p w14:paraId="650CDB1D" w14:textId="77777777" w:rsidR="008B4B83" w:rsidRDefault="00000000">
      <w:pPr>
        <w:pStyle w:val="berschrift2"/>
        <w:pBdr>
          <w:bottom w:val="single" w:sz="8" w:space="6" w:color="B08D57"/>
        </w:pBdr>
      </w:pPr>
      <w:r>
        <w:rPr>
          <w:rFonts w:ascii="Arial" w:eastAsia="Arial" w:hAnsi="Arial" w:cs="Arial"/>
        </w:rPr>
        <w:t>Kapazitäts- und Ressourcenplanung</w:t>
      </w:r>
    </w:p>
    <w:p w14:paraId="393EDCA6" w14:textId="77777777" w:rsidR="008B4B83" w:rsidRDefault="00000000">
      <w:pPr>
        <w:pStyle w:val="Textkrper"/>
        <w:jc w:val="both"/>
      </w:pPr>
      <w:r>
        <w:rPr>
          <w:rFonts w:eastAsia="Arial"/>
        </w:rPr>
        <w:t>Die Gründerzeit ist in der Startphase der knappste Produktionsfaktor. Die bereits kalkulierten Leistungspakete bilden daher zugleich Kapazitätsgrenzen: ein Blueprint beansprucht rund 120–190 Gründerstunden, ein Launch rund 300–600 Stunden; das Housing &amp; Arrival Office benötigt zunächst 180–300 Setup-Stunden und anschließend eine laufende, vertraglich begrenzte Kapazität. Diese Bandbreiten werden je Standortzahl, Objektkomplexität, Ankunftsgruppe und Partneranteil konkretisiert.</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400"/>
        <w:gridCol w:w="4250"/>
        <w:gridCol w:w="3100"/>
      </w:tblGrid>
      <w:tr w:rsidR="008B4B83" w14:paraId="65100863" w14:textId="77777777">
        <w:trPr>
          <w:tblHeader/>
          <w:jc w:val="center"/>
        </w:trPr>
        <w:tc>
          <w:tcPr>
            <w:tcW w:w="2400" w:type="dxa"/>
            <w:shd w:val="clear" w:color="auto" w:fill="102A43"/>
            <w:tcMar>
              <w:top w:w="55" w:type="dxa"/>
              <w:left w:w="55" w:type="dxa"/>
              <w:bottom w:w="55" w:type="dxa"/>
              <w:right w:w="55" w:type="dxa"/>
            </w:tcMar>
            <w:vAlign w:val="center"/>
          </w:tcPr>
          <w:p w14:paraId="3BA3A279" w14:textId="77777777" w:rsidR="008B4B83" w:rsidRDefault="00000000">
            <w:pPr>
              <w:spacing w:after="0" w:line="230" w:lineRule="auto"/>
            </w:pPr>
            <w:r>
              <w:rPr>
                <w:rFonts w:eastAsia="Arial"/>
                <w:b/>
                <w:color w:val="FFFFFF"/>
                <w:sz w:val="16"/>
              </w:rPr>
              <w:t>Kapazitätsregel</w:t>
            </w:r>
          </w:p>
        </w:tc>
        <w:tc>
          <w:tcPr>
            <w:tcW w:w="4250" w:type="dxa"/>
            <w:shd w:val="clear" w:color="auto" w:fill="102A43"/>
            <w:tcMar>
              <w:top w:w="55" w:type="dxa"/>
              <w:left w:w="55" w:type="dxa"/>
              <w:bottom w:w="55" w:type="dxa"/>
              <w:right w:w="55" w:type="dxa"/>
            </w:tcMar>
            <w:vAlign w:val="center"/>
          </w:tcPr>
          <w:p w14:paraId="0F9CD174" w14:textId="77777777" w:rsidR="008B4B83" w:rsidRDefault="00000000">
            <w:pPr>
              <w:spacing w:after="0" w:line="230" w:lineRule="auto"/>
            </w:pPr>
            <w:r>
              <w:rPr>
                <w:rFonts w:eastAsia="Arial"/>
                <w:b/>
                <w:color w:val="FFFFFF"/>
                <w:sz w:val="16"/>
              </w:rPr>
              <w:t>Startstandard</w:t>
            </w:r>
          </w:p>
        </w:tc>
        <w:tc>
          <w:tcPr>
            <w:tcW w:w="3100" w:type="dxa"/>
            <w:shd w:val="clear" w:color="auto" w:fill="102A43"/>
            <w:tcMar>
              <w:top w:w="55" w:type="dxa"/>
              <w:left w:w="55" w:type="dxa"/>
              <w:bottom w:w="55" w:type="dxa"/>
              <w:right w:w="55" w:type="dxa"/>
            </w:tcMar>
            <w:vAlign w:val="center"/>
          </w:tcPr>
          <w:p w14:paraId="0E1C0C49" w14:textId="77777777" w:rsidR="008B4B83" w:rsidRDefault="00000000">
            <w:pPr>
              <w:spacing w:after="0" w:line="230" w:lineRule="auto"/>
            </w:pPr>
            <w:r>
              <w:rPr>
                <w:rFonts w:eastAsia="Arial"/>
                <w:b/>
                <w:color w:val="FFFFFF"/>
                <w:sz w:val="16"/>
              </w:rPr>
              <w:t>Zweck</w:t>
            </w:r>
          </w:p>
        </w:tc>
      </w:tr>
      <w:tr w:rsidR="008B4B83" w14:paraId="60222035" w14:textId="77777777">
        <w:trPr>
          <w:cantSplit/>
          <w:jc w:val="center"/>
        </w:trPr>
        <w:tc>
          <w:tcPr>
            <w:tcW w:w="2400" w:type="dxa"/>
            <w:tcMar>
              <w:top w:w="55" w:type="dxa"/>
              <w:left w:w="55" w:type="dxa"/>
              <w:bottom w:w="55" w:type="dxa"/>
              <w:right w:w="55" w:type="dxa"/>
            </w:tcMar>
          </w:tcPr>
          <w:p w14:paraId="331E9CD3" w14:textId="77777777" w:rsidR="008B4B83" w:rsidRDefault="00000000">
            <w:pPr>
              <w:spacing w:after="0" w:line="230" w:lineRule="auto"/>
            </w:pPr>
            <w:r>
              <w:rPr>
                <w:rFonts w:eastAsia="Arial"/>
                <w:sz w:val="16"/>
              </w:rPr>
              <w:t>Auslastungsgrenze</w:t>
            </w:r>
          </w:p>
        </w:tc>
        <w:tc>
          <w:tcPr>
            <w:tcW w:w="4250" w:type="dxa"/>
            <w:tcMar>
              <w:top w:w="55" w:type="dxa"/>
              <w:left w:w="55" w:type="dxa"/>
              <w:bottom w:w="55" w:type="dxa"/>
              <w:right w:w="55" w:type="dxa"/>
            </w:tcMar>
          </w:tcPr>
          <w:p w14:paraId="387322D8" w14:textId="77777777" w:rsidR="008B4B83" w:rsidRDefault="00000000">
            <w:pPr>
              <w:spacing w:after="0" w:line="230" w:lineRule="auto"/>
            </w:pPr>
            <w:r>
              <w:rPr>
                <w:rFonts w:eastAsia="Arial"/>
                <w:sz w:val="16"/>
              </w:rPr>
              <w:t>max. 70 % der verfügbaren Gründerzeit fest verplanen</w:t>
            </w:r>
          </w:p>
        </w:tc>
        <w:tc>
          <w:tcPr>
            <w:tcW w:w="3100" w:type="dxa"/>
            <w:tcMar>
              <w:top w:w="55" w:type="dxa"/>
              <w:left w:w="55" w:type="dxa"/>
              <w:bottom w:w="55" w:type="dxa"/>
              <w:right w:w="55" w:type="dxa"/>
            </w:tcMar>
          </w:tcPr>
          <w:p w14:paraId="340C8A4B" w14:textId="77777777" w:rsidR="008B4B83" w:rsidRDefault="00000000">
            <w:pPr>
              <w:spacing w:after="0" w:line="230" w:lineRule="auto"/>
            </w:pPr>
            <w:r>
              <w:rPr>
                <w:rFonts w:eastAsia="Arial"/>
                <w:sz w:val="16"/>
              </w:rPr>
              <w:t>Reserve für Vertrieb, Eskalationen, Administration und Unvorhergesehenes</w:t>
            </w:r>
          </w:p>
        </w:tc>
      </w:tr>
      <w:tr w:rsidR="008B4B83" w14:paraId="06657528" w14:textId="77777777">
        <w:trPr>
          <w:cantSplit/>
          <w:jc w:val="center"/>
        </w:trPr>
        <w:tc>
          <w:tcPr>
            <w:tcW w:w="2400" w:type="dxa"/>
            <w:shd w:val="clear" w:color="auto" w:fill="F8FAFC"/>
            <w:tcMar>
              <w:top w:w="55" w:type="dxa"/>
              <w:left w:w="55" w:type="dxa"/>
              <w:bottom w:w="55" w:type="dxa"/>
              <w:right w:w="55" w:type="dxa"/>
            </w:tcMar>
          </w:tcPr>
          <w:p w14:paraId="183A7D9A" w14:textId="77777777" w:rsidR="008B4B83" w:rsidRDefault="00000000">
            <w:pPr>
              <w:spacing w:after="0" w:line="230" w:lineRule="auto"/>
            </w:pPr>
            <w:r>
              <w:rPr>
                <w:rFonts w:eastAsia="Arial"/>
                <w:sz w:val="16"/>
              </w:rPr>
              <w:t>Parallele Kernprojekte</w:t>
            </w:r>
          </w:p>
        </w:tc>
        <w:tc>
          <w:tcPr>
            <w:tcW w:w="4250" w:type="dxa"/>
            <w:shd w:val="clear" w:color="auto" w:fill="F8FAFC"/>
            <w:tcMar>
              <w:top w:w="55" w:type="dxa"/>
              <w:left w:w="55" w:type="dxa"/>
              <w:bottom w:w="55" w:type="dxa"/>
              <w:right w:w="55" w:type="dxa"/>
            </w:tcMar>
          </w:tcPr>
          <w:p w14:paraId="16F14973" w14:textId="77777777" w:rsidR="008B4B83" w:rsidRDefault="00000000">
            <w:pPr>
              <w:spacing w:after="0" w:line="230" w:lineRule="auto"/>
            </w:pPr>
            <w:r>
              <w:rPr>
                <w:rFonts w:eastAsia="Arial"/>
                <w:sz w:val="16"/>
              </w:rPr>
              <w:t>regelmäßig 1 Launch plus 1 Blueprint; zweiter Launch nur mit externer Projektunterstützung</w:t>
            </w:r>
          </w:p>
        </w:tc>
        <w:tc>
          <w:tcPr>
            <w:tcW w:w="3100" w:type="dxa"/>
            <w:shd w:val="clear" w:color="auto" w:fill="F8FAFC"/>
            <w:tcMar>
              <w:top w:w="55" w:type="dxa"/>
              <w:left w:w="55" w:type="dxa"/>
              <w:bottom w:w="55" w:type="dxa"/>
              <w:right w:w="55" w:type="dxa"/>
            </w:tcMar>
          </w:tcPr>
          <w:p w14:paraId="419B85B6" w14:textId="77777777" w:rsidR="008B4B83" w:rsidRDefault="00000000">
            <w:pPr>
              <w:spacing w:after="0" w:line="230" w:lineRule="auto"/>
            </w:pPr>
            <w:r>
              <w:rPr>
                <w:rFonts w:eastAsia="Arial"/>
                <w:sz w:val="16"/>
              </w:rPr>
              <w:t>Qualität und Reaktionsfähigkeit sichern</w:t>
            </w:r>
          </w:p>
        </w:tc>
      </w:tr>
      <w:tr w:rsidR="008B4B83" w14:paraId="2DEA1654" w14:textId="77777777">
        <w:trPr>
          <w:cantSplit/>
          <w:jc w:val="center"/>
        </w:trPr>
        <w:tc>
          <w:tcPr>
            <w:tcW w:w="2400" w:type="dxa"/>
            <w:tcMar>
              <w:top w:w="55" w:type="dxa"/>
              <w:left w:w="55" w:type="dxa"/>
              <w:bottom w:w="55" w:type="dxa"/>
              <w:right w:w="55" w:type="dxa"/>
            </w:tcMar>
          </w:tcPr>
          <w:p w14:paraId="7D4C316E" w14:textId="77777777" w:rsidR="008B4B83" w:rsidRDefault="00000000">
            <w:pPr>
              <w:spacing w:after="0" w:line="230" w:lineRule="auto"/>
            </w:pPr>
            <w:r>
              <w:rPr>
                <w:rFonts w:eastAsia="Arial"/>
                <w:sz w:val="16"/>
              </w:rPr>
              <w:t>Projektstart</w:t>
            </w:r>
          </w:p>
        </w:tc>
        <w:tc>
          <w:tcPr>
            <w:tcW w:w="4250" w:type="dxa"/>
            <w:tcMar>
              <w:top w:w="55" w:type="dxa"/>
              <w:left w:w="55" w:type="dxa"/>
              <w:bottom w:w="55" w:type="dxa"/>
              <w:right w:w="55" w:type="dxa"/>
            </w:tcMar>
          </w:tcPr>
          <w:p w14:paraId="6F11481D" w14:textId="77777777" w:rsidR="008B4B83" w:rsidRDefault="00000000">
            <w:pPr>
              <w:spacing w:after="0" w:line="230" w:lineRule="auto"/>
            </w:pPr>
            <w:r>
              <w:rPr>
                <w:rFonts w:eastAsia="Arial"/>
                <w:sz w:val="16"/>
              </w:rPr>
              <w:t>kein Kick-off ohne Stundenbudget, Meilensteine und Zahlungsplan</w:t>
            </w:r>
          </w:p>
        </w:tc>
        <w:tc>
          <w:tcPr>
            <w:tcW w:w="3100" w:type="dxa"/>
            <w:tcMar>
              <w:top w:w="55" w:type="dxa"/>
              <w:left w:w="55" w:type="dxa"/>
              <w:bottom w:w="55" w:type="dxa"/>
              <w:right w:w="55" w:type="dxa"/>
            </w:tcMar>
          </w:tcPr>
          <w:p w14:paraId="050863D2" w14:textId="77777777" w:rsidR="008B4B83" w:rsidRDefault="00000000">
            <w:pPr>
              <w:spacing w:after="0" w:line="230" w:lineRule="auto"/>
            </w:pPr>
            <w:r>
              <w:rPr>
                <w:rFonts w:eastAsia="Arial"/>
                <w:sz w:val="16"/>
              </w:rPr>
              <w:t>unbezahlte Vorleistung und Scope Creep begrenzen</w:t>
            </w:r>
          </w:p>
        </w:tc>
      </w:tr>
      <w:tr w:rsidR="008B4B83" w14:paraId="1EABE577" w14:textId="77777777">
        <w:trPr>
          <w:cantSplit/>
          <w:jc w:val="center"/>
        </w:trPr>
        <w:tc>
          <w:tcPr>
            <w:tcW w:w="2400" w:type="dxa"/>
            <w:shd w:val="clear" w:color="auto" w:fill="F8FAFC"/>
            <w:tcMar>
              <w:top w:w="55" w:type="dxa"/>
              <w:left w:w="55" w:type="dxa"/>
              <w:bottom w:w="55" w:type="dxa"/>
              <w:right w:w="55" w:type="dxa"/>
            </w:tcMar>
          </w:tcPr>
          <w:p w14:paraId="08676059" w14:textId="77777777" w:rsidR="008B4B83" w:rsidRDefault="00000000">
            <w:pPr>
              <w:spacing w:after="0" w:line="230" w:lineRule="auto"/>
            </w:pPr>
            <w:r>
              <w:rPr>
                <w:rFonts w:eastAsia="Arial"/>
                <w:sz w:val="16"/>
              </w:rPr>
              <w:t>Partnerzuschaltung</w:t>
            </w:r>
          </w:p>
        </w:tc>
        <w:tc>
          <w:tcPr>
            <w:tcW w:w="4250" w:type="dxa"/>
            <w:shd w:val="clear" w:color="auto" w:fill="F8FAFC"/>
            <w:tcMar>
              <w:top w:w="55" w:type="dxa"/>
              <w:left w:w="55" w:type="dxa"/>
              <w:bottom w:w="55" w:type="dxa"/>
              <w:right w:w="55" w:type="dxa"/>
            </w:tcMar>
          </w:tcPr>
          <w:p w14:paraId="00E7E2EB" w14:textId="77777777" w:rsidR="008B4B83" w:rsidRDefault="00000000">
            <w:pPr>
              <w:spacing w:after="0" w:line="230" w:lineRule="auto"/>
            </w:pPr>
            <w:r>
              <w:rPr>
                <w:rFonts w:eastAsia="Arial"/>
                <w:sz w:val="16"/>
              </w:rPr>
              <w:t>vor Auftrag definierte Trigger nach Region, Technik, Sprache und Vor-Ort-Volumen</w:t>
            </w:r>
          </w:p>
        </w:tc>
        <w:tc>
          <w:tcPr>
            <w:tcW w:w="3100" w:type="dxa"/>
            <w:shd w:val="clear" w:color="auto" w:fill="F8FAFC"/>
            <w:tcMar>
              <w:top w:w="55" w:type="dxa"/>
              <w:left w:w="55" w:type="dxa"/>
              <w:bottom w:w="55" w:type="dxa"/>
              <w:right w:w="55" w:type="dxa"/>
            </w:tcMar>
          </w:tcPr>
          <w:p w14:paraId="5AF907C5" w14:textId="77777777" w:rsidR="008B4B83" w:rsidRDefault="00000000">
            <w:pPr>
              <w:spacing w:after="0" w:line="230" w:lineRule="auto"/>
            </w:pPr>
            <w:r>
              <w:rPr>
                <w:rFonts w:eastAsia="Arial"/>
                <w:sz w:val="16"/>
              </w:rPr>
              <w:t>variable statt vorschnell fixe Kosten</w:t>
            </w:r>
          </w:p>
        </w:tc>
      </w:tr>
      <w:tr w:rsidR="008B4B83" w14:paraId="5A22EE46" w14:textId="77777777">
        <w:trPr>
          <w:cantSplit/>
          <w:jc w:val="center"/>
        </w:trPr>
        <w:tc>
          <w:tcPr>
            <w:tcW w:w="2400" w:type="dxa"/>
            <w:tcMar>
              <w:top w:w="55" w:type="dxa"/>
              <w:left w:w="55" w:type="dxa"/>
              <w:bottom w:w="55" w:type="dxa"/>
              <w:right w:w="55" w:type="dxa"/>
            </w:tcMar>
          </w:tcPr>
          <w:p w14:paraId="438EBD74" w14:textId="77777777" w:rsidR="008B4B83" w:rsidRDefault="00000000">
            <w:pPr>
              <w:spacing w:after="0" w:line="230" w:lineRule="auto"/>
            </w:pPr>
            <w:r>
              <w:rPr>
                <w:rFonts w:eastAsia="Arial"/>
                <w:sz w:val="16"/>
              </w:rPr>
              <w:t>Einstellung</w:t>
            </w:r>
          </w:p>
        </w:tc>
        <w:tc>
          <w:tcPr>
            <w:tcW w:w="4250" w:type="dxa"/>
            <w:tcMar>
              <w:top w:w="55" w:type="dxa"/>
              <w:left w:w="55" w:type="dxa"/>
              <w:bottom w:w="55" w:type="dxa"/>
              <w:right w:w="55" w:type="dxa"/>
            </w:tcMar>
          </w:tcPr>
          <w:p w14:paraId="5606DFF5" w14:textId="77777777" w:rsidR="008B4B83" w:rsidRDefault="00000000">
            <w:pPr>
              <w:spacing w:after="0" w:line="230" w:lineRule="auto"/>
            </w:pPr>
            <w:r>
              <w:rPr>
                <w:rFonts w:eastAsia="Arial"/>
                <w:sz w:val="16"/>
              </w:rPr>
              <w:t>erst bei belastbarer Pipeline und mindestens sechs Monaten finanzierbarer Personalkosten</w:t>
            </w:r>
          </w:p>
        </w:tc>
        <w:tc>
          <w:tcPr>
            <w:tcW w:w="3100" w:type="dxa"/>
            <w:tcMar>
              <w:top w:w="55" w:type="dxa"/>
              <w:left w:w="55" w:type="dxa"/>
              <w:bottom w:w="55" w:type="dxa"/>
              <w:right w:w="55" w:type="dxa"/>
            </w:tcMar>
          </w:tcPr>
          <w:p w14:paraId="60CAAB85" w14:textId="77777777" w:rsidR="008B4B83" w:rsidRDefault="00000000">
            <w:pPr>
              <w:spacing w:after="0" w:line="230" w:lineRule="auto"/>
            </w:pPr>
            <w:r>
              <w:rPr>
                <w:rFonts w:eastAsia="Arial"/>
                <w:sz w:val="16"/>
              </w:rPr>
              <w:t>Fixkostenaufbau an wiederkehrende Nachfrage koppeln</w:t>
            </w:r>
          </w:p>
        </w:tc>
      </w:tr>
    </w:tbl>
    <w:p w14:paraId="091BCEEC" w14:textId="77777777" w:rsidR="008B4B83" w:rsidRDefault="00000000">
      <w:pPr>
        <w:pStyle w:val="berschrift2"/>
        <w:pBdr>
          <w:bottom w:val="single" w:sz="8" w:space="6" w:color="B08D57"/>
        </w:pBdr>
        <w:spacing w:before="0" w:after="16" w:line="228" w:lineRule="auto"/>
      </w:pPr>
      <w:r>
        <w:rPr>
          <w:rFonts w:ascii="Arial" w:eastAsia="Arial" w:hAnsi="Arial" w:cs="Arial"/>
          <w:sz w:val="15"/>
        </w:rPr>
        <w:t>Qualitäts-, Daten- und Änderungsmanagement</w:t>
      </w:r>
    </w:p>
    <w:p w14:paraId="0ADDDEE6" w14:textId="77777777" w:rsidR="008B4B83" w:rsidRDefault="00000000">
      <w:pPr>
        <w:pStyle w:val="Textkrper"/>
        <w:spacing w:after="16" w:line="228" w:lineRule="auto"/>
        <w:jc w:val="both"/>
      </w:pPr>
      <w:r>
        <w:rPr>
          <w:rFonts w:eastAsia="Arial"/>
          <w:sz w:val="15"/>
        </w:rPr>
        <w:t>Qualität entsteht nicht durch persönliche Erreichbarkeit allein, sondern durch Standards und prüfbare Übergaben. Jedes Mandat erhält eine Projektakte mit Auftrag, RACI, Zeitplan, Entscheidungslog, Budgetstatus, Risikoregister, Objekt- und Partnernachweisen, Abnahmen, Mängeln, Bewohnerkommunikation und Abschlussreport. Personenbezogene Daten werden nur zweckgebunden und in dem Umfang verarbeitet, der für Einzug, Zuordnung und Support erforderlich ist. Rollen, Zugriffe, Aufbewahrung und Löschung werden vor dem Datenaustausch festgelegt; die Datenschutzkonferenz stellt Datenminimierung und laufende Beschränkung auf das notwendige Maß als zentrale Gestaltungsanforderungen heraus. [Q34]</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050"/>
        <w:gridCol w:w="4300"/>
        <w:gridCol w:w="3400"/>
      </w:tblGrid>
      <w:tr w:rsidR="008B4B83" w14:paraId="798D29A3" w14:textId="77777777">
        <w:trPr>
          <w:tblHeader/>
          <w:jc w:val="center"/>
        </w:trPr>
        <w:tc>
          <w:tcPr>
            <w:tcW w:w="2050" w:type="dxa"/>
            <w:shd w:val="clear" w:color="auto" w:fill="102A43"/>
            <w:tcMar>
              <w:top w:w="55" w:type="dxa"/>
              <w:left w:w="55" w:type="dxa"/>
              <w:bottom w:w="55" w:type="dxa"/>
              <w:right w:w="55" w:type="dxa"/>
            </w:tcMar>
            <w:vAlign w:val="center"/>
          </w:tcPr>
          <w:p w14:paraId="7CBCC2A4" w14:textId="77777777" w:rsidR="008B4B83" w:rsidRDefault="00000000">
            <w:pPr>
              <w:spacing w:after="0" w:line="230" w:lineRule="auto"/>
            </w:pPr>
            <w:r>
              <w:rPr>
                <w:rFonts w:eastAsia="Arial"/>
                <w:b/>
                <w:color w:val="FFFFFF"/>
                <w:sz w:val="16"/>
              </w:rPr>
              <w:t>Steuerungsfeld</w:t>
            </w:r>
          </w:p>
        </w:tc>
        <w:tc>
          <w:tcPr>
            <w:tcW w:w="4300" w:type="dxa"/>
            <w:shd w:val="clear" w:color="auto" w:fill="102A43"/>
            <w:tcMar>
              <w:top w:w="55" w:type="dxa"/>
              <w:left w:w="55" w:type="dxa"/>
              <w:bottom w:w="55" w:type="dxa"/>
              <w:right w:w="55" w:type="dxa"/>
            </w:tcMar>
            <w:vAlign w:val="center"/>
          </w:tcPr>
          <w:p w14:paraId="70840A68" w14:textId="77777777" w:rsidR="008B4B83" w:rsidRDefault="00000000">
            <w:pPr>
              <w:spacing w:after="0" w:line="230" w:lineRule="auto"/>
            </w:pPr>
            <w:r>
              <w:rPr>
                <w:rFonts w:eastAsia="Arial"/>
                <w:b/>
                <w:color w:val="FFFFFF"/>
                <w:sz w:val="16"/>
              </w:rPr>
              <w:t>Standard</w:t>
            </w:r>
          </w:p>
        </w:tc>
        <w:tc>
          <w:tcPr>
            <w:tcW w:w="3400" w:type="dxa"/>
            <w:shd w:val="clear" w:color="auto" w:fill="102A43"/>
            <w:tcMar>
              <w:top w:w="55" w:type="dxa"/>
              <w:left w:w="55" w:type="dxa"/>
              <w:bottom w:w="55" w:type="dxa"/>
              <w:right w:w="55" w:type="dxa"/>
            </w:tcMar>
            <w:vAlign w:val="center"/>
          </w:tcPr>
          <w:p w14:paraId="1490294D" w14:textId="77777777" w:rsidR="008B4B83" w:rsidRDefault="00000000">
            <w:pPr>
              <w:spacing w:after="0" w:line="230" w:lineRule="auto"/>
            </w:pPr>
            <w:r>
              <w:rPr>
                <w:rFonts w:eastAsia="Arial"/>
                <w:b/>
                <w:color w:val="FFFFFF"/>
                <w:sz w:val="16"/>
              </w:rPr>
              <w:t>Eskalation</w:t>
            </w:r>
          </w:p>
        </w:tc>
      </w:tr>
      <w:tr w:rsidR="008B4B83" w14:paraId="4E274ACA" w14:textId="77777777">
        <w:trPr>
          <w:cantSplit/>
          <w:jc w:val="center"/>
        </w:trPr>
        <w:tc>
          <w:tcPr>
            <w:tcW w:w="2050" w:type="dxa"/>
            <w:tcMar>
              <w:top w:w="55" w:type="dxa"/>
              <w:left w:w="55" w:type="dxa"/>
              <w:bottom w:w="55" w:type="dxa"/>
              <w:right w:w="55" w:type="dxa"/>
            </w:tcMar>
          </w:tcPr>
          <w:p w14:paraId="37835B09" w14:textId="77777777" w:rsidR="008B4B83" w:rsidRDefault="00000000">
            <w:pPr>
              <w:spacing w:after="0" w:line="230" w:lineRule="auto"/>
            </w:pPr>
            <w:r>
              <w:rPr>
                <w:rFonts w:eastAsia="Arial"/>
                <w:sz w:val="16"/>
              </w:rPr>
              <w:t>Termin</w:t>
            </w:r>
          </w:p>
        </w:tc>
        <w:tc>
          <w:tcPr>
            <w:tcW w:w="4300" w:type="dxa"/>
            <w:tcMar>
              <w:top w:w="55" w:type="dxa"/>
              <w:left w:w="55" w:type="dxa"/>
              <w:bottom w:w="55" w:type="dxa"/>
              <w:right w:w="55" w:type="dxa"/>
            </w:tcMar>
          </w:tcPr>
          <w:p w14:paraId="454835D2" w14:textId="77777777" w:rsidR="008B4B83" w:rsidRDefault="00000000">
            <w:pPr>
              <w:spacing w:after="0" w:line="230" w:lineRule="auto"/>
            </w:pPr>
            <w:r>
              <w:rPr>
                <w:rFonts w:eastAsia="Arial"/>
                <w:sz w:val="16"/>
              </w:rPr>
              <w:t>Meilensteinplan mit Eigentümer und Fälligkeit</w:t>
            </w:r>
          </w:p>
        </w:tc>
        <w:tc>
          <w:tcPr>
            <w:tcW w:w="3400" w:type="dxa"/>
            <w:tcMar>
              <w:top w:w="55" w:type="dxa"/>
              <w:left w:w="55" w:type="dxa"/>
              <w:bottom w:w="55" w:type="dxa"/>
              <w:right w:w="55" w:type="dxa"/>
            </w:tcMar>
          </w:tcPr>
          <w:p w14:paraId="7E45930D" w14:textId="77777777" w:rsidR="008B4B83" w:rsidRDefault="00000000">
            <w:pPr>
              <w:spacing w:after="0" w:line="230" w:lineRule="auto"/>
            </w:pPr>
            <w:r>
              <w:rPr>
                <w:rFonts w:eastAsia="Arial"/>
                <w:sz w:val="16"/>
              </w:rPr>
              <w:t>Abweichung &gt; 5 Arbeitstage oder Gefahr für Einzug</w:t>
            </w:r>
          </w:p>
        </w:tc>
      </w:tr>
      <w:tr w:rsidR="008B4B83" w14:paraId="782573EC" w14:textId="77777777">
        <w:trPr>
          <w:cantSplit/>
          <w:jc w:val="center"/>
        </w:trPr>
        <w:tc>
          <w:tcPr>
            <w:tcW w:w="2050" w:type="dxa"/>
            <w:shd w:val="clear" w:color="auto" w:fill="F8FAFC"/>
            <w:tcMar>
              <w:top w:w="55" w:type="dxa"/>
              <w:left w:w="55" w:type="dxa"/>
              <w:bottom w:w="55" w:type="dxa"/>
              <w:right w:w="55" w:type="dxa"/>
            </w:tcMar>
          </w:tcPr>
          <w:p w14:paraId="546D04F8" w14:textId="77777777" w:rsidR="008B4B83" w:rsidRDefault="00000000">
            <w:pPr>
              <w:spacing w:after="0" w:line="230" w:lineRule="auto"/>
            </w:pPr>
            <w:r>
              <w:rPr>
                <w:rFonts w:eastAsia="Arial"/>
                <w:sz w:val="16"/>
              </w:rPr>
              <w:t>Budget</w:t>
            </w:r>
          </w:p>
        </w:tc>
        <w:tc>
          <w:tcPr>
            <w:tcW w:w="4300" w:type="dxa"/>
            <w:shd w:val="clear" w:color="auto" w:fill="F8FAFC"/>
            <w:tcMar>
              <w:top w:w="55" w:type="dxa"/>
              <w:left w:w="55" w:type="dxa"/>
              <w:bottom w:w="55" w:type="dxa"/>
              <w:right w:w="55" w:type="dxa"/>
            </w:tcMar>
          </w:tcPr>
          <w:p w14:paraId="756472E9" w14:textId="77777777" w:rsidR="008B4B83" w:rsidRDefault="00000000">
            <w:pPr>
              <w:spacing w:after="0" w:line="230" w:lineRule="auto"/>
            </w:pPr>
            <w:r>
              <w:rPr>
                <w:rFonts w:eastAsia="Arial"/>
                <w:sz w:val="16"/>
              </w:rPr>
              <w:t>Freigabegrenzen und Forecast inkl. Fremdkosten</w:t>
            </w:r>
          </w:p>
        </w:tc>
        <w:tc>
          <w:tcPr>
            <w:tcW w:w="3400" w:type="dxa"/>
            <w:shd w:val="clear" w:color="auto" w:fill="F8FAFC"/>
            <w:tcMar>
              <w:top w:w="55" w:type="dxa"/>
              <w:left w:w="55" w:type="dxa"/>
              <w:bottom w:w="55" w:type="dxa"/>
              <w:right w:w="55" w:type="dxa"/>
            </w:tcMar>
          </w:tcPr>
          <w:p w14:paraId="2999462A" w14:textId="77777777" w:rsidR="008B4B83" w:rsidRDefault="00000000">
            <w:pPr>
              <w:spacing w:after="0" w:line="230" w:lineRule="auto"/>
            </w:pPr>
            <w:r>
              <w:rPr>
                <w:rFonts w:eastAsia="Arial"/>
                <w:sz w:val="16"/>
              </w:rPr>
              <w:t>Abweichung &gt; 10 % oder ungeplante Verpflichtung</w:t>
            </w:r>
          </w:p>
        </w:tc>
      </w:tr>
      <w:tr w:rsidR="008B4B83" w14:paraId="33FF4F8A" w14:textId="77777777">
        <w:trPr>
          <w:cantSplit/>
          <w:jc w:val="center"/>
        </w:trPr>
        <w:tc>
          <w:tcPr>
            <w:tcW w:w="2050" w:type="dxa"/>
            <w:tcMar>
              <w:top w:w="55" w:type="dxa"/>
              <w:left w:w="55" w:type="dxa"/>
              <w:bottom w:w="55" w:type="dxa"/>
              <w:right w:w="55" w:type="dxa"/>
            </w:tcMar>
          </w:tcPr>
          <w:p w14:paraId="4FDD2D8E" w14:textId="77777777" w:rsidR="008B4B83" w:rsidRDefault="00000000">
            <w:pPr>
              <w:spacing w:after="0" w:line="230" w:lineRule="auto"/>
            </w:pPr>
            <w:r>
              <w:rPr>
                <w:rFonts w:eastAsia="Arial"/>
                <w:sz w:val="16"/>
              </w:rPr>
              <w:t>Scope</w:t>
            </w:r>
          </w:p>
        </w:tc>
        <w:tc>
          <w:tcPr>
            <w:tcW w:w="4300" w:type="dxa"/>
            <w:tcMar>
              <w:top w:w="55" w:type="dxa"/>
              <w:left w:w="55" w:type="dxa"/>
              <w:bottom w:w="55" w:type="dxa"/>
              <w:right w:w="55" w:type="dxa"/>
            </w:tcMar>
          </w:tcPr>
          <w:p w14:paraId="73296E22" w14:textId="77777777" w:rsidR="008B4B83" w:rsidRDefault="00000000">
            <w:pPr>
              <w:spacing w:after="0" w:line="230" w:lineRule="auto"/>
            </w:pPr>
            <w:r>
              <w:rPr>
                <w:rFonts w:eastAsia="Arial"/>
                <w:sz w:val="16"/>
              </w:rPr>
              <w:t>Leistung, Ausschlüsse und Anzahl Revisionen schriftlich</w:t>
            </w:r>
          </w:p>
        </w:tc>
        <w:tc>
          <w:tcPr>
            <w:tcW w:w="3400" w:type="dxa"/>
            <w:tcMar>
              <w:top w:w="55" w:type="dxa"/>
              <w:left w:w="55" w:type="dxa"/>
              <w:bottom w:w="55" w:type="dxa"/>
              <w:right w:w="55" w:type="dxa"/>
            </w:tcMar>
          </w:tcPr>
          <w:p w14:paraId="17730E7B" w14:textId="77777777" w:rsidR="008B4B83" w:rsidRDefault="00000000">
            <w:pPr>
              <w:spacing w:after="0" w:line="230" w:lineRule="auto"/>
            </w:pPr>
            <w:r>
              <w:rPr>
                <w:rFonts w:eastAsia="Arial"/>
                <w:sz w:val="16"/>
              </w:rPr>
              <w:t>Change Request mit Zeit-, Preis- und Terminwirkung</w:t>
            </w:r>
          </w:p>
        </w:tc>
      </w:tr>
      <w:tr w:rsidR="008B4B83" w14:paraId="48F0224C" w14:textId="77777777">
        <w:trPr>
          <w:cantSplit/>
          <w:jc w:val="center"/>
        </w:trPr>
        <w:tc>
          <w:tcPr>
            <w:tcW w:w="2050" w:type="dxa"/>
            <w:shd w:val="clear" w:color="auto" w:fill="F8FAFC"/>
            <w:tcMar>
              <w:top w:w="55" w:type="dxa"/>
              <w:left w:w="55" w:type="dxa"/>
              <w:bottom w:w="55" w:type="dxa"/>
              <w:right w:w="55" w:type="dxa"/>
            </w:tcMar>
          </w:tcPr>
          <w:p w14:paraId="649B2637" w14:textId="77777777" w:rsidR="008B4B83" w:rsidRDefault="00000000">
            <w:pPr>
              <w:spacing w:after="0" w:line="230" w:lineRule="auto"/>
            </w:pPr>
            <w:r>
              <w:rPr>
                <w:rFonts w:eastAsia="Arial"/>
                <w:sz w:val="16"/>
              </w:rPr>
              <w:t>Qualität</w:t>
            </w:r>
          </w:p>
        </w:tc>
        <w:tc>
          <w:tcPr>
            <w:tcW w:w="4300" w:type="dxa"/>
            <w:shd w:val="clear" w:color="auto" w:fill="F8FAFC"/>
            <w:tcMar>
              <w:top w:w="55" w:type="dxa"/>
              <w:left w:w="55" w:type="dxa"/>
              <w:bottom w:w="55" w:type="dxa"/>
              <w:right w:w="55" w:type="dxa"/>
            </w:tcMar>
          </w:tcPr>
          <w:p w14:paraId="2F15F7F4" w14:textId="77777777" w:rsidR="008B4B83" w:rsidRDefault="00000000">
            <w:pPr>
              <w:spacing w:after="0" w:line="230" w:lineRule="auto"/>
            </w:pPr>
            <w:r>
              <w:rPr>
                <w:rFonts w:eastAsia="Arial"/>
                <w:sz w:val="16"/>
              </w:rPr>
              <w:t>Checklisten und Abnahme je Gate</w:t>
            </w:r>
          </w:p>
        </w:tc>
        <w:tc>
          <w:tcPr>
            <w:tcW w:w="3400" w:type="dxa"/>
            <w:shd w:val="clear" w:color="auto" w:fill="F8FAFC"/>
            <w:tcMar>
              <w:top w:w="55" w:type="dxa"/>
              <w:left w:w="55" w:type="dxa"/>
              <w:bottom w:w="55" w:type="dxa"/>
              <w:right w:w="55" w:type="dxa"/>
            </w:tcMar>
          </w:tcPr>
          <w:p w14:paraId="78D61BA9" w14:textId="77777777" w:rsidR="008B4B83" w:rsidRDefault="00000000">
            <w:pPr>
              <w:spacing w:after="0" w:line="230" w:lineRule="auto"/>
            </w:pPr>
            <w:r>
              <w:rPr>
                <w:rFonts w:eastAsia="Arial"/>
                <w:sz w:val="16"/>
              </w:rPr>
              <w:t>Mangel priorisieren, Verantwortlichen und Lösungstermin festlegen</w:t>
            </w:r>
          </w:p>
        </w:tc>
      </w:tr>
      <w:tr w:rsidR="008B4B83" w14:paraId="2AB50F69" w14:textId="77777777">
        <w:trPr>
          <w:cantSplit/>
          <w:jc w:val="center"/>
        </w:trPr>
        <w:tc>
          <w:tcPr>
            <w:tcW w:w="2050" w:type="dxa"/>
            <w:tcMar>
              <w:top w:w="55" w:type="dxa"/>
              <w:left w:w="55" w:type="dxa"/>
              <w:bottom w:w="55" w:type="dxa"/>
              <w:right w:w="55" w:type="dxa"/>
            </w:tcMar>
          </w:tcPr>
          <w:p w14:paraId="3F6099D9" w14:textId="77777777" w:rsidR="008B4B83" w:rsidRDefault="00000000">
            <w:pPr>
              <w:spacing w:after="0" w:line="230" w:lineRule="auto"/>
            </w:pPr>
            <w:r>
              <w:rPr>
                <w:rFonts w:eastAsia="Arial"/>
                <w:sz w:val="16"/>
              </w:rPr>
              <w:t>Servicefall</w:t>
            </w:r>
          </w:p>
        </w:tc>
        <w:tc>
          <w:tcPr>
            <w:tcW w:w="4300" w:type="dxa"/>
            <w:tcMar>
              <w:top w:w="55" w:type="dxa"/>
              <w:left w:w="55" w:type="dxa"/>
              <w:bottom w:w="55" w:type="dxa"/>
              <w:right w:w="55" w:type="dxa"/>
            </w:tcMar>
          </w:tcPr>
          <w:p w14:paraId="77FAE44F" w14:textId="77777777" w:rsidR="008B4B83" w:rsidRDefault="00000000">
            <w:pPr>
              <w:spacing w:after="0" w:line="230" w:lineRule="auto"/>
            </w:pPr>
            <w:r>
              <w:rPr>
                <w:rFonts w:eastAsia="Arial"/>
                <w:sz w:val="16"/>
              </w:rPr>
              <w:t>Ticket/Protokoll mit Kategorie und Reaktionsziel</w:t>
            </w:r>
          </w:p>
        </w:tc>
        <w:tc>
          <w:tcPr>
            <w:tcW w:w="3400" w:type="dxa"/>
            <w:tcMar>
              <w:top w:w="55" w:type="dxa"/>
              <w:left w:w="55" w:type="dxa"/>
              <w:bottom w:w="55" w:type="dxa"/>
              <w:right w:w="55" w:type="dxa"/>
            </w:tcMar>
          </w:tcPr>
          <w:p w14:paraId="6F1599AA" w14:textId="77777777" w:rsidR="008B4B83" w:rsidRDefault="00000000">
            <w:pPr>
              <w:spacing w:after="0" w:line="230" w:lineRule="auto"/>
            </w:pPr>
            <w:r>
              <w:rPr>
                <w:rFonts w:eastAsia="Arial"/>
                <w:sz w:val="16"/>
              </w:rPr>
              <w:t>Sicherheits-, Wohn- oder Arbeitsstart-Risiko sofort an benannte Stelle</w:t>
            </w:r>
          </w:p>
        </w:tc>
      </w:tr>
      <w:tr w:rsidR="008B4B83" w14:paraId="6BFBDBF3" w14:textId="77777777">
        <w:trPr>
          <w:cantSplit/>
          <w:jc w:val="center"/>
        </w:trPr>
        <w:tc>
          <w:tcPr>
            <w:tcW w:w="2050" w:type="dxa"/>
            <w:shd w:val="clear" w:color="auto" w:fill="F8FAFC"/>
            <w:tcMar>
              <w:top w:w="55" w:type="dxa"/>
              <w:left w:w="55" w:type="dxa"/>
              <w:bottom w:w="55" w:type="dxa"/>
              <w:right w:w="55" w:type="dxa"/>
            </w:tcMar>
          </w:tcPr>
          <w:p w14:paraId="7F1D0456" w14:textId="77777777" w:rsidR="008B4B83" w:rsidRDefault="00000000">
            <w:pPr>
              <w:spacing w:after="0" w:line="230" w:lineRule="auto"/>
            </w:pPr>
            <w:r>
              <w:rPr>
                <w:rFonts w:eastAsia="Arial"/>
                <w:sz w:val="16"/>
              </w:rPr>
              <w:t>Daten</w:t>
            </w:r>
          </w:p>
        </w:tc>
        <w:tc>
          <w:tcPr>
            <w:tcW w:w="4300" w:type="dxa"/>
            <w:shd w:val="clear" w:color="auto" w:fill="F8FAFC"/>
            <w:tcMar>
              <w:top w:w="55" w:type="dxa"/>
              <w:left w:w="55" w:type="dxa"/>
              <w:bottom w:w="55" w:type="dxa"/>
              <w:right w:w="55" w:type="dxa"/>
            </w:tcMar>
          </w:tcPr>
          <w:p w14:paraId="173C453D" w14:textId="77777777" w:rsidR="008B4B83" w:rsidRDefault="00000000">
            <w:pPr>
              <w:spacing w:after="0" w:line="230" w:lineRule="auto"/>
            </w:pPr>
            <w:r>
              <w:rPr>
                <w:rFonts w:eastAsia="Arial"/>
                <w:sz w:val="16"/>
              </w:rPr>
              <w:t>Minimaldaten, Rollenrechte und geregelter Austausch</w:t>
            </w:r>
          </w:p>
        </w:tc>
        <w:tc>
          <w:tcPr>
            <w:tcW w:w="3400" w:type="dxa"/>
            <w:shd w:val="clear" w:color="auto" w:fill="F8FAFC"/>
            <w:tcMar>
              <w:top w:w="55" w:type="dxa"/>
              <w:left w:w="55" w:type="dxa"/>
              <w:bottom w:w="55" w:type="dxa"/>
              <w:right w:w="55" w:type="dxa"/>
            </w:tcMar>
          </w:tcPr>
          <w:p w14:paraId="7E390182" w14:textId="77777777" w:rsidR="008B4B83" w:rsidRDefault="00000000">
            <w:pPr>
              <w:spacing w:after="0" w:line="230" w:lineRule="auto"/>
            </w:pPr>
            <w:r>
              <w:rPr>
                <w:rFonts w:eastAsia="Arial"/>
                <w:sz w:val="16"/>
              </w:rPr>
              <w:t>Fehlversand, unbefugter Zugriff oder unklarer Zweck nach Datenschutzprozess</w:t>
            </w:r>
          </w:p>
        </w:tc>
      </w:tr>
    </w:tbl>
    <w:p w14:paraId="3831DFB5" w14:textId="77777777" w:rsidR="008B4B83" w:rsidRDefault="00000000">
      <w:pPr>
        <w:pStyle w:val="berschrift3"/>
      </w:pPr>
      <w:r>
        <w:rPr>
          <w:rFonts w:ascii="Arial" w:eastAsia="Arial" w:hAnsi="Arial" w:cs="Arial"/>
        </w:rPr>
        <w:t>Kern-KPIs der operativen Leistung</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500"/>
        <w:gridCol w:w="4500"/>
        <w:gridCol w:w="2750"/>
      </w:tblGrid>
      <w:tr w:rsidR="008B4B83" w14:paraId="2C922220" w14:textId="77777777">
        <w:trPr>
          <w:tblHeader/>
          <w:jc w:val="center"/>
        </w:trPr>
        <w:tc>
          <w:tcPr>
            <w:tcW w:w="2500" w:type="dxa"/>
            <w:shd w:val="clear" w:color="auto" w:fill="102A43"/>
            <w:tcMar>
              <w:top w:w="55" w:type="dxa"/>
              <w:left w:w="55" w:type="dxa"/>
              <w:bottom w:w="55" w:type="dxa"/>
              <w:right w:w="55" w:type="dxa"/>
            </w:tcMar>
            <w:vAlign w:val="center"/>
          </w:tcPr>
          <w:p w14:paraId="6C5FE1EB" w14:textId="77777777" w:rsidR="008B4B83" w:rsidRDefault="00000000">
            <w:pPr>
              <w:spacing w:after="0" w:line="230" w:lineRule="auto"/>
            </w:pPr>
            <w:r>
              <w:rPr>
                <w:rFonts w:eastAsia="Arial"/>
                <w:b/>
                <w:color w:val="FFFFFF"/>
                <w:sz w:val="16"/>
              </w:rPr>
              <w:t>KPI</w:t>
            </w:r>
          </w:p>
        </w:tc>
        <w:tc>
          <w:tcPr>
            <w:tcW w:w="4500" w:type="dxa"/>
            <w:shd w:val="clear" w:color="auto" w:fill="102A43"/>
            <w:tcMar>
              <w:top w:w="55" w:type="dxa"/>
              <w:left w:w="55" w:type="dxa"/>
              <w:bottom w:w="55" w:type="dxa"/>
              <w:right w:w="55" w:type="dxa"/>
            </w:tcMar>
            <w:vAlign w:val="center"/>
          </w:tcPr>
          <w:p w14:paraId="356AD2EE" w14:textId="77777777" w:rsidR="008B4B83" w:rsidRDefault="00000000">
            <w:pPr>
              <w:spacing w:after="0" w:line="230" w:lineRule="auto"/>
            </w:pPr>
            <w:r>
              <w:rPr>
                <w:rFonts w:eastAsia="Arial"/>
                <w:b/>
                <w:color w:val="FFFFFF"/>
                <w:sz w:val="16"/>
              </w:rPr>
              <w:t>Definition</w:t>
            </w:r>
          </w:p>
        </w:tc>
        <w:tc>
          <w:tcPr>
            <w:tcW w:w="2750" w:type="dxa"/>
            <w:shd w:val="clear" w:color="auto" w:fill="102A43"/>
            <w:tcMar>
              <w:top w:w="55" w:type="dxa"/>
              <w:left w:w="55" w:type="dxa"/>
              <w:bottom w:w="55" w:type="dxa"/>
              <w:right w:w="55" w:type="dxa"/>
            </w:tcMar>
            <w:vAlign w:val="center"/>
          </w:tcPr>
          <w:p w14:paraId="5E2AD74A" w14:textId="77777777" w:rsidR="008B4B83" w:rsidRDefault="00000000">
            <w:pPr>
              <w:spacing w:after="0" w:line="230" w:lineRule="auto"/>
            </w:pPr>
            <w:r>
              <w:rPr>
                <w:rFonts w:eastAsia="Arial"/>
                <w:b/>
                <w:color w:val="FFFFFF"/>
                <w:sz w:val="16"/>
              </w:rPr>
              <w:t>Startziel</w:t>
            </w:r>
          </w:p>
        </w:tc>
      </w:tr>
      <w:tr w:rsidR="008B4B83" w14:paraId="2FC2DB10" w14:textId="77777777">
        <w:trPr>
          <w:cantSplit/>
          <w:jc w:val="center"/>
        </w:trPr>
        <w:tc>
          <w:tcPr>
            <w:tcW w:w="2500" w:type="dxa"/>
            <w:tcMar>
              <w:top w:w="55" w:type="dxa"/>
              <w:left w:w="55" w:type="dxa"/>
              <w:bottom w:w="55" w:type="dxa"/>
              <w:right w:w="55" w:type="dxa"/>
            </w:tcMar>
          </w:tcPr>
          <w:p w14:paraId="7D340335" w14:textId="77777777" w:rsidR="008B4B83" w:rsidRDefault="00000000">
            <w:pPr>
              <w:spacing w:after="0" w:line="230" w:lineRule="auto"/>
            </w:pPr>
            <w:r>
              <w:rPr>
                <w:rFonts w:eastAsia="Arial"/>
                <w:sz w:val="16"/>
              </w:rPr>
              <w:t>Time-to-Housing</w:t>
            </w:r>
          </w:p>
        </w:tc>
        <w:tc>
          <w:tcPr>
            <w:tcW w:w="4500" w:type="dxa"/>
            <w:tcMar>
              <w:top w:w="55" w:type="dxa"/>
              <w:left w:w="55" w:type="dxa"/>
              <w:bottom w:w="55" w:type="dxa"/>
              <w:right w:w="55" w:type="dxa"/>
            </w:tcMar>
          </w:tcPr>
          <w:p w14:paraId="4F6C036F" w14:textId="77777777" w:rsidR="008B4B83" w:rsidRDefault="00000000">
            <w:pPr>
              <w:spacing w:after="0" w:line="230" w:lineRule="auto"/>
            </w:pPr>
            <w:r>
              <w:rPr>
                <w:rFonts w:eastAsia="Arial"/>
                <w:sz w:val="16"/>
              </w:rPr>
              <w:t>Tage von freigegebenem Suchauftrag bis bestätigter Wohnlösung</w:t>
            </w:r>
          </w:p>
        </w:tc>
        <w:tc>
          <w:tcPr>
            <w:tcW w:w="2750" w:type="dxa"/>
            <w:tcMar>
              <w:top w:w="55" w:type="dxa"/>
              <w:left w:w="55" w:type="dxa"/>
              <w:bottom w:w="55" w:type="dxa"/>
              <w:right w:w="55" w:type="dxa"/>
            </w:tcMar>
          </w:tcPr>
          <w:p w14:paraId="7DCCAAD6" w14:textId="77777777" w:rsidR="008B4B83" w:rsidRDefault="00000000">
            <w:pPr>
              <w:spacing w:after="0" w:line="230" w:lineRule="auto"/>
            </w:pPr>
            <w:r>
              <w:rPr>
                <w:rFonts w:eastAsia="Arial"/>
                <w:sz w:val="16"/>
              </w:rPr>
              <w:t>projektspezifischer Baseline- und Zielwert</w:t>
            </w:r>
          </w:p>
        </w:tc>
      </w:tr>
      <w:tr w:rsidR="008B4B83" w14:paraId="253241CE" w14:textId="77777777">
        <w:trPr>
          <w:cantSplit/>
          <w:jc w:val="center"/>
        </w:trPr>
        <w:tc>
          <w:tcPr>
            <w:tcW w:w="2500" w:type="dxa"/>
            <w:shd w:val="clear" w:color="auto" w:fill="F8FAFC"/>
            <w:tcMar>
              <w:top w:w="55" w:type="dxa"/>
              <w:left w:w="55" w:type="dxa"/>
              <w:bottom w:w="55" w:type="dxa"/>
              <w:right w:w="55" w:type="dxa"/>
            </w:tcMar>
          </w:tcPr>
          <w:p w14:paraId="615AD073" w14:textId="77777777" w:rsidR="008B4B83" w:rsidRDefault="00000000">
            <w:pPr>
              <w:spacing w:after="0" w:line="230" w:lineRule="auto"/>
            </w:pPr>
            <w:r>
              <w:rPr>
                <w:rFonts w:eastAsia="Arial"/>
                <w:sz w:val="16"/>
              </w:rPr>
              <w:lastRenderedPageBreak/>
              <w:t>On-time Move-in</w:t>
            </w:r>
          </w:p>
        </w:tc>
        <w:tc>
          <w:tcPr>
            <w:tcW w:w="4500" w:type="dxa"/>
            <w:shd w:val="clear" w:color="auto" w:fill="F8FAFC"/>
            <w:tcMar>
              <w:top w:w="55" w:type="dxa"/>
              <w:left w:w="55" w:type="dxa"/>
              <w:bottom w:w="55" w:type="dxa"/>
              <w:right w:w="55" w:type="dxa"/>
            </w:tcMar>
          </w:tcPr>
          <w:p w14:paraId="73FBAB3C" w14:textId="77777777" w:rsidR="008B4B83" w:rsidRDefault="00000000">
            <w:pPr>
              <w:spacing w:after="0" w:line="230" w:lineRule="auto"/>
            </w:pPr>
            <w:r>
              <w:rPr>
                <w:rFonts w:eastAsia="Arial"/>
                <w:sz w:val="16"/>
              </w:rPr>
              <w:t>Anteil der Einzüge am freigegebenen Termin</w:t>
            </w:r>
          </w:p>
        </w:tc>
        <w:tc>
          <w:tcPr>
            <w:tcW w:w="2750" w:type="dxa"/>
            <w:shd w:val="clear" w:color="auto" w:fill="F8FAFC"/>
            <w:tcMar>
              <w:top w:w="55" w:type="dxa"/>
              <w:left w:w="55" w:type="dxa"/>
              <w:bottom w:w="55" w:type="dxa"/>
              <w:right w:w="55" w:type="dxa"/>
            </w:tcMar>
          </w:tcPr>
          <w:p w14:paraId="18E50660" w14:textId="77777777" w:rsidR="008B4B83" w:rsidRDefault="00000000">
            <w:pPr>
              <w:spacing w:after="0" w:line="230" w:lineRule="auto"/>
            </w:pPr>
            <w:r>
              <w:rPr>
                <w:rFonts w:eastAsia="Arial"/>
                <w:sz w:val="16"/>
              </w:rPr>
              <w:t>≥ 90 %, soweit Ursache im steuerbaren Prozess liegt</w:t>
            </w:r>
          </w:p>
        </w:tc>
      </w:tr>
      <w:tr w:rsidR="008B4B83" w14:paraId="7EC1B7A0" w14:textId="77777777">
        <w:trPr>
          <w:cantSplit/>
          <w:jc w:val="center"/>
        </w:trPr>
        <w:tc>
          <w:tcPr>
            <w:tcW w:w="2500" w:type="dxa"/>
            <w:tcMar>
              <w:top w:w="55" w:type="dxa"/>
              <w:left w:w="55" w:type="dxa"/>
              <w:bottom w:w="55" w:type="dxa"/>
              <w:right w:w="55" w:type="dxa"/>
            </w:tcMar>
          </w:tcPr>
          <w:p w14:paraId="141346C4" w14:textId="77777777" w:rsidR="008B4B83" w:rsidRDefault="00000000">
            <w:pPr>
              <w:spacing w:after="0" w:line="230" w:lineRule="auto"/>
            </w:pPr>
            <w:r>
              <w:rPr>
                <w:rFonts w:eastAsia="Arial"/>
                <w:sz w:val="16"/>
              </w:rPr>
              <w:t>Decision Lead Time</w:t>
            </w:r>
          </w:p>
        </w:tc>
        <w:tc>
          <w:tcPr>
            <w:tcW w:w="4500" w:type="dxa"/>
            <w:tcMar>
              <w:top w:w="55" w:type="dxa"/>
              <w:left w:w="55" w:type="dxa"/>
              <w:bottom w:w="55" w:type="dxa"/>
              <w:right w:w="55" w:type="dxa"/>
            </w:tcMar>
          </w:tcPr>
          <w:p w14:paraId="428E9941" w14:textId="77777777" w:rsidR="008B4B83" w:rsidRDefault="00000000">
            <w:pPr>
              <w:spacing w:after="0" w:line="230" w:lineRule="auto"/>
            </w:pPr>
            <w:r>
              <w:rPr>
                <w:rFonts w:eastAsia="Arial"/>
                <w:sz w:val="16"/>
              </w:rPr>
              <w:t>Tage vom Entscheidungsvorschlag bis Kundenfreigabe</w:t>
            </w:r>
          </w:p>
        </w:tc>
        <w:tc>
          <w:tcPr>
            <w:tcW w:w="2750" w:type="dxa"/>
            <w:tcMar>
              <w:top w:w="55" w:type="dxa"/>
              <w:left w:w="55" w:type="dxa"/>
              <w:bottom w:w="55" w:type="dxa"/>
              <w:right w:w="55" w:type="dxa"/>
            </w:tcMar>
          </w:tcPr>
          <w:p w14:paraId="739A3A76" w14:textId="77777777" w:rsidR="008B4B83" w:rsidRDefault="00000000">
            <w:pPr>
              <w:spacing w:after="0" w:line="230" w:lineRule="auto"/>
            </w:pPr>
            <w:r>
              <w:rPr>
                <w:rFonts w:eastAsia="Arial"/>
                <w:sz w:val="16"/>
              </w:rPr>
              <w:t>≤ 5 Arbeitstage oder vertraglich vereinbart</w:t>
            </w:r>
          </w:p>
        </w:tc>
      </w:tr>
      <w:tr w:rsidR="008B4B83" w14:paraId="1AD9E5FF" w14:textId="77777777">
        <w:trPr>
          <w:cantSplit/>
          <w:jc w:val="center"/>
        </w:trPr>
        <w:tc>
          <w:tcPr>
            <w:tcW w:w="2500" w:type="dxa"/>
            <w:shd w:val="clear" w:color="auto" w:fill="F8FAFC"/>
            <w:tcMar>
              <w:top w:w="55" w:type="dxa"/>
              <w:left w:w="55" w:type="dxa"/>
              <w:bottom w:w="55" w:type="dxa"/>
              <w:right w:w="55" w:type="dxa"/>
            </w:tcMar>
          </w:tcPr>
          <w:p w14:paraId="68AE7194" w14:textId="77777777" w:rsidR="008B4B83" w:rsidRDefault="00000000">
            <w:pPr>
              <w:spacing w:after="0" w:line="230" w:lineRule="auto"/>
            </w:pPr>
            <w:r>
              <w:rPr>
                <w:rFonts w:eastAsia="Arial"/>
                <w:sz w:val="16"/>
              </w:rPr>
              <w:t>Issue Resolution</w:t>
            </w:r>
          </w:p>
        </w:tc>
        <w:tc>
          <w:tcPr>
            <w:tcW w:w="4500" w:type="dxa"/>
            <w:shd w:val="clear" w:color="auto" w:fill="F8FAFC"/>
            <w:tcMar>
              <w:top w:w="55" w:type="dxa"/>
              <w:left w:w="55" w:type="dxa"/>
              <w:bottom w:w="55" w:type="dxa"/>
              <w:right w:w="55" w:type="dxa"/>
            </w:tcMar>
          </w:tcPr>
          <w:p w14:paraId="07482FBC" w14:textId="77777777" w:rsidR="008B4B83" w:rsidRDefault="00000000">
            <w:pPr>
              <w:spacing w:after="0" w:line="230" w:lineRule="auto"/>
            </w:pPr>
            <w:r>
              <w:rPr>
                <w:rFonts w:eastAsia="Arial"/>
                <w:sz w:val="16"/>
              </w:rPr>
              <w:t>Zeit bis Lösung bzw. belastbarer Maßnahmenplan</w:t>
            </w:r>
          </w:p>
        </w:tc>
        <w:tc>
          <w:tcPr>
            <w:tcW w:w="2750" w:type="dxa"/>
            <w:shd w:val="clear" w:color="auto" w:fill="F8FAFC"/>
            <w:tcMar>
              <w:top w:w="55" w:type="dxa"/>
              <w:left w:w="55" w:type="dxa"/>
              <w:bottom w:w="55" w:type="dxa"/>
              <w:right w:w="55" w:type="dxa"/>
            </w:tcMar>
          </w:tcPr>
          <w:p w14:paraId="775BE129" w14:textId="77777777" w:rsidR="008B4B83" w:rsidRDefault="00000000">
            <w:pPr>
              <w:spacing w:after="0" w:line="230" w:lineRule="auto"/>
            </w:pPr>
            <w:r>
              <w:rPr>
                <w:rFonts w:eastAsia="Arial"/>
                <w:sz w:val="16"/>
              </w:rPr>
              <w:t>kritisch am selben Tag; Standard innerhalb 2 Arbeitstagen</w:t>
            </w:r>
          </w:p>
        </w:tc>
      </w:tr>
      <w:tr w:rsidR="008B4B83" w14:paraId="39C60380" w14:textId="77777777">
        <w:trPr>
          <w:cantSplit/>
          <w:jc w:val="center"/>
        </w:trPr>
        <w:tc>
          <w:tcPr>
            <w:tcW w:w="2500" w:type="dxa"/>
            <w:tcMar>
              <w:top w:w="55" w:type="dxa"/>
              <w:left w:w="55" w:type="dxa"/>
              <w:bottom w:w="55" w:type="dxa"/>
              <w:right w:w="55" w:type="dxa"/>
            </w:tcMar>
          </w:tcPr>
          <w:p w14:paraId="3459241B" w14:textId="77777777" w:rsidR="008B4B83" w:rsidRDefault="00000000">
            <w:pPr>
              <w:spacing w:after="0" w:line="230" w:lineRule="auto"/>
            </w:pPr>
            <w:r>
              <w:rPr>
                <w:rFonts w:eastAsia="Arial"/>
                <w:sz w:val="16"/>
              </w:rPr>
              <w:t>Budget Variance</w:t>
            </w:r>
          </w:p>
        </w:tc>
        <w:tc>
          <w:tcPr>
            <w:tcW w:w="4500" w:type="dxa"/>
            <w:tcMar>
              <w:top w:w="55" w:type="dxa"/>
              <w:left w:w="55" w:type="dxa"/>
              <w:bottom w:w="55" w:type="dxa"/>
              <w:right w:w="55" w:type="dxa"/>
            </w:tcMar>
          </w:tcPr>
          <w:p w14:paraId="5ACAE9B0" w14:textId="77777777" w:rsidR="008B4B83" w:rsidRDefault="00000000">
            <w:pPr>
              <w:spacing w:after="0" w:line="230" w:lineRule="auto"/>
            </w:pPr>
            <w:r>
              <w:rPr>
                <w:rFonts w:eastAsia="Arial"/>
                <w:sz w:val="16"/>
              </w:rPr>
              <w:t>Abweichung Forecast zu freigegebenem Budget</w:t>
            </w:r>
          </w:p>
        </w:tc>
        <w:tc>
          <w:tcPr>
            <w:tcW w:w="2750" w:type="dxa"/>
            <w:tcMar>
              <w:top w:w="55" w:type="dxa"/>
              <w:left w:w="55" w:type="dxa"/>
              <w:bottom w:w="55" w:type="dxa"/>
              <w:right w:w="55" w:type="dxa"/>
            </w:tcMar>
          </w:tcPr>
          <w:p w14:paraId="3573E286" w14:textId="77777777" w:rsidR="008B4B83" w:rsidRDefault="00000000">
            <w:pPr>
              <w:spacing w:after="0" w:line="230" w:lineRule="auto"/>
            </w:pPr>
            <w:r>
              <w:rPr>
                <w:rFonts w:eastAsia="Arial"/>
                <w:sz w:val="16"/>
              </w:rPr>
              <w:t>≤ 10 % ohne genehmigten Change</w:t>
            </w:r>
          </w:p>
        </w:tc>
      </w:tr>
      <w:tr w:rsidR="008B4B83" w14:paraId="077C2861" w14:textId="77777777">
        <w:trPr>
          <w:cantSplit/>
          <w:jc w:val="center"/>
        </w:trPr>
        <w:tc>
          <w:tcPr>
            <w:tcW w:w="2500" w:type="dxa"/>
            <w:shd w:val="clear" w:color="auto" w:fill="F8FAFC"/>
            <w:tcMar>
              <w:top w:w="55" w:type="dxa"/>
              <w:left w:w="55" w:type="dxa"/>
              <w:bottom w:w="55" w:type="dxa"/>
              <w:right w:w="55" w:type="dxa"/>
            </w:tcMar>
          </w:tcPr>
          <w:p w14:paraId="7C8110A6" w14:textId="77777777" w:rsidR="008B4B83" w:rsidRDefault="00000000">
            <w:pPr>
              <w:spacing w:after="0" w:line="230" w:lineRule="auto"/>
            </w:pPr>
            <w:r>
              <w:rPr>
                <w:rFonts w:eastAsia="Arial"/>
                <w:sz w:val="16"/>
              </w:rPr>
              <w:t>30/90-Day Satisfaction</w:t>
            </w:r>
          </w:p>
        </w:tc>
        <w:tc>
          <w:tcPr>
            <w:tcW w:w="4500" w:type="dxa"/>
            <w:shd w:val="clear" w:color="auto" w:fill="F8FAFC"/>
            <w:tcMar>
              <w:top w:w="55" w:type="dxa"/>
              <w:left w:w="55" w:type="dxa"/>
              <w:bottom w:w="55" w:type="dxa"/>
              <w:right w:w="55" w:type="dxa"/>
            </w:tcMar>
          </w:tcPr>
          <w:p w14:paraId="7E68B79F" w14:textId="77777777" w:rsidR="008B4B83" w:rsidRDefault="00000000">
            <w:pPr>
              <w:spacing w:after="0" w:line="230" w:lineRule="auto"/>
            </w:pPr>
            <w:r>
              <w:rPr>
                <w:rFonts w:eastAsia="Arial"/>
                <w:sz w:val="16"/>
              </w:rPr>
              <w:t>standardisiertes Feedback von Bewohnern und Auftraggeber</w:t>
            </w:r>
          </w:p>
        </w:tc>
        <w:tc>
          <w:tcPr>
            <w:tcW w:w="2750" w:type="dxa"/>
            <w:shd w:val="clear" w:color="auto" w:fill="F8FAFC"/>
            <w:tcMar>
              <w:top w:w="55" w:type="dxa"/>
              <w:left w:w="55" w:type="dxa"/>
              <w:bottom w:w="55" w:type="dxa"/>
              <w:right w:w="55" w:type="dxa"/>
            </w:tcMar>
          </w:tcPr>
          <w:p w14:paraId="125950C4" w14:textId="77777777" w:rsidR="008B4B83" w:rsidRDefault="00000000">
            <w:pPr>
              <w:spacing w:after="0" w:line="230" w:lineRule="auto"/>
            </w:pPr>
            <w:r>
              <w:rPr>
                <w:rFonts w:eastAsia="Arial"/>
                <w:sz w:val="16"/>
              </w:rPr>
              <w:t>Baseline im Pilot, danach Verbesserungsziel</w:t>
            </w:r>
          </w:p>
        </w:tc>
      </w:tr>
    </w:tbl>
    <w:p w14:paraId="4125B50E" w14:textId="77777777" w:rsidR="008B4B83" w:rsidRDefault="00000000">
      <w:pPr>
        <w:pStyle w:val="Textkrper"/>
        <w:jc w:val="both"/>
      </w:pPr>
      <w:r>
        <w:rPr>
          <w:rFonts w:eastAsia="Arial"/>
        </w:rPr>
        <w:t>Zielwerte gelten nur für den von AMAVIO beeinflussbaren Leistungsbereich. Visa-, Anerkennungs-, Behörden-, Vermieter- oder Kundenverzögerungen werden als Ursachen getrennt ausgewiesen. So bleibt das Reporting ehrlich und dennoch steuerungsrelevant.</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650"/>
        <w:gridCol w:w="3100"/>
        <w:gridCol w:w="4000"/>
      </w:tblGrid>
      <w:tr w:rsidR="008B4B83" w14:paraId="335FB4FB" w14:textId="77777777">
        <w:trPr>
          <w:tblHeader/>
          <w:jc w:val="center"/>
        </w:trPr>
        <w:tc>
          <w:tcPr>
            <w:tcW w:w="2650" w:type="dxa"/>
            <w:shd w:val="clear" w:color="auto" w:fill="102A43"/>
            <w:tcMar>
              <w:top w:w="55" w:type="dxa"/>
              <w:left w:w="55" w:type="dxa"/>
              <w:bottom w:w="55" w:type="dxa"/>
              <w:right w:w="55" w:type="dxa"/>
            </w:tcMar>
            <w:vAlign w:val="center"/>
          </w:tcPr>
          <w:p w14:paraId="5E9FAD2E" w14:textId="77777777" w:rsidR="008B4B83" w:rsidRDefault="00000000">
            <w:pPr>
              <w:spacing w:after="0" w:line="230" w:lineRule="auto"/>
            </w:pPr>
            <w:r>
              <w:rPr>
                <w:rFonts w:eastAsia="Arial"/>
                <w:b/>
                <w:color w:val="FFFFFF"/>
                <w:sz w:val="16"/>
              </w:rPr>
              <w:t>Leistung</w:t>
            </w:r>
          </w:p>
        </w:tc>
        <w:tc>
          <w:tcPr>
            <w:tcW w:w="3100" w:type="dxa"/>
            <w:shd w:val="clear" w:color="auto" w:fill="102A43"/>
            <w:tcMar>
              <w:top w:w="55" w:type="dxa"/>
              <w:left w:w="55" w:type="dxa"/>
              <w:bottom w:w="55" w:type="dxa"/>
              <w:right w:w="55" w:type="dxa"/>
            </w:tcMar>
            <w:vAlign w:val="center"/>
          </w:tcPr>
          <w:p w14:paraId="2EC3A869" w14:textId="77777777" w:rsidR="008B4B83" w:rsidRDefault="00000000">
            <w:pPr>
              <w:spacing w:after="0" w:line="230" w:lineRule="auto"/>
            </w:pPr>
            <w:r>
              <w:rPr>
                <w:rFonts w:eastAsia="Arial"/>
                <w:b/>
                <w:color w:val="FFFFFF"/>
                <w:sz w:val="16"/>
              </w:rPr>
              <w:t>Startentscheidung</w:t>
            </w:r>
          </w:p>
        </w:tc>
        <w:tc>
          <w:tcPr>
            <w:tcW w:w="4000" w:type="dxa"/>
            <w:shd w:val="clear" w:color="auto" w:fill="102A43"/>
            <w:tcMar>
              <w:top w:w="55" w:type="dxa"/>
              <w:left w:w="55" w:type="dxa"/>
              <w:bottom w:w="55" w:type="dxa"/>
              <w:right w:w="55" w:type="dxa"/>
            </w:tcMar>
            <w:vAlign w:val="center"/>
          </w:tcPr>
          <w:p w14:paraId="232090CC" w14:textId="77777777" w:rsidR="008B4B83" w:rsidRDefault="00000000">
            <w:pPr>
              <w:spacing w:after="0" w:line="230" w:lineRule="auto"/>
            </w:pPr>
            <w:r>
              <w:rPr>
                <w:rFonts w:eastAsia="Arial"/>
                <w:b/>
                <w:color w:val="FFFFFF"/>
                <w:sz w:val="16"/>
              </w:rPr>
              <w:t>Auswahlkriterien</w:t>
            </w:r>
          </w:p>
        </w:tc>
      </w:tr>
      <w:tr w:rsidR="008B4B83" w14:paraId="6D8D47C4" w14:textId="77777777">
        <w:trPr>
          <w:cantSplit/>
          <w:jc w:val="center"/>
        </w:trPr>
        <w:tc>
          <w:tcPr>
            <w:tcW w:w="2650" w:type="dxa"/>
            <w:tcMar>
              <w:top w:w="55" w:type="dxa"/>
              <w:left w:w="55" w:type="dxa"/>
              <w:bottom w:w="55" w:type="dxa"/>
              <w:right w:w="55" w:type="dxa"/>
            </w:tcMar>
          </w:tcPr>
          <w:p w14:paraId="79AED6F9" w14:textId="77777777" w:rsidR="008B4B83" w:rsidRDefault="00000000">
            <w:pPr>
              <w:spacing w:after="0" w:line="230" w:lineRule="auto"/>
            </w:pPr>
            <w:r>
              <w:rPr>
                <w:rFonts w:eastAsia="Arial"/>
                <w:sz w:val="16"/>
              </w:rPr>
              <w:t>Projektsteuerung und Kundenführung</w:t>
            </w:r>
          </w:p>
        </w:tc>
        <w:tc>
          <w:tcPr>
            <w:tcW w:w="3100" w:type="dxa"/>
            <w:tcMar>
              <w:top w:w="55" w:type="dxa"/>
              <w:left w:w="55" w:type="dxa"/>
              <w:bottom w:w="55" w:type="dxa"/>
              <w:right w:w="55" w:type="dxa"/>
            </w:tcMar>
          </w:tcPr>
          <w:p w14:paraId="437A0DD6" w14:textId="77777777" w:rsidR="008B4B83" w:rsidRDefault="00000000">
            <w:pPr>
              <w:spacing w:after="0" w:line="230" w:lineRule="auto"/>
            </w:pPr>
            <w:r>
              <w:rPr>
                <w:rFonts w:eastAsia="Arial"/>
                <w:sz w:val="16"/>
              </w:rPr>
              <w:t>intern durch Gründer</w:t>
            </w:r>
          </w:p>
        </w:tc>
        <w:tc>
          <w:tcPr>
            <w:tcW w:w="4000" w:type="dxa"/>
            <w:tcMar>
              <w:top w:w="55" w:type="dxa"/>
              <w:left w:w="55" w:type="dxa"/>
              <w:bottom w:w="55" w:type="dxa"/>
              <w:right w:w="55" w:type="dxa"/>
            </w:tcMar>
          </w:tcPr>
          <w:p w14:paraId="3C719C7D" w14:textId="77777777" w:rsidR="008B4B83" w:rsidRDefault="00000000">
            <w:pPr>
              <w:spacing w:after="0" w:line="230" w:lineRule="auto"/>
            </w:pPr>
            <w:r>
              <w:rPr>
                <w:rFonts w:eastAsia="Arial"/>
                <w:sz w:val="16"/>
              </w:rPr>
              <w:t>Kernkompetenz, Vertrauen und Lernsystem</w:t>
            </w:r>
          </w:p>
        </w:tc>
      </w:tr>
      <w:tr w:rsidR="008B4B83" w14:paraId="5CD6EEF1" w14:textId="77777777">
        <w:trPr>
          <w:cantSplit/>
          <w:jc w:val="center"/>
        </w:trPr>
        <w:tc>
          <w:tcPr>
            <w:tcW w:w="2650" w:type="dxa"/>
            <w:shd w:val="clear" w:color="auto" w:fill="F8FAFC"/>
            <w:tcMar>
              <w:top w:w="55" w:type="dxa"/>
              <w:left w:w="55" w:type="dxa"/>
              <w:bottom w:w="55" w:type="dxa"/>
              <w:right w:w="55" w:type="dxa"/>
            </w:tcMar>
          </w:tcPr>
          <w:p w14:paraId="60071AAB" w14:textId="77777777" w:rsidR="008B4B83" w:rsidRDefault="00000000">
            <w:pPr>
              <w:spacing w:after="0" w:line="230" w:lineRule="auto"/>
            </w:pPr>
            <w:r>
              <w:rPr>
                <w:rFonts w:eastAsia="Arial"/>
                <w:sz w:val="16"/>
              </w:rPr>
              <w:t>Objektsuche und Vermieterkontakte</w:t>
            </w:r>
          </w:p>
        </w:tc>
        <w:tc>
          <w:tcPr>
            <w:tcW w:w="3100" w:type="dxa"/>
            <w:shd w:val="clear" w:color="auto" w:fill="F8FAFC"/>
            <w:tcMar>
              <w:top w:w="55" w:type="dxa"/>
              <w:left w:w="55" w:type="dxa"/>
              <w:bottom w:w="55" w:type="dxa"/>
              <w:right w:w="55" w:type="dxa"/>
            </w:tcMar>
          </w:tcPr>
          <w:p w14:paraId="0B9704B1" w14:textId="77777777" w:rsidR="008B4B83" w:rsidRDefault="00000000">
            <w:pPr>
              <w:spacing w:after="0" w:line="230" w:lineRule="auto"/>
            </w:pPr>
            <w:r>
              <w:rPr>
                <w:rFonts w:eastAsia="Arial"/>
                <w:sz w:val="16"/>
              </w:rPr>
              <w:t>intern + lokale Makler/Partner</w:t>
            </w:r>
          </w:p>
        </w:tc>
        <w:tc>
          <w:tcPr>
            <w:tcW w:w="4000" w:type="dxa"/>
            <w:shd w:val="clear" w:color="auto" w:fill="F8FAFC"/>
            <w:tcMar>
              <w:top w:w="55" w:type="dxa"/>
              <w:left w:w="55" w:type="dxa"/>
              <w:bottom w:w="55" w:type="dxa"/>
              <w:right w:w="55" w:type="dxa"/>
            </w:tcMar>
          </w:tcPr>
          <w:p w14:paraId="3B9BA35D" w14:textId="77777777" w:rsidR="008B4B83" w:rsidRDefault="00000000">
            <w:pPr>
              <w:spacing w:after="0" w:line="230" w:lineRule="auto"/>
            </w:pPr>
            <w:r>
              <w:rPr>
                <w:rFonts w:eastAsia="Arial"/>
                <w:sz w:val="16"/>
              </w:rPr>
              <w:t>Marktzugang, Transparenz, keine unklaren Doppelprovisionen</w:t>
            </w:r>
          </w:p>
        </w:tc>
      </w:tr>
      <w:tr w:rsidR="008B4B83" w14:paraId="34D5A63E" w14:textId="77777777">
        <w:trPr>
          <w:cantSplit/>
          <w:jc w:val="center"/>
        </w:trPr>
        <w:tc>
          <w:tcPr>
            <w:tcW w:w="2650" w:type="dxa"/>
            <w:tcMar>
              <w:top w:w="55" w:type="dxa"/>
              <w:left w:w="55" w:type="dxa"/>
              <w:bottom w:w="55" w:type="dxa"/>
              <w:right w:w="55" w:type="dxa"/>
            </w:tcMar>
          </w:tcPr>
          <w:p w14:paraId="3C996A51" w14:textId="77777777" w:rsidR="008B4B83" w:rsidRDefault="00000000">
            <w:pPr>
              <w:spacing w:after="0" w:line="230" w:lineRule="auto"/>
            </w:pPr>
            <w:r>
              <w:rPr>
                <w:rFonts w:eastAsia="Arial"/>
                <w:sz w:val="16"/>
              </w:rPr>
              <w:t>Recht, Steuer, Datenschutz</w:t>
            </w:r>
          </w:p>
        </w:tc>
        <w:tc>
          <w:tcPr>
            <w:tcW w:w="3100" w:type="dxa"/>
            <w:tcMar>
              <w:top w:w="55" w:type="dxa"/>
              <w:left w:w="55" w:type="dxa"/>
              <w:bottom w:w="55" w:type="dxa"/>
              <w:right w:w="55" w:type="dxa"/>
            </w:tcMar>
          </w:tcPr>
          <w:p w14:paraId="64908C4D" w14:textId="77777777" w:rsidR="008B4B83" w:rsidRDefault="00000000">
            <w:pPr>
              <w:spacing w:after="0" w:line="230" w:lineRule="auto"/>
            </w:pPr>
            <w:r>
              <w:rPr>
                <w:rFonts w:eastAsia="Arial"/>
                <w:sz w:val="16"/>
              </w:rPr>
              <w:t>extern befugte Beratung</w:t>
            </w:r>
          </w:p>
        </w:tc>
        <w:tc>
          <w:tcPr>
            <w:tcW w:w="4000" w:type="dxa"/>
            <w:tcMar>
              <w:top w:w="55" w:type="dxa"/>
              <w:left w:w="55" w:type="dxa"/>
              <w:bottom w:w="55" w:type="dxa"/>
              <w:right w:w="55" w:type="dxa"/>
            </w:tcMar>
          </w:tcPr>
          <w:p w14:paraId="18634EE0" w14:textId="77777777" w:rsidR="008B4B83" w:rsidRDefault="00000000">
            <w:pPr>
              <w:spacing w:after="0" w:line="230" w:lineRule="auto"/>
            </w:pPr>
            <w:r>
              <w:rPr>
                <w:rFonts w:eastAsia="Arial"/>
                <w:sz w:val="16"/>
              </w:rPr>
              <w:t>Zulassung, Spezialisierung, klare Beauftragung</w:t>
            </w:r>
          </w:p>
        </w:tc>
      </w:tr>
      <w:tr w:rsidR="008B4B83" w14:paraId="5BC550C3" w14:textId="77777777">
        <w:trPr>
          <w:cantSplit/>
          <w:jc w:val="center"/>
        </w:trPr>
        <w:tc>
          <w:tcPr>
            <w:tcW w:w="2650" w:type="dxa"/>
            <w:shd w:val="clear" w:color="auto" w:fill="F8FAFC"/>
            <w:tcMar>
              <w:top w:w="55" w:type="dxa"/>
              <w:left w:w="55" w:type="dxa"/>
              <w:bottom w:w="55" w:type="dxa"/>
              <w:right w:w="55" w:type="dxa"/>
            </w:tcMar>
          </w:tcPr>
          <w:p w14:paraId="03575B37" w14:textId="77777777" w:rsidR="008B4B83" w:rsidRDefault="00000000">
            <w:pPr>
              <w:spacing w:after="0" w:line="230" w:lineRule="auto"/>
            </w:pPr>
            <w:r>
              <w:rPr>
                <w:rFonts w:eastAsia="Arial"/>
                <w:sz w:val="16"/>
              </w:rPr>
              <w:t>Technik, Brandschutz, Genehmigungsplanung</w:t>
            </w:r>
          </w:p>
        </w:tc>
        <w:tc>
          <w:tcPr>
            <w:tcW w:w="3100" w:type="dxa"/>
            <w:shd w:val="clear" w:color="auto" w:fill="F8FAFC"/>
            <w:tcMar>
              <w:top w:w="55" w:type="dxa"/>
              <w:left w:w="55" w:type="dxa"/>
              <w:bottom w:w="55" w:type="dxa"/>
              <w:right w:w="55" w:type="dxa"/>
            </w:tcMar>
          </w:tcPr>
          <w:p w14:paraId="4952F36B" w14:textId="77777777" w:rsidR="008B4B83" w:rsidRDefault="00000000">
            <w:pPr>
              <w:spacing w:after="0" w:line="230" w:lineRule="auto"/>
            </w:pPr>
            <w:r>
              <w:rPr>
                <w:rFonts w:eastAsia="Arial"/>
                <w:sz w:val="16"/>
              </w:rPr>
              <w:t>extern je Objekt</w:t>
            </w:r>
          </w:p>
        </w:tc>
        <w:tc>
          <w:tcPr>
            <w:tcW w:w="4000" w:type="dxa"/>
            <w:shd w:val="clear" w:color="auto" w:fill="F8FAFC"/>
            <w:tcMar>
              <w:top w:w="55" w:type="dxa"/>
              <w:left w:w="55" w:type="dxa"/>
              <w:bottom w:w="55" w:type="dxa"/>
              <w:right w:w="55" w:type="dxa"/>
            </w:tcMar>
          </w:tcPr>
          <w:p w14:paraId="0E5130AF" w14:textId="77777777" w:rsidR="008B4B83" w:rsidRDefault="00000000">
            <w:pPr>
              <w:spacing w:after="0" w:line="230" w:lineRule="auto"/>
            </w:pPr>
            <w:r>
              <w:rPr>
                <w:rFonts w:eastAsia="Arial"/>
                <w:sz w:val="16"/>
              </w:rPr>
              <w:t>Qualifikation, Haftung, Dokumentation und Reaktionszeit</w:t>
            </w:r>
          </w:p>
        </w:tc>
      </w:tr>
      <w:tr w:rsidR="008B4B83" w14:paraId="15FB88CC" w14:textId="77777777">
        <w:trPr>
          <w:cantSplit/>
          <w:jc w:val="center"/>
        </w:trPr>
        <w:tc>
          <w:tcPr>
            <w:tcW w:w="2650" w:type="dxa"/>
            <w:tcMar>
              <w:top w:w="55" w:type="dxa"/>
              <w:left w:w="55" w:type="dxa"/>
              <w:bottom w:w="55" w:type="dxa"/>
              <w:right w:w="55" w:type="dxa"/>
            </w:tcMar>
          </w:tcPr>
          <w:p w14:paraId="3BB8229B" w14:textId="77777777" w:rsidR="008B4B83" w:rsidRDefault="00000000">
            <w:pPr>
              <w:spacing w:after="0" w:line="230" w:lineRule="auto"/>
            </w:pPr>
            <w:r>
              <w:rPr>
                <w:rFonts w:eastAsia="Arial"/>
                <w:sz w:val="16"/>
              </w:rPr>
              <w:t>Möblierung, Handwerk und Logistik</w:t>
            </w:r>
          </w:p>
        </w:tc>
        <w:tc>
          <w:tcPr>
            <w:tcW w:w="3100" w:type="dxa"/>
            <w:tcMar>
              <w:top w:w="55" w:type="dxa"/>
              <w:left w:w="55" w:type="dxa"/>
              <w:bottom w:w="55" w:type="dxa"/>
              <w:right w:w="55" w:type="dxa"/>
            </w:tcMar>
          </w:tcPr>
          <w:p w14:paraId="22145F04" w14:textId="77777777" w:rsidR="008B4B83" w:rsidRDefault="00000000">
            <w:pPr>
              <w:spacing w:after="0" w:line="230" w:lineRule="auto"/>
            </w:pPr>
            <w:r>
              <w:rPr>
                <w:rFonts w:eastAsia="Arial"/>
                <w:sz w:val="16"/>
              </w:rPr>
              <w:t>extern gesteuert</w:t>
            </w:r>
          </w:p>
        </w:tc>
        <w:tc>
          <w:tcPr>
            <w:tcW w:w="4000" w:type="dxa"/>
            <w:tcMar>
              <w:top w:w="55" w:type="dxa"/>
              <w:left w:w="55" w:type="dxa"/>
              <w:bottom w:w="55" w:type="dxa"/>
              <w:right w:w="55" w:type="dxa"/>
            </w:tcMar>
          </w:tcPr>
          <w:p w14:paraId="028DD39B" w14:textId="77777777" w:rsidR="008B4B83" w:rsidRDefault="00000000">
            <w:pPr>
              <w:spacing w:after="0" w:line="230" w:lineRule="auto"/>
            </w:pPr>
            <w:r>
              <w:rPr>
                <w:rFonts w:eastAsia="Arial"/>
                <w:sz w:val="16"/>
              </w:rPr>
              <w:t>Preis, Termin, Gewährleistung, Ersatzfähigkeit und regionale Abdeckung</w:t>
            </w:r>
          </w:p>
        </w:tc>
      </w:tr>
      <w:tr w:rsidR="008B4B83" w14:paraId="3B200731" w14:textId="77777777">
        <w:trPr>
          <w:cantSplit/>
          <w:jc w:val="center"/>
        </w:trPr>
        <w:tc>
          <w:tcPr>
            <w:tcW w:w="2650" w:type="dxa"/>
            <w:shd w:val="clear" w:color="auto" w:fill="F8FAFC"/>
            <w:tcMar>
              <w:top w:w="55" w:type="dxa"/>
              <w:left w:w="55" w:type="dxa"/>
              <w:bottom w:w="55" w:type="dxa"/>
              <w:right w:w="55" w:type="dxa"/>
            </w:tcMar>
          </w:tcPr>
          <w:p w14:paraId="6DBBC962" w14:textId="77777777" w:rsidR="008B4B83" w:rsidRDefault="00000000">
            <w:pPr>
              <w:spacing w:after="0" w:line="230" w:lineRule="auto"/>
            </w:pPr>
            <w:r>
              <w:rPr>
                <w:rFonts w:eastAsia="Arial"/>
                <w:sz w:val="16"/>
              </w:rPr>
              <w:t>Mehrsprachiger Vor-Ort-Support</w:t>
            </w:r>
          </w:p>
        </w:tc>
        <w:tc>
          <w:tcPr>
            <w:tcW w:w="3100" w:type="dxa"/>
            <w:shd w:val="clear" w:color="auto" w:fill="F8FAFC"/>
            <w:tcMar>
              <w:top w:w="55" w:type="dxa"/>
              <w:left w:w="55" w:type="dxa"/>
              <w:bottom w:w="55" w:type="dxa"/>
              <w:right w:w="55" w:type="dxa"/>
            </w:tcMar>
          </w:tcPr>
          <w:p w14:paraId="5829AC30" w14:textId="77777777" w:rsidR="008B4B83" w:rsidRDefault="00000000">
            <w:pPr>
              <w:spacing w:after="0" w:line="230" w:lineRule="auto"/>
            </w:pPr>
            <w:r>
              <w:rPr>
                <w:rFonts w:eastAsia="Arial"/>
                <w:sz w:val="16"/>
              </w:rPr>
              <w:t>variabel nach Projekt</w:t>
            </w:r>
          </w:p>
        </w:tc>
        <w:tc>
          <w:tcPr>
            <w:tcW w:w="4000" w:type="dxa"/>
            <w:shd w:val="clear" w:color="auto" w:fill="F8FAFC"/>
            <w:tcMar>
              <w:top w:w="55" w:type="dxa"/>
              <w:left w:w="55" w:type="dxa"/>
              <w:bottom w:w="55" w:type="dxa"/>
              <w:right w:w="55" w:type="dxa"/>
            </w:tcMar>
          </w:tcPr>
          <w:p w14:paraId="51BF8361" w14:textId="77777777" w:rsidR="008B4B83" w:rsidRDefault="00000000">
            <w:pPr>
              <w:spacing w:after="0" w:line="230" w:lineRule="auto"/>
            </w:pPr>
            <w:r>
              <w:rPr>
                <w:rFonts w:eastAsia="Arial"/>
                <w:sz w:val="16"/>
              </w:rPr>
              <w:t>Sprache, interkulturelle Eignung, Vertraulichkeit und Erreichbarkeit</w:t>
            </w:r>
          </w:p>
        </w:tc>
      </w:tr>
      <w:tr w:rsidR="008B4B83" w14:paraId="7780BE99" w14:textId="77777777">
        <w:trPr>
          <w:cantSplit/>
          <w:jc w:val="center"/>
        </w:trPr>
        <w:tc>
          <w:tcPr>
            <w:tcW w:w="2650" w:type="dxa"/>
            <w:tcMar>
              <w:top w:w="55" w:type="dxa"/>
              <w:left w:w="55" w:type="dxa"/>
              <w:bottom w:w="55" w:type="dxa"/>
              <w:right w:w="55" w:type="dxa"/>
            </w:tcMar>
          </w:tcPr>
          <w:p w14:paraId="56C0AC4E" w14:textId="77777777" w:rsidR="008B4B83" w:rsidRDefault="00000000">
            <w:pPr>
              <w:spacing w:after="0" w:line="230" w:lineRule="auto"/>
            </w:pPr>
            <w:r>
              <w:rPr>
                <w:rFonts w:eastAsia="Arial"/>
                <w:sz w:val="16"/>
              </w:rPr>
              <w:t>CRM, Projekt- und Dokumentensystem</w:t>
            </w:r>
          </w:p>
        </w:tc>
        <w:tc>
          <w:tcPr>
            <w:tcW w:w="3100" w:type="dxa"/>
            <w:tcMar>
              <w:top w:w="55" w:type="dxa"/>
              <w:left w:w="55" w:type="dxa"/>
              <w:bottom w:w="55" w:type="dxa"/>
              <w:right w:w="55" w:type="dxa"/>
            </w:tcMar>
          </w:tcPr>
          <w:p w14:paraId="389F0D72" w14:textId="77777777" w:rsidR="008B4B83" w:rsidRDefault="00000000">
            <w:pPr>
              <w:spacing w:after="0" w:line="230" w:lineRule="auto"/>
            </w:pPr>
            <w:r>
              <w:rPr>
                <w:rFonts w:eastAsia="Arial"/>
                <w:sz w:val="16"/>
              </w:rPr>
              <w:t>standardisierte Software</w:t>
            </w:r>
          </w:p>
        </w:tc>
        <w:tc>
          <w:tcPr>
            <w:tcW w:w="4000" w:type="dxa"/>
            <w:tcMar>
              <w:top w:w="55" w:type="dxa"/>
              <w:left w:w="55" w:type="dxa"/>
              <w:bottom w:w="55" w:type="dxa"/>
              <w:right w:w="55" w:type="dxa"/>
            </w:tcMar>
          </w:tcPr>
          <w:p w14:paraId="48D3917A" w14:textId="77777777" w:rsidR="008B4B83" w:rsidRDefault="00000000">
            <w:pPr>
              <w:spacing w:after="0" w:line="230" w:lineRule="auto"/>
            </w:pPr>
            <w:r>
              <w:rPr>
                <w:rFonts w:eastAsia="Arial"/>
                <w:sz w:val="16"/>
              </w:rPr>
              <w:t>Rechte, Export, Datenschutz, Skalierbarkeit und Kosten</w:t>
            </w:r>
          </w:p>
        </w:tc>
      </w:tr>
    </w:tbl>
    <w:p w14:paraId="211CE626" w14:textId="77777777" w:rsidR="008B4B83" w:rsidRDefault="00000000">
      <w:pPr>
        <w:pStyle w:val="berschrift1"/>
        <w:pBdr>
          <w:bottom w:val="single" w:sz="8" w:space="6" w:color="B08D57"/>
        </w:pBdr>
      </w:pPr>
      <w:r>
        <w:rPr>
          <w:rFonts w:ascii="Arial" w:eastAsia="Arial" w:hAnsi="Arial" w:cs="Arial"/>
        </w:rPr>
        <w:t>7. Unternehmensstruktur, Rechtsform, Partner und Personal</w:t>
      </w:r>
    </w:p>
    <w:p w14:paraId="6CB60F4D" w14:textId="77777777" w:rsidR="008B4B83" w:rsidRDefault="00000000">
      <w:pPr>
        <w:pStyle w:val="berschrift2"/>
        <w:pBdr>
          <w:bottom w:val="single" w:sz="8" w:space="6" w:color="B08D57"/>
        </w:pBdr>
      </w:pPr>
      <w:r>
        <w:rPr>
          <w:rFonts w:ascii="Arial" w:eastAsia="Arial" w:hAnsi="Arial" w:cs="Arial"/>
        </w:rPr>
        <w:t>Rechtliche Identität und Markenarchitektur</w:t>
      </w:r>
    </w:p>
    <w:p w14:paraId="1F75F276" w14:textId="77777777" w:rsidR="008B4B83" w:rsidRDefault="00000000">
      <w:pPr>
        <w:pStyle w:val="Textkrper"/>
        <w:jc w:val="both"/>
      </w:pPr>
      <w:r>
        <w:t>„AMAVIO Living“ bezeichnet bis zur formalen Markenfreigabe ausschließlich eine interne Leistungsarchitektur für Workforce Housing und Arrival Management. Angebote, Verträge, Rechnungen, Datenschutzinformationen und Haftungshinweise nennen eindeutig die AMAVIO Holding UG (haftungsbeschränkt) als Rechtsträgerin. Vor einer öffentlichen Nutzung eines zusätzlichen Namens, einer Domain, App oder Plattform wird eine Marken-, Domain- und Kollisionsprüfung abgeschlossen; bis dahin wird keine operative Submarke nach außen gebunden.</w:t>
      </w:r>
    </w:p>
    <w:p w14:paraId="0AE36B84" w14:textId="77777777" w:rsidR="008B4B83" w:rsidRDefault="00000000">
      <w:pPr>
        <w:pStyle w:val="Textkrper"/>
        <w:jc w:val="both"/>
      </w:pPr>
      <w:r>
        <w:rPr>
          <w:rFonts w:eastAsia="Arial"/>
        </w:rPr>
        <w:t>Die UG ist eine Sonderform der GmbH und eine rechtlich selbstständige Kapitalgesellschaft. Die Haftungsbeschränkung ersetzt jedoch keine ausreichende Kapital- und Liquiditätsausstattung. Gerade bei einem Stammkapital von 500 EUR dürfen langfristige Miet-, Personal- oder Lieferverpflichtungen erst eingegangen werden, wenn ihre Finanzierung und ihr Risikopuffer gesichert sind. Für die UG ist zudem ein Viertel des um einen Verlustvortrag geminderten Jahresüberschusses in die gesetzliche Rücklage einzustellen, bis die gesetzlichen Voraussetzungen für eine Kapitalerhöhung auf GmbH-Niveau erfüllt sind. [Q37; Q38]</w:t>
      </w:r>
    </w:p>
    <w:p w14:paraId="51A067D7" w14:textId="77777777" w:rsidR="008B4B83" w:rsidRDefault="00000000">
      <w:pPr>
        <w:pBdr>
          <w:left w:val="single" w:sz="18" w:space="10" w:color="B08D57"/>
        </w:pBdr>
        <w:shd w:val="clear" w:color="auto" w:fill="F7F3EA"/>
        <w:ind w:left="180" w:right="120"/>
      </w:pPr>
      <w:r>
        <w:rPr>
          <w:rFonts w:eastAsia="Arial"/>
          <w:b/>
          <w:color w:val="B08D57"/>
        </w:rPr>
        <w:t xml:space="preserve">RECHTSTRÄGER-LOGIK  </w:t>
      </w:r>
      <w:r>
        <w:rPr>
          <w:rFonts w:eastAsia="Arial"/>
        </w:rPr>
        <w:t>AMAVIO Holding UG (haftungsbeschränkt) schließt Verträge und trägt die Verantwortung. Eine spätere operative Marke kann als Marke am Markt auftreten, darf aber nicht den Eindruck einer heute bereits eigenständigen GmbH oder eines getrennten Vertragspartners erzeugen.</w:t>
      </w:r>
    </w:p>
    <w:p w14:paraId="11BC887D" w14:textId="77777777" w:rsidR="008B4B83" w:rsidRDefault="00000000">
      <w:pPr>
        <w:pStyle w:val="berschrift3"/>
      </w:pPr>
      <w:r>
        <w:rPr>
          <w:rFonts w:ascii="Arial" w:eastAsia="Arial" w:hAnsi="Arial" w:cs="Arial"/>
        </w:rPr>
        <w:t>Unternehmensgegenstand als Start-Gate</w:t>
      </w:r>
    </w:p>
    <w:p w14:paraId="08CCCDAC" w14:textId="77777777" w:rsidR="008B4B83" w:rsidRDefault="00000000">
      <w:pPr>
        <w:pStyle w:val="Textkrper"/>
        <w:jc w:val="both"/>
      </w:pPr>
      <w:r>
        <w:rPr>
          <w:rFonts w:eastAsia="Arial"/>
        </w:rPr>
        <w:t>Der derzeit dokumentierte Unternehmensgegenstand umfasst Beteiligungen sowie Beratungs- und Managementleistungen insbesondere in den Bereichen Bahndienstleistungen, Gleissicherung, Immobilien und Personaldienstleistungen. Das geplante Leistungsbild aus Wohnraumprojektierung, Arrival Management, objektbezogenen Services und später möglichem Wohnbetrieb ist darin nicht eindeutig genug beschrieben. Vor Abschluss wesentlicher Kunden-, Miet-, Betreiber- oder Plattformverträge wird deshalb mit Notariat und Rechtsberatung geprüft, ob eine Satzungsänderung erforderlich ist. Der Unternehmensgegenstand muss die tatsächliche Tätigkeit verständlich abbilden; im Innenverhältnis begrenzt er den Handlungsbereich der Geschäftsführung. [Q39]</w:t>
      </w:r>
    </w:p>
    <w:p>
      <w:pPr>
        <w:pStyle w:val="Normal"/>
      </w:pPr>
      <w:r>
        <w:t xml:space="preserve">HANDLUNGSBEDARF VOR ERSTEM KUNDENVERTRAG  Der aktuelle Unternehmensgegenstand nennt „Bahndienstleistungen und Gleissicherung" – das stimmt nicht mit dem geplanten Leistungsbild überein. Vor dem ersten Kunden-, Miet- oder Plattformvertrag ist mit Notariat und Rechtsberatung zu prüfen, ob eine Satzungsänderung erforderlich ist. Parallel ist die Frage einer Erlaubnis nach § 34c GewO für die Objektvermittlung zu klären. Beide Punkte müssen als Gate-Nachweise in Phase 0 dokumentiert sein.</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000"/>
        <w:gridCol w:w="4950"/>
        <w:gridCol w:w="2800"/>
      </w:tblGrid>
      <w:tr w:rsidR="008B4B83" w14:paraId="209D98A3" w14:textId="77777777">
        <w:trPr>
          <w:tblHeader/>
          <w:jc w:val="center"/>
        </w:trPr>
        <w:tc>
          <w:tcPr>
            <w:tcW w:w="2000" w:type="dxa"/>
            <w:shd w:val="clear" w:color="auto" w:fill="102A43"/>
            <w:tcMar>
              <w:top w:w="55" w:type="dxa"/>
              <w:left w:w="55" w:type="dxa"/>
              <w:bottom w:w="55" w:type="dxa"/>
              <w:right w:w="55" w:type="dxa"/>
            </w:tcMar>
            <w:vAlign w:val="center"/>
          </w:tcPr>
          <w:p w14:paraId="33FB040B" w14:textId="77777777" w:rsidR="008B4B83" w:rsidRDefault="00000000">
            <w:pPr>
              <w:spacing w:after="0" w:line="230" w:lineRule="auto"/>
            </w:pPr>
            <w:r>
              <w:rPr>
                <w:rFonts w:eastAsia="Arial"/>
                <w:b/>
                <w:color w:val="FFFFFF"/>
                <w:sz w:val="16"/>
              </w:rPr>
              <w:t>Gate</w:t>
            </w:r>
          </w:p>
        </w:tc>
        <w:tc>
          <w:tcPr>
            <w:tcW w:w="4950" w:type="dxa"/>
            <w:shd w:val="clear" w:color="auto" w:fill="102A43"/>
            <w:tcMar>
              <w:top w:w="55" w:type="dxa"/>
              <w:left w:w="55" w:type="dxa"/>
              <w:bottom w:w="55" w:type="dxa"/>
              <w:right w:w="55" w:type="dxa"/>
            </w:tcMar>
            <w:vAlign w:val="center"/>
          </w:tcPr>
          <w:p w14:paraId="3FD6FB8E" w14:textId="77777777" w:rsidR="008B4B83" w:rsidRDefault="00000000">
            <w:pPr>
              <w:spacing w:after="0" w:line="230" w:lineRule="auto"/>
            </w:pPr>
            <w:r>
              <w:rPr>
                <w:rFonts w:eastAsia="Arial"/>
                <w:b/>
                <w:color w:val="FFFFFF"/>
                <w:sz w:val="16"/>
              </w:rPr>
              <w:t>Pflichtnachweis vor Freigabe</w:t>
            </w:r>
          </w:p>
        </w:tc>
        <w:tc>
          <w:tcPr>
            <w:tcW w:w="2800" w:type="dxa"/>
            <w:shd w:val="clear" w:color="auto" w:fill="102A43"/>
            <w:tcMar>
              <w:top w:w="55" w:type="dxa"/>
              <w:left w:w="55" w:type="dxa"/>
              <w:bottom w:w="55" w:type="dxa"/>
              <w:right w:w="55" w:type="dxa"/>
            </w:tcMar>
            <w:vAlign w:val="center"/>
          </w:tcPr>
          <w:p w14:paraId="357D3D18" w14:textId="77777777" w:rsidR="008B4B83" w:rsidRDefault="00000000">
            <w:pPr>
              <w:spacing w:after="0" w:line="230" w:lineRule="auto"/>
            </w:pPr>
            <w:r>
              <w:rPr>
                <w:rFonts w:eastAsia="Arial"/>
                <w:b/>
                <w:color w:val="FFFFFF"/>
                <w:sz w:val="16"/>
              </w:rPr>
              <w:t>Verantwortung</w:t>
            </w:r>
          </w:p>
        </w:tc>
      </w:tr>
      <w:tr w:rsidR="008B4B83" w14:paraId="4976080E" w14:textId="77777777">
        <w:trPr>
          <w:cantSplit/>
          <w:jc w:val="center"/>
        </w:trPr>
        <w:tc>
          <w:tcPr>
            <w:tcW w:w="2000" w:type="dxa"/>
            <w:tcMar>
              <w:top w:w="55" w:type="dxa"/>
              <w:left w:w="55" w:type="dxa"/>
              <w:bottom w:w="55" w:type="dxa"/>
              <w:right w:w="55" w:type="dxa"/>
            </w:tcMar>
          </w:tcPr>
          <w:p w14:paraId="58F573AA" w14:textId="77777777" w:rsidR="008B4B83" w:rsidRDefault="00000000">
            <w:pPr>
              <w:spacing w:after="0" w:line="230" w:lineRule="auto"/>
            </w:pPr>
            <w:r>
              <w:rPr>
                <w:rFonts w:eastAsia="Arial"/>
                <w:sz w:val="16"/>
              </w:rPr>
              <w:t>Satzung und Gewerbe</w:t>
            </w:r>
          </w:p>
        </w:tc>
        <w:tc>
          <w:tcPr>
            <w:tcW w:w="4950" w:type="dxa"/>
            <w:tcMar>
              <w:top w:w="55" w:type="dxa"/>
              <w:left w:w="55" w:type="dxa"/>
              <w:bottom w:w="55" w:type="dxa"/>
              <w:right w:w="55" w:type="dxa"/>
            </w:tcMar>
          </w:tcPr>
          <w:p w14:paraId="5B63216A" w14:textId="77777777" w:rsidR="008B4B83" w:rsidRDefault="00000000">
            <w:pPr>
              <w:spacing w:after="0" w:line="230" w:lineRule="auto"/>
            </w:pPr>
            <w:r>
              <w:rPr>
                <w:rFonts w:eastAsia="Arial"/>
                <w:sz w:val="16"/>
              </w:rPr>
              <w:t>Unternehmensgegenstand, Gewerbeanmeldung und tatsächliche Leistung sind konsistent</w:t>
            </w:r>
          </w:p>
        </w:tc>
        <w:tc>
          <w:tcPr>
            <w:tcW w:w="2800" w:type="dxa"/>
            <w:tcMar>
              <w:top w:w="55" w:type="dxa"/>
              <w:left w:w="55" w:type="dxa"/>
              <w:bottom w:w="55" w:type="dxa"/>
              <w:right w:w="55" w:type="dxa"/>
            </w:tcMar>
          </w:tcPr>
          <w:p w14:paraId="0505C57D" w14:textId="77777777" w:rsidR="008B4B83" w:rsidRDefault="00000000">
            <w:pPr>
              <w:spacing w:after="0" w:line="230" w:lineRule="auto"/>
            </w:pPr>
            <w:r>
              <w:rPr>
                <w:rFonts w:eastAsia="Arial"/>
                <w:sz w:val="16"/>
              </w:rPr>
              <w:t>Geschäftsführung + Notariat/Recht</w:t>
            </w:r>
          </w:p>
        </w:tc>
      </w:tr>
      <w:tr w:rsidR="008B4B83" w14:paraId="1BFA3F52" w14:textId="77777777">
        <w:trPr>
          <w:cantSplit/>
          <w:jc w:val="center"/>
        </w:trPr>
        <w:tc>
          <w:tcPr>
            <w:tcW w:w="2000" w:type="dxa"/>
            <w:shd w:val="clear" w:color="auto" w:fill="F8FAFC"/>
            <w:tcMar>
              <w:top w:w="55" w:type="dxa"/>
              <w:left w:w="55" w:type="dxa"/>
              <w:bottom w:w="55" w:type="dxa"/>
              <w:right w:w="55" w:type="dxa"/>
            </w:tcMar>
          </w:tcPr>
          <w:p w14:paraId="501FCB0A" w14:textId="77777777" w:rsidR="008B4B83" w:rsidRDefault="00000000">
            <w:pPr>
              <w:spacing w:after="0" w:line="230" w:lineRule="auto"/>
            </w:pPr>
            <w:r>
              <w:rPr>
                <w:rFonts w:eastAsia="Arial"/>
                <w:sz w:val="16"/>
              </w:rPr>
              <w:t>Kundenvertrag</w:t>
            </w:r>
          </w:p>
        </w:tc>
        <w:tc>
          <w:tcPr>
            <w:tcW w:w="4950" w:type="dxa"/>
            <w:shd w:val="clear" w:color="auto" w:fill="F8FAFC"/>
            <w:tcMar>
              <w:top w:w="55" w:type="dxa"/>
              <w:left w:w="55" w:type="dxa"/>
              <w:bottom w:w="55" w:type="dxa"/>
              <w:right w:w="55" w:type="dxa"/>
            </w:tcMar>
          </w:tcPr>
          <w:p w14:paraId="6EBD232F" w14:textId="77777777" w:rsidR="008B4B83" w:rsidRDefault="00000000">
            <w:pPr>
              <w:spacing w:after="0" w:line="230" w:lineRule="auto"/>
            </w:pPr>
            <w:r>
              <w:rPr>
                <w:rFonts w:eastAsia="Arial"/>
                <w:sz w:val="16"/>
              </w:rPr>
              <w:t>Leistungsbild, Haftungsgrenzen, Mitwirkung, Abnahme, Vergütung und Datenschutzrollen</w:t>
            </w:r>
          </w:p>
        </w:tc>
        <w:tc>
          <w:tcPr>
            <w:tcW w:w="2800" w:type="dxa"/>
            <w:shd w:val="clear" w:color="auto" w:fill="F8FAFC"/>
            <w:tcMar>
              <w:top w:w="55" w:type="dxa"/>
              <w:left w:w="55" w:type="dxa"/>
              <w:bottom w:w="55" w:type="dxa"/>
              <w:right w:w="55" w:type="dxa"/>
            </w:tcMar>
          </w:tcPr>
          <w:p w14:paraId="68FBB922" w14:textId="77777777" w:rsidR="008B4B83" w:rsidRDefault="00000000">
            <w:pPr>
              <w:spacing w:after="0" w:line="230" w:lineRule="auto"/>
            </w:pPr>
            <w:r>
              <w:rPr>
                <w:rFonts w:eastAsia="Arial"/>
                <w:sz w:val="16"/>
              </w:rPr>
              <w:t>Geschäftsführung + Recht</w:t>
            </w:r>
          </w:p>
        </w:tc>
      </w:tr>
      <w:tr w:rsidR="008B4B83" w14:paraId="0A41E986" w14:textId="77777777">
        <w:trPr>
          <w:cantSplit/>
          <w:jc w:val="center"/>
        </w:trPr>
        <w:tc>
          <w:tcPr>
            <w:tcW w:w="2000" w:type="dxa"/>
            <w:tcMar>
              <w:top w:w="55" w:type="dxa"/>
              <w:left w:w="55" w:type="dxa"/>
              <w:bottom w:w="55" w:type="dxa"/>
              <w:right w:w="55" w:type="dxa"/>
            </w:tcMar>
          </w:tcPr>
          <w:p w14:paraId="6A5BEAD4" w14:textId="77777777" w:rsidR="008B4B83" w:rsidRDefault="00000000">
            <w:pPr>
              <w:spacing w:after="0" w:line="230" w:lineRule="auto"/>
            </w:pPr>
            <w:r>
              <w:rPr>
                <w:rFonts w:eastAsia="Arial"/>
                <w:sz w:val="16"/>
              </w:rPr>
              <w:t>Wohn-/Objektvertrag</w:t>
            </w:r>
          </w:p>
        </w:tc>
        <w:tc>
          <w:tcPr>
            <w:tcW w:w="4950" w:type="dxa"/>
            <w:tcMar>
              <w:top w:w="55" w:type="dxa"/>
              <w:left w:w="55" w:type="dxa"/>
              <w:bottom w:w="55" w:type="dxa"/>
              <w:right w:w="55" w:type="dxa"/>
            </w:tcMar>
          </w:tcPr>
          <w:p w14:paraId="634CB023" w14:textId="77777777" w:rsidR="008B4B83" w:rsidRDefault="00000000">
            <w:pPr>
              <w:spacing w:after="0" w:line="230" w:lineRule="auto"/>
            </w:pPr>
            <w:r>
              <w:rPr>
                <w:rFonts w:eastAsia="Arial"/>
                <w:sz w:val="16"/>
              </w:rPr>
              <w:t>Nutzung, Untervermietung, Laufzeit, Kaution, Versicherung und Exit sind geprüft</w:t>
            </w:r>
          </w:p>
        </w:tc>
        <w:tc>
          <w:tcPr>
            <w:tcW w:w="2800" w:type="dxa"/>
            <w:tcMar>
              <w:top w:w="55" w:type="dxa"/>
              <w:left w:w="55" w:type="dxa"/>
              <w:bottom w:w="55" w:type="dxa"/>
              <w:right w:w="55" w:type="dxa"/>
            </w:tcMar>
          </w:tcPr>
          <w:p w14:paraId="100E28DA" w14:textId="77777777" w:rsidR="008B4B83" w:rsidRDefault="00000000">
            <w:pPr>
              <w:spacing w:after="0" w:line="230" w:lineRule="auto"/>
            </w:pPr>
            <w:r>
              <w:rPr>
                <w:rFonts w:eastAsia="Arial"/>
                <w:sz w:val="16"/>
              </w:rPr>
              <w:t>Geschäftsführung + Objekt-/Rechtsfachleute</w:t>
            </w:r>
          </w:p>
        </w:tc>
      </w:tr>
      <w:tr w:rsidR="008B4B83" w14:paraId="4B50CD24" w14:textId="77777777">
        <w:trPr>
          <w:cantSplit/>
          <w:jc w:val="center"/>
        </w:trPr>
        <w:tc>
          <w:tcPr>
            <w:tcW w:w="2000" w:type="dxa"/>
            <w:shd w:val="clear" w:color="auto" w:fill="F8FAFC"/>
            <w:tcMar>
              <w:top w:w="55" w:type="dxa"/>
              <w:left w:w="55" w:type="dxa"/>
              <w:bottom w:w="55" w:type="dxa"/>
              <w:right w:w="55" w:type="dxa"/>
            </w:tcMar>
          </w:tcPr>
          <w:p w14:paraId="1DA8613F" w14:textId="77777777" w:rsidR="008B4B83" w:rsidRDefault="00000000">
            <w:pPr>
              <w:spacing w:after="0" w:line="230" w:lineRule="auto"/>
            </w:pPr>
            <w:r>
              <w:rPr>
                <w:rFonts w:eastAsia="Arial"/>
                <w:sz w:val="16"/>
              </w:rPr>
              <w:t>Fachleistung</w:t>
            </w:r>
          </w:p>
        </w:tc>
        <w:tc>
          <w:tcPr>
            <w:tcW w:w="4950" w:type="dxa"/>
            <w:shd w:val="clear" w:color="auto" w:fill="F8FAFC"/>
            <w:tcMar>
              <w:top w:w="55" w:type="dxa"/>
              <w:left w:w="55" w:type="dxa"/>
              <w:bottom w:w="55" w:type="dxa"/>
              <w:right w:w="55" w:type="dxa"/>
            </w:tcMar>
          </w:tcPr>
          <w:p w14:paraId="5FA75DC4" w14:textId="77777777" w:rsidR="008B4B83" w:rsidRDefault="00000000">
            <w:pPr>
              <w:spacing w:after="0" w:line="230" w:lineRule="auto"/>
            </w:pPr>
            <w:r>
              <w:rPr>
                <w:rFonts w:eastAsia="Arial"/>
                <w:sz w:val="16"/>
              </w:rPr>
              <w:t>Genehmigungs-, Steuer-, Rechts- oder Technikberatung wird nur durch befugte Partner erbracht</w:t>
            </w:r>
          </w:p>
        </w:tc>
        <w:tc>
          <w:tcPr>
            <w:tcW w:w="2800" w:type="dxa"/>
            <w:shd w:val="clear" w:color="auto" w:fill="F8FAFC"/>
            <w:tcMar>
              <w:top w:w="55" w:type="dxa"/>
              <w:left w:w="55" w:type="dxa"/>
              <w:bottom w:w="55" w:type="dxa"/>
              <w:right w:w="55" w:type="dxa"/>
            </w:tcMar>
          </w:tcPr>
          <w:p w14:paraId="32C504AA" w14:textId="77777777" w:rsidR="008B4B83" w:rsidRDefault="00000000">
            <w:pPr>
              <w:spacing w:after="0" w:line="230" w:lineRule="auto"/>
            </w:pPr>
            <w:r>
              <w:rPr>
                <w:rFonts w:eastAsia="Arial"/>
                <w:sz w:val="16"/>
              </w:rPr>
              <w:t>jeweiliger Fachpartner</w:t>
            </w:r>
          </w:p>
        </w:tc>
      </w:tr>
    </w:tbl>
    <w:p w14:paraId="75DAC0AE" w14:textId="77777777" w:rsidR="008B4B83" w:rsidRDefault="00000000">
      <w:pPr>
        <w:pStyle w:val="berschrift2"/>
        <w:pBdr>
          <w:bottom w:val="single" w:sz="8" w:space="6" w:color="B08D57"/>
        </w:pBdr>
      </w:pPr>
      <w:r>
        <w:rPr>
          <w:rFonts w:ascii="Arial" w:eastAsia="Arial" w:hAnsi="Arial" w:cs="Arial"/>
        </w:rPr>
        <w:lastRenderedPageBreak/>
        <w:t>Führung, Governance und kaufmännische Kontrolle</w:t>
      </w:r>
    </w:p>
    <w:p w14:paraId="641ED4E9" w14:textId="77777777" w:rsidR="008B4B83" w:rsidRDefault="00000000">
      <w:pPr>
        <w:pStyle w:val="Textkrper"/>
        <w:jc w:val="both"/>
      </w:pPr>
      <w:r>
        <w:rPr>
          <w:rFonts w:eastAsia="Arial"/>
        </w:rPr>
        <w:t>AMAVIO startet als founder-led Unternehmen. Zaki Amawi führt Kundenbeziehung, Bedarfsklärung, Angebotsentscheidung, Projektsteuerung, Partnerauswahl und Qualitätsfreigabe. Strategische Nähe zum Kunden bleibt damit erhalten; fachlich regulierte Prüfungen werden ausdrücklich nicht in die Gründerrolle gezogen. Die Gesellschaft wird von ihrer Geschäftsführung gerichtlich und außergerichtlich vertreten. Geschäftsbriefe müssen unter anderem Rechtsform, Sitz, Registergericht, Handelsregisternummer und Geschäftsführung ausweisen. Als Kapitalgesellschaft bestehen zudem Buchführungs-, Jahresabschluss- und Offenlegungspflichten. [Q40; Q41]</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900"/>
        <w:gridCol w:w="4650"/>
        <w:gridCol w:w="3200"/>
      </w:tblGrid>
      <w:tr w:rsidR="008B4B83" w14:paraId="5EABB1D1" w14:textId="77777777">
        <w:trPr>
          <w:tblHeader/>
          <w:jc w:val="center"/>
        </w:trPr>
        <w:tc>
          <w:tcPr>
            <w:tcW w:w="1900" w:type="dxa"/>
            <w:shd w:val="clear" w:color="auto" w:fill="102A43"/>
            <w:tcMar>
              <w:top w:w="55" w:type="dxa"/>
              <w:left w:w="55" w:type="dxa"/>
              <w:bottom w:w="55" w:type="dxa"/>
              <w:right w:w="55" w:type="dxa"/>
            </w:tcMar>
            <w:vAlign w:val="center"/>
          </w:tcPr>
          <w:p w14:paraId="0DDAD8AC" w14:textId="77777777" w:rsidR="008B4B83" w:rsidRDefault="00000000">
            <w:pPr>
              <w:spacing w:after="0" w:line="230" w:lineRule="auto"/>
            </w:pPr>
            <w:r>
              <w:rPr>
                <w:rFonts w:eastAsia="Arial"/>
                <w:b/>
                <w:color w:val="FFFFFF"/>
                <w:sz w:val="16"/>
              </w:rPr>
              <w:t>Steuerungsrhythmus</w:t>
            </w:r>
          </w:p>
        </w:tc>
        <w:tc>
          <w:tcPr>
            <w:tcW w:w="4650" w:type="dxa"/>
            <w:shd w:val="clear" w:color="auto" w:fill="102A43"/>
            <w:tcMar>
              <w:top w:w="55" w:type="dxa"/>
              <w:left w:w="55" w:type="dxa"/>
              <w:bottom w:w="55" w:type="dxa"/>
              <w:right w:w="55" w:type="dxa"/>
            </w:tcMar>
            <w:vAlign w:val="center"/>
          </w:tcPr>
          <w:p w14:paraId="1FB6F2C9" w14:textId="77777777" w:rsidR="008B4B83" w:rsidRDefault="00000000">
            <w:pPr>
              <w:spacing w:after="0" w:line="230" w:lineRule="auto"/>
            </w:pPr>
            <w:r>
              <w:rPr>
                <w:rFonts w:eastAsia="Arial"/>
                <w:b/>
                <w:color w:val="FFFFFF"/>
                <w:sz w:val="16"/>
              </w:rPr>
              <w:t>Inhalt</w:t>
            </w:r>
          </w:p>
        </w:tc>
        <w:tc>
          <w:tcPr>
            <w:tcW w:w="3200" w:type="dxa"/>
            <w:shd w:val="clear" w:color="auto" w:fill="102A43"/>
            <w:tcMar>
              <w:top w:w="55" w:type="dxa"/>
              <w:left w:w="55" w:type="dxa"/>
              <w:bottom w:w="55" w:type="dxa"/>
              <w:right w:w="55" w:type="dxa"/>
            </w:tcMar>
            <w:vAlign w:val="center"/>
          </w:tcPr>
          <w:p w14:paraId="488CDA9E" w14:textId="77777777" w:rsidR="008B4B83" w:rsidRDefault="00000000">
            <w:pPr>
              <w:spacing w:after="0" w:line="230" w:lineRule="auto"/>
            </w:pPr>
            <w:r>
              <w:rPr>
                <w:rFonts w:eastAsia="Arial"/>
                <w:b/>
                <w:color w:val="FFFFFF"/>
                <w:sz w:val="16"/>
              </w:rPr>
              <w:t>Auslöser / Ergebnis</w:t>
            </w:r>
          </w:p>
        </w:tc>
      </w:tr>
      <w:tr w:rsidR="008B4B83" w14:paraId="70008AB5" w14:textId="77777777">
        <w:trPr>
          <w:cantSplit/>
          <w:jc w:val="center"/>
        </w:trPr>
        <w:tc>
          <w:tcPr>
            <w:tcW w:w="1900" w:type="dxa"/>
            <w:tcMar>
              <w:top w:w="55" w:type="dxa"/>
              <w:left w:w="55" w:type="dxa"/>
              <w:bottom w:w="55" w:type="dxa"/>
              <w:right w:w="55" w:type="dxa"/>
            </w:tcMar>
          </w:tcPr>
          <w:p w14:paraId="7BD197A2" w14:textId="77777777" w:rsidR="008B4B83" w:rsidRDefault="00000000">
            <w:pPr>
              <w:spacing w:after="0" w:line="230" w:lineRule="auto"/>
            </w:pPr>
            <w:r>
              <w:rPr>
                <w:rFonts w:eastAsia="Arial"/>
                <w:sz w:val="16"/>
              </w:rPr>
              <w:t>Wöchentlich</w:t>
            </w:r>
          </w:p>
        </w:tc>
        <w:tc>
          <w:tcPr>
            <w:tcW w:w="4650" w:type="dxa"/>
            <w:tcMar>
              <w:top w:w="55" w:type="dxa"/>
              <w:left w:w="55" w:type="dxa"/>
              <w:bottom w:w="55" w:type="dxa"/>
              <w:right w:w="55" w:type="dxa"/>
            </w:tcMar>
          </w:tcPr>
          <w:p w14:paraId="32B31398" w14:textId="77777777" w:rsidR="008B4B83" w:rsidRDefault="00000000">
            <w:pPr>
              <w:spacing w:after="0" w:line="230" w:lineRule="auto"/>
            </w:pPr>
            <w:r>
              <w:rPr>
                <w:rFonts w:eastAsia="Arial"/>
                <w:sz w:val="16"/>
              </w:rPr>
              <w:t>Liquiditätsstatus, Forderungen, Projektstunden, Risiken und Entscheidungen</w:t>
            </w:r>
          </w:p>
        </w:tc>
        <w:tc>
          <w:tcPr>
            <w:tcW w:w="3200" w:type="dxa"/>
            <w:tcMar>
              <w:top w:w="55" w:type="dxa"/>
              <w:left w:w="55" w:type="dxa"/>
              <w:bottom w:w="55" w:type="dxa"/>
              <w:right w:w="55" w:type="dxa"/>
            </w:tcMar>
          </w:tcPr>
          <w:p w14:paraId="1B037DDF" w14:textId="77777777" w:rsidR="008B4B83" w:rsidRDefault="00000000">
            <w:pPr>
              <w:spacing w:after="0" w:line="230" w:lineRule="auto"/>
            </w:pPr>
            <w:r>
              <w:rPr>
                <w:rFonts w:eastAsia="Arial"/>
                <w:sz w:val="16"/>
              </w:rPr>
              <w:t>sofortige Eskalation bei Termin-, Budget- oder Zahlungsrisiko</w:t>
            </w:r>
          </w:p>
        </w:tc>
      </w:tr>
      <w:tr w:rsidR="008B4B83" w14:paraId="38B0CD82" w14:textId="77777777">
        <w:trPr>
          <w:cantSplit/>
          <w:jc w:val="center"/>
        </w:trPr>
        <w:tc>
          <w:tcPr>
            <w:tcW w:w="1900" w:type="dxa"/>
            <w:shd w:val="clear" w:color="auto" w:fill="F8FAFC"/>
            <w:tcMar>
              <w:top w:w="55" w:type="dxa"/>
              <w:left w:w="55" w:type="dxa"/>
              <w:bottom w:w="55" w:type="dxa"/>
              <w:right w:w="55" w:type="dxa"/>
            </w:tcMar>
          </w:tcPr>
          <w:p w14:paraId="5FD63285" w14:textId="77777777" w:rsidR="008B4B83" w:rsidRDefault="00000000">
            <w:pPr>
              <w:spacing w:after="0" w:line="230" w:lineRule="auto"/>
            </w:pPr>
            <w:r>
              <w:rPr>
                <w:rFonts w:eastAsia="Arial"/>
                <w:sz w:val="16"/>
              </w:rPr>
              <w:t>Monatlich</w:t>
            </w:r>
          </w:p>
        </w:tc>
        <w:tc>
          <w:tcPr>
            <w:tcW w:w="4650" w:type="dxa"/>
            <w:shd w:val="clear" w:color="auto" w:fill="F8FAFC"/>
            <w:tcMar>
              <w:top w:w="55" w:type="dxa"/>
              <w:left w:w="55" w:type="dxa"/>
              <w:bottom w:w="55" w:type="dxa"/>
              <w:right w:w="55" w:type="dxa"/>
            </w:tcMar>
          </w:tcPr>
          <w:p w14:paraId="375D0065" w14:textId="77777777" w:rsidR="008B4B83" w:rsidRDefault="00000000">
            <w:pPr>
              <w:spacing w:after="0" w:line="230" w:lineRule="auto"/>
            </w:pPr>
            <w:r>
              <w:rPr>
                <w:rFonts w:eastAsia="Arial"/>
                <w:sz w:val="16"/>
              </w:rPr>
              <w:t>BWA/Controlling, Pipeline, Auftragsbestand, Deckungsbeitrag und Kapazität</w:t>
            </w:r>
          </w:p>
        </w:tc>
        <w:tc>
          <w:tcPr>
            <w:tcW w:w="3200" w:type="dxa"/>
            <w:shd w:val="clear" w:color="auto" w:fill="F8FAFC"/>
            <w:tcMar>
              <w:top w:w="55" w:type="dxa"/>
              <w:left w:w="55" w:type="dxa"/>
              <w:bottom w:w="55" w:type="dxa"/>
              <w:right w:w="55" w:type="dxa"/>
            </w:tcMar>
          </w:tcPr>
          <w:p w14:paraId="05E4E1A3" w14:textId="77777777" w:rsidR="008B4B83" w:rsidRDefault="00000000">
            <w:pPr>
              <w:spacing w:after="0" w:line="230" w:lineRule="auto"/>
            </w:pPr>
            <w:r>
              <w:rPr>
                <w:rFonts w:eastAsia="Arial"/>
                <w:sz w:val="16"/>
              </w:rPr>
              <w:t>Forecast für mindestens 13 Wochen und rollierend 12 Monate</w:t>
            </w:r>
          </w:p>
        </w:tc>
      </w:tr>
      <w:tr w:rsidR="008B4B83" w14:paraId="20D8AB5F" w14:textId="77777777">
        <w:trPr>
          <w:cantSplit/>
          <w:jc w:val="center"/>
        </w:trPr>
        <w:tc>
          <w:tcPr>
            <w:tcW w:w="1900" w:type="dxa"/>
            <w:tcMar>
              <w:top w:w="55" w:type="dxa"/>
              <w:left w:w="55" w:type="dxa"/>
              <w:bottom w:w="55" w:type="dxa"/>
              <w:right w:w="55" w:type="dxa"/>
            </w:tcMar>
          </w:tcPr>
          <w:p w14:paraId="71C8BCE7" w14:textId="77777777" w:rsidR="008B4B83" w:rsidRDefault="00000000">
            <w:pPr>
              <w:spacing w:after="0" w:line="230" w:lineRule="auto"/>
            </w:pPr>
            <w:r>
              <w:rPr>
                <w:rFonts w:eastAsia="Arial"/>
                <w:sz w:val="16"/>
              </w:rPr>
              <w:t>Je Auftrag</w:t>
            </w:r>
          </w:p>
        </w:tc>
        <w:tc>
          <w:tcPr>
            <w:tcW w:w="4650" w:type="dxa"/>
            <w:tcMar>
              <w:top w:w="55" w:type="dxa"/>
              <w:left w:w="55" w:type="dxa"/>
              <w:bottom w:w="55" w:type="dxa"/>
              <w:right w:w="55" w:type="dxa"/>
            </w:tcMar>
          </w:tcPr>
          <w:p w14:paraId="3D03F177" w14:textId="77777777" w:rsidR="008B4B83" w:rsidRDefault="00000000">
            <w:pPr>
              <w:spacing w:after="0" w:line="230" w:lineRule="auto"/>
            </w:pPr>
            <w:r>
              <w:rPr>
                <w:rFonts w:eastAsia="Arial"/>
                <w:sz w:val="16"/>
              </w:rPr>
              <w:t>Angebotskalkulation, Zahlungsplan, Fremdkosten, Change Requests und Nachkalkulation</w:t>
            </w:r>
          </w:p>
        </w:tc>
        <w:tc>
          <w:tcPr>
            <w:tcW w:w="3200" w:type="dxa"/>
            <w:tcMar>
              <w:top w:w="55" w:type="dxa"/>
              <w:left w:w="55" w:type="dxa"/>
              <w:bottom w:w="55" w:type="dxa"/>
              <w:right w:w="55" w:type="dxa"/>
            </w:tcMar>
          </w:tcPr>
          <w:p w14:paraId="5B532C55" w14:textId="77777777" w:rsidR="008B4B83" w:rsidRDefault="00000000">
            <w:pPr>
              <w:spacing w:after="0" w:line="230" w:lineRule="auto"/>
            </w:pPr>
            <w:r>
              <w:rPr>
                <w:rFonts w:eastAsia="Arial"/>
                <w:sz w:val="16"/>
              </w:rPr>
              <w:t>Go-/No-Go sowie Lernwerte für Folgeangebote</w:t>
            </w:r>
          </w:p>
        </w:tc>
      </w:tr>
      <w:tr w:rsidR="008B4B83" w14:paraId="0BE0E752" w14:textId="77777777">
        <w:trPr>
          <w:cantSplit/>
          <w:jc w:val="center"/>
        </w:trPr>
        <w:tc>
          <w:tcPr>
            <w:tcW w:w="1900" w:type="dxa"/>
            <w:shd w:val="clear" w:color="auto" w:fill="F8FAFC"/>
            <w:tcMar>
              <w:top w:w="55" w:type="dxa"/>
              <w:left w:w="55" w:type="dxa"/>
              <w:bottom w:w="55" w:type="dxa"/>
              <w:right w:w="55" w:type="dxa"/>
            </w:tcMar>
          </w:tcPr>
          <w:p w14:paraId="333323F8" w14:textId="77777777" w:rsidR="008B4B83" w:rsidRDefault="00000000">
            <w:pPr>
              <w:spacing w:after="0" w:line="230" w:lineRule="auto"/>
            </w:pPr>
            <w:r>
              <w:rPr>
                <w:rFonts w:eastAsia="Arial"/>
                <w:sz w:val="16"/>
              </w:rPr>
              <w:t>Jährlich</w:t>
            </w:r>
          </w:p>
        </w:tc>
        <w:tc>
          <w:tcPr>
            <w:tcW w:w="4650" w:type="dxa"/>
            <w:shd w:val="clear" w:color="auto" w:fill="F8FAFC"/>
            <w:tcMar>
              <w:top w:w="55" w:type="dxa"/>
              <w:left w:w="55" w:type="dxa"/>
              <w:bottom w:w="55" w:type="dxa"/>
              <w:right w:w="55" w:type="dxa"/>
            </w:tcMar>
          </w:tcPr>
          <w:p w14:paraId="4BF7AD5F" w14:textId="77777777" w:rsidR="008B4B83" w:rsidRDefault="00000000">
            <w:pPr>
              <w:spacing w:after="0" w:line="230" w:lineRule="auto"/>
            </w:pPr>
            <w:r>
              <w:rPr>
                <w:rFonts w:eastAsia="Arial"/>
                <w:sz w:val="16"/>
              </w:rPr>
              <w:t>Jahresabschluss, Ergebnisverwendung, Rücklage, Offenlegung und Steuererklärungen</w:t>
            </w:r>
          </w:p>
        </w:tc>
        <w:tc>
          <w:tcPr>
            <w:tcW w:w="3200" w:type="dxa"/>
            <w:shd w:val="clear" w:color="auto" w:fill="F8FAFC"/>
            <w:tcMar>
              <w:top w:w="55" w:type="dxa"/>
              <w:left w:w="55" w:type="dxa"/>
              <w:bottom w:w="55" w:type="dxa"/>
              <w:right w:w="55" w:type="dxa"/>
            </w:tcMar>
          </w:tcPr>
          <w:p w14:paraId="77C2EBE7" w14:textId="77777777" w:rsidR="008B4B83" w:rsidRDefault="00000000">
            <w:pPr>
              <w:spacing w:after="0" w:line="230" w:lineRule="auto"/>
            </w:pPr>
            <w:r>
              <w:rPr>
                <w:rFonts w:eastAsia="Arial"/>
                <w:sz w:val="16"/>
              </w:rPr>
              <w:t>Gesellschafterbeschlüsse und Compliance-Nachweis</w:t>
            </w:r>
          </w:p>
        </w:tc>
      </w:tr>
    </w:tbl>
    <w:p w14:paraId="4E16E591" w14:textId="77777777" w:rsidR="008B4B83" w:rsidRDefault="00000000">
      <w:pPr>
        <w:pStyle w:val="berschrift3"/>
      </w:pPr>
      <w:r>
        <w:rPr>
          <w:rFonts w:ascii="Arial" w:eastAsia="Arial" w:hAnsi="Arial" w:cs="Arial"/>
        </w:rPr>
        <w:t>Verpflichtungs- und Freigabegrenzen</w:t>
      </w:r>
    </w:p>
    <w:p w14:paraId="5F71CF07" w14:textId="77777777" w:rsidR="008B4B83" w:rsidRDefault="00000000">
      <w:r>
        <w:rPr>
          <w:rFonts w:eastAsia="Arial"/>
          <w:b/>
          <w:color w:val="B08D57"/>
        </w:rPr>
        <w:t xml:space="preserve">01  </w:t>
      </w:r>
      <w:r>
        <w:rPr>
          <w:rFonts w:eastAsia="Arial"/>
          <w:b/>
          <w:color w:val="102A43"/>
        </w:rPr>
        <w:t xml:space="preserve">Keine private Vermischung  </w:t>
      </w:r>
      <w:r>
        <w:rPr>
          <w:rFonts w:eastAsia="Arial"/>
        </w:rPr>
        <w:t>Geschäfts- und Privatvermögen, Konten, Ausgaben und Verträge werden strikt getrennt.</w:t>
      </w:r>
    </w:p>
    <w:p w14:paraId="2C203A34" w14:textId="77777777" w:rsidR="008B4B83" w:rsidRDefault="00000000">
      <w:r>
        <w:rPr>
          <w:rFonts w:eastAsia="Arial"/>
          <w:b/>
          <w:color w:val="B08D57"/>
        </w:rPr>
        <w:t xml:space="preserve">02  </w:t>
      </w:r>
      <w:r>
        <w:rPr>
          <w:rFonts w:eastAsia="Arial"/>
          <w:b/>
          <w:color w:val="102A43"/>
        </w:rPr>
        <w:t xml:space="preserve">Vier-Augen-Prüfung bei Spezialrisiken  </w:t>
      </w:r>
      <w:r>
        <w:rPr>
          <w:rFonts w:eastAsia="Arial"/>
        </w:rPr>
        <w:t>Miet-, Bau-, Steuer-, Datenschutz- und haftungsrelevante Fragen erhalten eine dokumentierte Fachprüfung.</w:t>
      </w:r>
    </w:p>
    <w:p w14:paraId="6B659DA0" w14:textId="77777777" w:rsidR="008B4B83" w:rsidRDefault="00000000">
      <w:r>
        <w:rPr>
          <w:rFonts w:eastAsia="Arial"/>
          <w:b/>
          <w:color w:val="B08D57"/>
        </w:rPr>
        <w:t xml:space="preserve">03  </w:t>
      </w:r>
      <w:r>
        <w:rPr>
          <w:rFonts w:eastAsia="Arial"/>
          <w:b/>
          <w:color w:val="102A43"/>
        </w:rPr>
        <w:t xml:space="preserve">Keine ungedeckte Vorleistung  </w:t>
      </w:r>
      <w:r>
        <w:rPr>
          <w:rFonts w:eastAsia="Arial"/>
        </w:rPr>
        <w:t>Projektstart und wesentliche Fremdbeauftragung setzen fällige Kundenzahlung oder gesicherte Finanzierung voraus.</w:t>
      </w:r>
    </w:p>
    <w:p w14:paraId="345D00EE" w14:textId="77777777" w:rsidR="008B4B83" w:rsidRDefault="00000000">
      <w:r>
        <w:rPr>
          <w:rFonts w:eastAsia="Arial"/>
          <w:b/>
          <w:color w:val="B08D57"/>
        </w:rPr>
        <w:t xml:space="preserve">04  </w:t>
      </w:r>
      <w:r>
        <w:rPr>
          <w:rFonts w:eastAsia="Arial"/>
          <w:b/>
          <w:color w:val="102A43"/>
        </w:rPr>
        <w:t xml:space="preserve">Liquiditätsfrühwarnung  </w:t>
      </w:r>
      <w:r>
        <w:rPr>
          <w:rFonts w:eastAsia="Arial"/>
        </w:rPr>
        <w:t>Zahlungsfähigkeit und Überschuldungsrisiken werden laufend überwacht; bei Krisenanzeichen wird unverzüglich fachlicher Rat eingeholt. [Q42]</w:t>
      </w:r>
    </w:p>
    <w:p w14:paraId="6EF98366" w14:textId="77777777" w:rsidR="008B4B83" w:rsidRDefault="00000000">
      <w:r>
        <w:rPr>
          <w:rFonts w:eastAsia="Arial"/>
          <w:b/>
          <w:color w:val="B08D57"/>
        </w:rPr>
        <w:t xml:space="preserve">05  </w:t>
      </w:r>
      <w:r>
        <w:rPr>
          <w:rFonts w:eastAsia="Arial"/>
          <w:b/>
          <w:color w:val="102A43"/>
        </w:rPr>
        <w:t xml:space="preserve">Gesellschaftergeschäfte dokumentieren  </w:t>
      </w:r>
      <w:r>
        <w:rPr>
          <w:rFonts w:eastAsia="Arial"/>
        </w:rPr>
        <w:t>Leistungen, Darlehen und Auslagen zwischen Gründer und Gesellschaft werden schriftlich, fremdüblich und steuerlich nachvollziehbar behandelt.</w:t>
      </w:r>
    </w:p>
    <w:p w14:paraId="7532D132" w14:textId="77777777" w:rsidR="008B4B83" w:rsidRDefault="00000000">
      <w:pPr>
        <w:pStyle w:val="berschrift2"/>
        <w:pBdr>
          <w:bottom w:val="single" w:sz="8" w:space="6" w:color="B08D57"/>
        </w:pBdr>
      </w:pPr>
      <w:r>
        <w:rPr>
          <w:rFonts w:ascii="Arial" w:eastAsia="Arial" w:hAnsi="Arial" w:cs="Arial"/>
        </w:rPr>
        <w:t>Organisationsmodell und Verantwortungsgrenzen</w:t>
      </w:r>
    </w:p>
    <w:p w14:paraId="39904FCB" w14:textId="77777777" w:rsidR="008B4B83" w:rsidRDefault="00000000">
      <w:pPr>
        <w:pStyle w:val="Textkrper"/>
        <w:jc w:val="both"/>
      </w:pPr>
      <w:r>
        <w:rPr>
          <w:rFonts w:eastAsia="Arial"/>
        </w:rPr>
        <w:t>Das Startmodell folgt dem Prinzip „kleiner Kern, qualifiziertes Netzwerk“. Intern bleiben alle Funktionen, die Kundenzugang, Leistungsstandard, Projektentscheidung und Lernen prägen. Extern werden Leistungen vergeben, die eine besondere Zulassung, regionale Präsenz, technische Ausrüstung oder stark schwankende Kapazität erfordern. Damit verhindert AMAVIO sowohl unkontrollierte Fixkosten als auch den falschen Eindruck, selbst Rechts-, Steuer-, Bau- oder Pflegeberatung zu erbringen.</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500"/>
        <w:gridCol w:w="3100"/>
        <w:gridCol w:w="4150"/>
      </w:tblGrid>
      <w:tr w:rsidR="008B4B83" w14:paraId="214B4099" w14:textId="77777777">
        <w:trPr>
          <w:tblHeader/>
          <w:jc w:val="center"/>
        </w:trPr>
        <w:tc>
          <w:tcPr>
            <w:tcW w:w="2500" w:type="dxa"/>
            <w:shd w:val="clear" w:color="auto" w:fill="102A43"/>
            <w:tcMar>
              <w:top w:w="55" w:type="dxa"/>
              <w:left w:w="55" w:type="dxa"/>
              <w:bottom w:w="55" w:type="dxa"/>
              <w:right w:w="55" w:type="dxa"/>
            </w:tcMar>
            <w:vAlign w:val="center"/>
          </w:tcPr>
          <w:p w14:paraId="7051F67C" w14:textId="77777777" w:rsidR="008B4B83" w:rsidRDefault="00000000">
            <w:pPr>
              <w:spacing w:after="0" w:line="230" w:lineRule="auto"/>
            </w:pPr>
            <w:r>
              <w:rPr>
                <w:rFonts w:eastAsia="Arial"/>
                <w:b/>
                <w:color w:val="FFFFFF"/>
                <w:sz w:val="16"/>
              </w:rPr>
              <w:t>Funktion</w:t>
            </w:r>
          </w:p>
        </w:tc>
        <w:tc>
          <w:tcPr>
            <w:tcW w:w="3100" w:type="dxa"/>
            <w:shd w:val="clear" w:color="auto" w:fill="102A43"/>
            <w:tcMar>
              <w:top w:w="55" w:type="dxa"/>
              <w:left w:w="55" w:type="dxa"/>
              <w:bottom w:w="55" w:type="dxa"/>
              <w:right w:w="55" w:type="dxa"/>
            </w:tcMar>
            <w:vAlign w:val="center"/>
          </w:tcPr>
          <w:p w14:paraId="1369E7CA" w14:textId="77777777" w:rsidR="008B4B83" w:rsidRDefault="00000000">
            <w:pPr>
              <w:spacing w:after="0" w:line="230" w:lineRule="auto"/>
            </w:pPr>
            <w:r>
              <w:rPr>
                <w:rFonts w:eastAsia="Arial"/>
                <w:b/>
                <w:color w:val="FFFFFF"/>
                <w:sz w:val="16"/>
              </w:rPr>
              <w:t>Startverantwortung</w:t>
            </w:r>
          </w:p>
        </w:tc>
        <w:tc>
          <w:tcPr>
            <w:tcW w:w="4150" w:type="dxa"/>
            <w:shd w:val="clear" w:color="auto" w:fill="102A43"/>
            <w:tcMar>
              <w:top w:w="55" w:type="dxa"/>
              <w:left w:w="55" w:type="dxa"/>
              <w:bottom w:w="55" w:type="dxa"/>
              <w:right w:w="55" w:type="dxa"/>
            </w:tcMar>
            <w:vAlign w:val="center"/>
          </w:tcPr>
          <w:p w14:paraId="60EDE3DB" w14:textId="77777777" w:rsidR="008B4B83" w:rsidRDefault="00000000">
            <w:pPr>
              <w:spacing w:after="0" w:line="230" w:lineRule="auto"/>
            </w:pPr>
            <w:r>
              <w:rPr>
                <w:rFonts w:eastAsia="Arial"/>
                <w:b/>
                <w:color w:val="FFFFFF"/>
                <w:sz w:val="16"/>
              </w:rPr>
              <w:t>Grenze / externer Bedarf</w:t>
            </w:r>
          </w:p>
        </w:tc>
      </w:tr>
      <w:tr w:rsidR="008B4B83" w14:paraId="087577AE" w14:textId="77777777">
        <w:trPr>
          <w:cantSplit/>
          <w:jc w:val="center"/>
        </w:trPr>
        <w:tc>
          <w:tcPr>
            <w:tcW w:w="2500" w:type="dxa"/>
            <w:tcMar>
              <w:top w:w="55" w:type="dxa"/>
              <w:left w:w="55" w:type="dxa"/>
              <w:bottom w:w="55" w:type="dxa"/>
              <w:right w:w="55" w:type="dxa"/>
            </w:tcMar>
          </w:tcPr>
          <w:p w14:paraId="5EF9E09B" w14:textId="77777777" w:rsidR="008B4B83" w:rsidRDefault="00000000">
            <w:pPr>
              <w:spacing w:after="0" w:line="230" w:lineRule="auto"/>
            </w:pPr>
            <w:r>
              <w:rPr>
                <w:rFonts w:eastAsia="Arial"/>
                <w:sz w:val="16"/>
              </w:rPr>
              <w:t>Geschäftsführung und Vertrieb</w:t>
            </w:r>
          </w:p>
        </w:tc>
        <w:tc>
          <w:tcPr>
            <w:tcW w:w="3100" w:type="dxa"/>
            <w:tcMar>
              <w:top w:w="55" w:type="dxa"/>
              <w:left w:w="55" w:type="dxa"/>
              <w:bottom w:w="55" w:type="dxa"/>
              <w:right w:w="55" w:type="dxa"/>
            </w:tcMar>
          </w:tcPr>
          <w:p w14:paraId="332A8EE6" w14:textId="77777777" w:rsidR="008B4B83" w:rsidRDefault="00000000">
            <w:pPr>
              <w:spacing w:after="0" w:line="230" w:lineRule="auto"/>
            </w:pPr>
            <w:r>
              <w:rPr>
                <w:rFonts w:eastAsia="Arial"/>
                <w:sz w:val="16"/>
              </w:rPr>
              <w:t>Gründer</w:t>
            </w:r>
          </w:p>
        </w:tc>
        <w:tc>
          <w:tcPr>
            <w:tcW w:w="4150" w:type="dxa"/>
            <w:tcMar>
              <w:top w:w="55" w:type="dxa"/>
              <w:left w:w="55" w:type="dxa"/>
              <w:bottom w:w="55" w:type="dxa"/>
              <w:right w:w="55" w:type="dxa"/>
            </w:tcMar>
          </w:tcPr>
          <w:p w14:paraId="02B8D950" w14:textId="77777777" w:rsidR="008B4B83" w:rsidRDefault="00000000">
            <w:pPr>
              <w:spacing w:after="0" w:line="230" w:lineRule="auto"/>
            </w:pPr>
            <w:r>
              <w:rPr>
                <w:rFonts w:eastAsia="Arial"/>
                <w:sz w:val="16"/>
              </w:rPr>
              <w:t>keine unautorisierten Abschlussvollmachten für Partner</w:t>
            </w:r>
          </w:p>
        </w:tc>
      </w:tr>
      <w:tr w:rsidR="008B4B83" w14:paraId="1DADC252" w14:textId="77777777">
        <w:trPr>
          <w:cantSplit/>
          <w:jc w:val="center"/>
        </w:trPr>
        <w:tc>
          <w:tcPr>
            <w:tcW w:w="2500" w:type="dxa"/>
            <w:shd w:val="clear" w:color="auto" w:fill="F8FAFC"/>
            <w:tcMar>
              <w:top w:w="55" w:type="dxa"/>
              <w:left w:w="55" w:type="dxa"/>
              <w:bottom w:w="55" w:type="dxa"/>
              <w:right w:w="55" w:type="dxa"/>
            </w:tcMar>
          </w:tcPr>
          <w:p w14:paraId="1D7D08BC" w14:textId="77777777" w:rsidR="008B4B83" w:rsidRDefault="00000000">
            <w:pPr>
              <w:spacing w:after="0" w:line="230" w:lineRule="auto"/>
            </w:pPr>
            <w:r>
              <w:rPr>
                <w:rFonts w:eastAsia="Arial"/>
                <w:sz w:val="16"/>
              </w:rPr>
              <w:t>Projektleitung und Kundenreporting</w:t>
            </w:r>
          </w:p>
        </w:tc>
        <w:tc>
          <w:tcPr>
            <w:tcW w:w="3100" w:type="dxa"/>
            <w:shd w:val="clear" w:color="auto" w:fill="F8FAFC"/>
            <w:tcMar>
              <w:top w:w="55" w:type="dxa"/>
              <w:left w:w="55" w:type="dxa"/>
              <w:bottom w:w="55" w:type="dxa"/>
              <w:right w:w="55" w:type="dxa"/>
            </w:tcMar>
          </w:tcPr>
          <w:p w14:paraId="60C4D972" w14:textId="77777777" w:rsidR="008B4B83" w:rsidRDefault="00000000">
            <w:pPr>
              <w:spacing w:after="0" w:line="230" w:lineRule="auto"/>
            </w:pPr>
            <w:r>
              <w:rPr>
                <w:rFonts w:eastAsia="Arial"/>
                <w:sz w:val="16"/>
              </w:rPr>
              <w:t>Gründer; später Projektleitung</w:t>
            </w:r>
          </w:p>
        </w:tc>
        <w:tc>
          <w:tcPr>
            <w:tcW w:w="4150" w:type="dxa"/>
            <w:shd w:val="clear" w:color="auto" w:fill="F8FAFC"/>
            <w:tcMar>
              <w:top w:w="55" w:type="dxa"/>
              <w:left w:w="55" w:type="dxa"/>
              <w:bottom w:w="55" w:type="dxa"/>
              <w:right w:w="55" w:type="dxa"/>
            </w:tcMar>
          </w:tcPr>
          <w:p w14:paraId="7AD6CE1A" w14:textId="77777777" w:rsidR="008B4B83" w:rsidRDefault="00000000">
            <w:pPr>
              <w:spacing w:after="0" w:line="230" w:lineRule="auto"/>
            </w:pPr>
            <w:r>
              <w:rPr>
                <w:rFonts w:eastAsia="Arial"/>
                <w:sz w:val="16"/>
              </w:rPr>
              <w:t>definierte Eskalationen bleiben bei Geschäftsführung</w:t>
            </w:r>
          </w:p>
        </w:tc>
      </w:tr>
      <w:tr w:rsidR="008B4B83" w14:paraId="67552B22" w14:textId="77777777">
        <w:trPr>
          <w:cantSplit/>
          <w:jc w:val="center"/>
        </w:trPr>
        <w:tc>
          <w:tcPr>
            <w:tcW w:w="2500" w:type="dxa"/>
            <w:tcMar>
              <w:top w:w="55" w:type="dxa"/>
              <w:left w:w="55" w:type="dxa"/>
              <w:bottom w:w="55" w:type="dxa"/>
              <w:right w:w="55" w:type="dxa"/>
            </w:tcMar>
          </w:tcPr>
          <w:p w14:paraId="2E047578" w14:textId="77777777" w:rsidR="008B4B83" w:rsidRDefault="00000000">
            <w:pPr>
              <w:spacing w:after="0" w:line="230" w:lineRule="auto"/>
            </w:pPr>
            <w:r>
              <w:rPr>
                <w:rFonts w:eastAsia="Arial"/>
                <w:sz w:val="16"/>
              </w:rPr>
              <w:t>Objektsuche und kaufmännische Prüfung</w:t>
            </w:r>
          </w:p>
        </w:tc>
        <w:tc>
          <w:tcPr>
            <w:tcW w:w="3100" w:type="dxa"/>
            <w:tcMar>
              <w:top w:w="55" w:type="dxa"/>
              <w:left w:w="55" w:type="dxa"/>
              <w:bottom w:w="55" w:type="dxa"/>
              <w:right w:w="55" w:type="dxa"/>
            </w:tcMar>
          </w:tcPr>
          <w:p w14:paraId="7C1B407A" w14:textId="77777777" w:rsidR="008B4B83" w:rsidRDefault="00000000">
            <w:pPr>
              <w:spacing w:after="0" w:line="230" w:lineRule="auto"/>
            </w:pPr>
            <w:r>
              <w:rPr>
                <w:rFonts w:eastAsia="Arial"/>
                <w:sz w:val="16"/>
              </w:rPr>
              <w:t>AMAVIO + lokale Immobilienpartner</w:t>
            </w:r>
          </w:p>
        </w:tc>
        <w:tc>
          <w:tcPr>
            <w:tcW w:w="4150" w:type="dxa"/>
            <w:tcMar>
              <w:top w:w="55" w:type="dxa"/>
              <w:left w:w="55" w:type="dxa"/>
              <w:bottom w:w="55" w:type="dxa"/>
              <w:right w:w="55" w:type="dxa"/>
            </w:tcMar>
          </w:tcPr>
          <w:p w14:paraId="3C8577E4" w14:textId="77777777" w:rsidR="008B4B83" w:rsidRDefault="00000000">
            <w:pPr>
              <w:spacing w:after="0" w:line="230" w:lineRule="auto"/>
            </w:pPr>
            <w:r>
              <w:rPr>
                <w:rFonts w:eastAsia="Arial"/>
                <w:sz w:val="16"/>
              </w:rPr>
              <w:t>Rechts-, Bau- und Technikprüfung extern</w:t>
            </w:r>
          </w:p>
        </w:tc>
      </w:tr>
      <w:tr w:rsidR="008B4B83" w14:paraId="04449334" w14:textId="77777777">
        <w:trPr>
          <w:cantSplit/>
          <w:jc w:val="center"/>
        </w:trPr>
        <w:tc>
          <w:tcPr>
            <w:tcW w:w="2500" w:type="dxa"/>
            <w:shd w:val="clear" w:color="auto" w:fill="F8FAFC"/>
            <w:tcMar>
              <w:top w:w="55" w:type="dxa"/>
              <w:left w:w="55" w:type="dxa"/>
              <w:bottom w:w="55" w:type="dxa"/>
              <w:right w:w="55" w:type="dxa"/>
            </w:tcMar>
          </w:tcPr>
          <w:p w14:paraId="4964B83A" w14:textId="77777777" w:rsidR="008B4B83" w:rsidRDefault="00000000">
            <w:pPr>
              <w:spacing w:after="0" w:line="230" w:lineRule="auto"/>
            </w:pPr>
            <w:r>
              <w:rPr>
                <w:rFonts w:eastAsia="Arial"/>
                <w:sz w:val="16"/>
              </w:rPr>
              <w:t>Möblierung, Logistik und Handwerk</w:t>
            </w:r>
          </w:p>
        </w:tc>
        <w:tc>
          <w:tcPr>
            <w:tcW w:w="3100" w:type="dxa"/>
            <w:shd w:val="clear" w:color="auto" w:fill="F8FAFC"/>
            <w:tcMar>
              <w:top w:w="55" w:type="dxa"/>
              <w:left w:w="55" w:type="dxa"/>
              <w:bottom w:w="55" w:type="dxa"/>
              <w:right w:w="55" w:type="dxa"/>
            </w:tcMar>
          </w:tcPr>
          <w:p w14:paraId="37FC7318" w14:textId="77777777" w:rsidR="008B4B83" w:rsidRDefault="00000000">
            <w:pPr>
              <w:spacing w:after="0" w:line="230" w:lineRule="auto"/>
            </w:pPr>
            <w:r>
              <w:rPr>
                <w:rFonts w:eastAsia="Arial"/>
                <w:sz w:val="16"/>
              </w:rPr>
              <w:t>AMAVIO steuert</w:t>
            </w:r>
          </w:p>
        </w:tc>
        <w:tc>
          <w:tcPr>
            <w:tcW w:w="4150" w:type="dxa"/>
            <w:shd w:val="clear" w:color="auto" w:fill="F8FAFC"/>
            <w:tcMar>
              <w:top w:w="55" w:type="dxa"/>
              <w:left w:w="55" w:type="dxa"/>
              <w:bottom w:w="55" w:type="dxa"/>
              <w:right w:w="55" w:type="dxa"/>
            </w:tcMar>
          </w:tcPr>
          <w:p w14:paraId="6AD83A61" w14:textId="77777777" w:rsidR="008B4B83" w:rsidRDefault="00000000">
            <w:pPr>
              <w:spacing w:after="0" w:line="230" w:lineRule="auto"/>
            </w:pPr>
            <w:r>
              <w:rPr>
                <w:rFonts w:eastAsia="Arial"/>
                <w:sz w:val="16"/>
              </w:rPr>
              <w:t>Ausführung, Gewährleistung und Arbeitsschutz beim Auftragnehmer</w:t>
            </w:r>
          </w:p>
        </w:tc>
      </w:tr>
      <w:tr w:rsidR="008B4B83" w14:paraId="1FB17291" w14:textId="77777777">
        <w:trPr>
          <w:cantSplit/>
          <w:jc w:val="center"/>
        </w:trPr>
        <w:tc>
          <w:tcPr>
            <w:tcW w:w="2500" w:type="dxa"/>
            <w:tcMar>
              <w:top w:w="55" w:type="dxa"/>
              <w:left w:w="55" w:type="dxa"/>
              <w:bottom w:w="55" w:type="dxa"/>
              <w:right w:w="55" w:type="dxa"/>
            </w:tcMar>
          </w:tcPr>
          <w:p w14:paraId="55CFDE06" w14:textId="77777777" w:rsidR="008B4B83" w:rsidRDefault="00000000">
            <w:pPr>
              <w:spacing w:after="0" w:line="230" w:lineRule="auto"/>
            </w:pPr>
            <w:r>
              <w:rPr>
                <w:rFonts w:eastAsia="Arial"/>
                <w:sz w:val="16"/>
              </w:rPr>
              <w:t>Arrival und Bewohnerkommunikation</w:t>
            </w:r>
          </w:p>
        </w:tc>
        <w:tc>
          <w:tcPr>
            <w:tcW w:w="3100" w:type="dxa"/>
            <w:tcMar>
              <w:top w:w="55" w:type="dxa"/>
              <w:left w:w="55" w:type="dxa"/>
              <w:bottom w:w="55" w:type="dxa"/>
              <w:right w:w="55" w:type="dxa"/>
            </w:tcMar>
          </w:tcPr>
          <w:p w14:paraId="2285657F" w14:textId="77777777" w:rsidR="008B4B83" w:rsidRDefault="00000000">
            <w:pPr>
              <w:spacing w:after="0" w:line="230" w:lineRule="auto"/>
            </w:pPr>
            <w:r>
              <w:rPr>
                <w:rFonts w:eastAsia="Arial"/>
                <w:sz w:val="16"/>
              </w:rPr>
              <w:t>AMAVIO-Standard + geschulte Vor-Ort-Partner</w:t>
            </w:r>
          </w:p>
        </w:tc>
        <w:tc>
          <w:tcPr>
            <w:tcW w:w="4150" w:type="dxa"/>
            <w:tcMar>
              <w:top w:w="55" w:type="dxa"/>
              <w:left w:w="55" w:type="dxa"/>
              <w:bottom w:w="55" w:type="dxa"/>
              <w:right w:w="55" w:type="dxa"/>
            </w:tcMar>
          </w:tcPr>
          <w:p w14:paraId="72938064" w14:textId="77777777" w:rsidR="008B4B83" w:rsidRDefault="00000000">
            <w:pPr>
              <w:spacing w:after="0" w:line="230" w:lineRule="auto"/>
            </w:pPr>
            <w:r>
              <w:rPr>
                <w:rFonts w:eastAsia="Arial"/>
                <w:sz w:val="16"/>
              </w:rPr>
              <w:t>keine Rechts-, Anerkennungs- oder medizinische Beratung</w:t>
            </w:r>
          </w:p>
        </w:tc>
      </w:tr>
      <w:tr w:rsidR="008B4B83" w14:paraId="13642DCD" w14:textId="77777777">
        <w:trPr>
          <w:cantSplit/>
          <w:jc w:val="center"/>
        </w:trPr>
        <w:tc>
          <w:tcPr>
            <w:tcW w:w="2500" w:type="dxa"/>
            <w:shd w:val="clear" w:color="auto" w:fill="F8FAFC"/>
            <w:tcMar>
              <w:top w:w="55" w:type="dxa"/>
              <w:left w:w="55" w:type="dxa"/>
              <w:bottom w:w="55" w:type="dxa"/>
              <w:right w:w="55" w:type="dxa"/>
            </w:tcMar>
          </w:tcPr>
          <w:p w14:paraId="7584F06D" w14:textId="77777777" w:rsidR="008B4B83" w:rsidRDefault="00000000">
            <w:pPr>
              <w:spacing w:after="0" w:line="230" w:lineRule="auto"/>
            </w:pPr>
            <w:r>
              <w:rPr>
                <w:rFonts w:eastAsia="Arial"/>
                <w:sz w:val="16"/>
              </w:rPr>
              <w:t>Finanzen, Steuern und Lohn</w:t>
            </w:r>
          </w:p>
        </w:tc>
        <w:tc>
          <w:tcPr>
            <w:tcW w:w="3100" w:type="dxa"/>
            <w:shd w:val="clear" w:color="auto" w:fill="F8FAFC"/>
            <w:tcMar>
              <w:top w:w="55" w:type="dxa"/>
              <w:left w:w="55" w:type="dxa"/>
              <w:bottom w:w="55" w:type="dxa"/>
              <w:right w:w="55" w:type="dxa"/>
            </w:tcMar>
          </w:tcPr>
          <w:p w14:paraId="080877F1" w14:textId="77777777" w:rsidR="008B4B83" w:rsidRDefault="00000000">
            <w:pPr>
              <w:spacing w:after="0" w:line="230" w:lineRule="auto"/>
            </w:pPr>
            <w:r>
              <w:rPr>
                <w:rFonts w:eastAsia="Arial"/>
                <w:sz w:val="16"/>
              </w:rPr>
              <w:t>Geschäftsführung + Steuerberatung</w:t>
            </w:r>
          </w:p>
        </w:tc>
        <w:tc>
          <w:tcPr>
            <w:tcW w:w="4150" w:type="dxa"/>
            <w:shd w:val="clear" w:color="auto" w:fill="F8FAFC"/>
            <w:tcMar>
              <w:top w:w="55" w:type="dxa"/>
              <w:left w:w="55" w:type="dxa"/>
              <w:bottom w:w="55" w:type="dxa"/>
              <w:right w:w="55" w:type="dxa"/>
            </w:tcMar>
          </w:tcPr>
          <w:p w14:paraId="47EE1338" w14:textId="77777777" w:rsidR="008B4B83" w:rsidRDefault="00000000">
            <w:pPr>
              <w:spacing w:after="0" w:line="230" w:lineRule="auto"/>
            </w:pPr>
            <w:r>
              <w:rPr>
                <w:rFonts w:eastAsia="Arial"/>
                <w:sz w:val="16"/>
              </w:rPr>
              <w:t>Buchungs- und Abschlussprozesse fachlich begleitet</w:t>
            </w:r>
          </w:p>
        </w:tc>
      </w:tr>
      <w:tr w:rsidR="008B4B83" w14:paraId="5FAD5280" w14:textId="77777777">
        <w:trPr>
          <w:cantSplit/>
          <w:jc w:val="center"/>
        </w:trPr>
        <w:tc>
          <w:tcPr>
            <w:tcW w:w="2500" w:type="dxa"/>
            <w:tcMar>
              <w:top w:w="55" w:type="dxa"/>
              <w:left w:w="55" w:type="dxa"/>
              <w:bottom w:w="55" w:type="dxa"/>
              <w:right w:w="55" w:type="dxa"/>
            </w:tcMar>
          </w:tcPr>
          <w:p w14:paraId="053DDEE1" w14:textId="77777777" w:rsidR="008B4B83" w:rsidRDefault="00000000">
            <w:pPr>
              <w:spacing w:after="0" w:line="230" w:lineRule="auto"/>
            </w:pPr>
            <w:r>
              <w:rPr>
                <w:rFonts w:eastAsia="Arial"/>
                <w:sz w:val="16"/>
              </w:rPr>
              <w:t>Datenschutz und IT-Sicherheit</w:t>
            </w:r>
          </w:p>
        </w:tc>
        <w:tc>
          <w:tcPr>
            <w:tcW w:w="3100" w:type="dxa"/>
            <w:tcMar>
              <w:top w:w="55" w:type="dxa"/>
              <w:left w:w="55" w:type="dxa"/>
              <w:bottom w:w="55" w:type="dxa"/>
              <w:right w:w="55" w:type="dxa"/>
            </w:tcMar>
          </w:tcPr>
          <w:p w14:paraId="319C0334" w14:textId="77777777" w:rsidR="008B4B83" w:rsidRDefault="00000000">
            <w:pPr>
              <w:spacing w:after="0" w:line="230" w:lineRule="auto"/>
            </w:pPr>
            <w:r>
              <w:rPr>
                <w:rFonts w:eastAsia="Arial"/>
                <w:sz w:val="16"/>
              </w:rPr>
              <w:t>Geschäftsführung als Owner</w:t>
            </w:r>
          </w:p>
        </w:tc>
        <w:tc>
          <w:tcPr>
            <w:tcW w:w="4150" w:type="dxa"/>
            <w:tcMar>
              <w:top w:w="55" w:type="dxa"/>
              <w:left w:w="55" w:type="dxa"/>
              <w:bottom w:w="55" w:type="dxa"/>
              <w:right w:w="55" w:type="dxa"/>
            </w:tcMar>
          </w:tcPr>
          <w:p w14:paraId="4933B4D6" w14:textId="77777777" w:rsidR="008B4B83" w:rsidRDefault="00000000">
            <w:pPr>
              <w:spacing w:after="0" w:line="230" w:lineRule="auto"/>
            </w:pPr>
            <w:r>
              <w:rPr>
                <w:rFonts w:eastAsia="Arial"/>
                <w:sz w:val="16"/>
              </w:rPr>
              <w:t>Verträge, Rollen und Spezialprüfung extern</w:t>
            </w:r>
          </w:p>
        </w:tc>
      </w:tr>
      <w:tr w:rsidR="008B4B83" w14:paraId="2F7809CF" w14:textId="77777777">
        <w:trPr>
          <w:cantSplit/>
          <w:jc w:val="center"/>
        </w:trPr>
        <w:tc>
          <w:tcPr>
            <w:tcW w:w="2500" w:type="dxa"/>
            <w:shd w:val="clear" w:color="auto" w:fill="F8FAFC"/>
            <w:tcMar>
              <w:top w:w="55" w:type="dxa"/>
              <w:left w:w="55" w:type="dxa"/>
              <w:bottom w:w="55" w:type="dxa"/>
              <w:right w:w="55" w:type="dxa"/>
            </w:tcMar>
          </w:tcPr>
          <w:p w14:paraId="1742F3C3" w14:textId="77777777" w:rsidR="008B4B83" w:rsidRDefault="00000000">
            <w:pPr>
              <w:spacing w:after="0" w:line="230" w:lineRule="auto"/>
            </w:pPr>
            <w:r>
              <w:rPr>
                <w:rFonts w:eastAsia="Arial"/>
                <w:sz w:val="16"/>
              </w:rPr>
              <w:t>Technologie / Welcome OS</w:t>
            </w:r>
          </w:p>
        </w:tc>
        <w:tc>
          <w:tcPr>
            <w:tcW w:w="3100" w:type="dxa"/>
            <w:shd w:val="clear" w:color="auto" w:fill="F8FAFC"/>
            <w:tcMar>
              <w:top w:w="55" w:type="dxa"/>
              <w:left w:w="55" w:type="dxa"/>
              <w:bottom w:w="55" w:type="dxa"/>
              <w:right w:w="55" w:type="dxa"/>
            </w:tcMar>
          </w:tcPr>
          <w:p w14:paraId="7E8E2B98" w14:textId="77777777" w:rsidR="008B4B83" w:rsidRDefault="00000000">
            <w:pPr>
              <w:spacing w:after="0" w:line="230" w:lineRule="auto"/>
            </w:pPr>
            <w:r>
              <w:rPr>
                <w:rFonts w:eastAsia="Arial"/>
                <w:sz w:val="16"/>
              </w:rPr>
              <w:t>Prozess-Owner intern; Entwicklung später</w:t>
            </w:r>
          </w:p>
        </w:tc>
        <w:tc>
          <w:tcPr>
            <w:tcW w:w="4150" w:type="dxa"/>
            <w:shd w:val="clear" w:color="auto" w:fill="F8FAFC"/>
            <w:tcMar>
              <w:top w:w="55" w:type="dxa"/>
              <w:left w:w="55" w:type="dxa"/>
              <w:bottom w:w="55" w:type="dxa"/>
              <w:right w:w="55" w:type="dxa"/>
            </w:tcMar>
          </w:tcPr>
          <w:p w14:paraId="2F2B696B" w14:textId="77777777" w:rsidR="008B4B83" w:rsidRDefault="00000000">
            <w:pPr>
              <w:spacing w:after="0" w:line="230" w:lineRule="auto"/>
            </w:pPr>
            <w:r>
              <w:rPr>
                <w:rFonts w:eastAsia="Arial"/>
                <w:sz w:val="16"/>
              </w:rPr>
              <w:t>keine Eigenentwicklung vor validierten Workflows und Budget</w:t>
            </w:r>
          </w:p>
        </w:tc>
      </w:tr>
    </w:tbl>
    <w:p w14:paraId="2B1D1F2B" w14:textId="77777777" w:rsidR="008B4B83" w:rsidRDefault="00000000">
      <w:pPr>
        <w:pStyle w:val="berschrift3"/>
      </w:pPr>
      <w:r>
        <w:rPr>
          <w:rFonts w:ascii="Arial" w:eastAsia="Arial" w:hAnsi="Arial" w:cs="Arial"/>
        </w:rPr>
        <w:t>Partnerqualifizierung</w:t>
      </w:r>
    </w:p>
    <w:p w14:paraId="17418DB7" w14:textId="77777777" w:rsidR="008B4B83" w:rsidRDefault="00000000">
      <w:pPr>
        <w:pStyle w:val="Textkrper"/>
        <w:jc w:val="both"/>
      </w:pPr>
      <w:r>
        <w:rPr>
          <w:rFonts w:eastAsia="Arial"/>
        </w:rPr>
        <w:t>Vor dem ersten Einsatz erhält jeder kritische Partner eine einfache Partnerakte. Sie enthält Leistungsbeschreibung, Preise, Verfügbarkeit, Vertretung, Referenzen, Versicherungsnachweis, Vertraulichkeit, Datenschutzrolle, Rechnungsweg, Gewährleistung und Eskalationskontakt. Für zeitkritische Leistungen wird möglichst ein Ersatzpartner vorqualifiziert. Vermittlungsprovisionen, Rabatte oder sonstige wirtschaftliche Interessen werden dem Kunden transparent gemacht, wenn sie seine Entscheidung beeinflussen können.</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650"/>
        <w:gridCol w:w="4200"/>
        <w:gridCol w:w="2900"/>
      </w:tblGrid>
      <w:tr w:rsidR="008B4B83" w14:paraId="54A2AD58" w14:textId="77777777">
        <w:trPr>
          <w:tblHeader/>
          <w:jc w:val="center"/>
        </w:trPr>
        <w:tc>
          <w:tcPr>
            <w:tcW w:w="2650" w:type="dxa"/>
            <w:shd w:val="clear" w:color="auto" w:fill="102A43"/>
            <w:tcMar>
              <w:top w:w="55" w:type="dxa"/>
              <w:left w:w="55" w:type="dxa"/>
              <w:bottom w:w="55" w:type="dxa"/>
              <w:right w:w="55" w:type="dxa"/>
            </w:tcMar>
            <w:vAlign w:val="center"/>
          </w:tcPr>
          <w:p w14:paraId="48E657D5" w14:textId="77777777" w:rsidR="008B4B83" w:rsidRDefault="00000000">
            <w:pPr>
              <w:spacing w:after="0" w:line="230" w:lineRule="auto"/>
            </w:pPr>
            <w:r>
              <w:rPr>
                <w:rFonts w:eastAsia="Arial"/>
                <w:b/>
                <w:color w:val="FFFFFF"/>
                <w:sz w:val="16"/>
              </w:rPr>
              <w:t>Partnergruppe</w:t>
            </w:r>
          </w:p>
        </w:tc>
        <w:tc>
          <w:tcPr>
            <w:tcW w:w="4200" w:type="dxa"/>
            <w:shd w:val="clear" w:color="auto" w:fill="102A43"/>
            <w:tcMar>
              <w:top w:w="55" w:type="dxa"/>
              <w:left w:w="55" w:type="dxa"/>
              <w:bottom w:w="55" w:type="dxa"/>
              <w:right w:w="55" w:type="dxa"/>
            </w:tcMar>
            <w:vAlign w:val="center"/>
          </w:tcPr>
          <w:p w14:paraId="47C4629E" w14:textId="77777777" w:rsidR="008B4B83" w:rsidRDefault="00000000">
            <w:pPr>
              <w:spacing w:after="0" w:line="230" w:lineRule="auto"/>
            </w:pPr>
            <w:r>
              <w:rPr>
                <w:rFonts w:eastAsia="Arial"/>
                <w:b/>
                <w:color w:val="FFFFFF"/>
                <w:sz w:val="16"/>
              </w:rPr>
              <w:t>Kernprüfung</w:t>
            </w:r>
          </w:p>
        </w:tc>
        <w:tc>
          <w:tcPr>
            <w:tcW w:w="2900" w:type="dxa"/>
            <w:shd w:val="clear" w:color="auto" w:fill="102A43"/>
            <w:tcMar>
              <w:top w:w="55" w:type="dxa"/>
              <w:left w:w="55" w:type="dxa"/>
              <w:bottom w:w="55" w:type="dxa"/>
              <w:right w:w="55" w:type="dxa"/>
            </w:tcMar>
            <w:vAlign w:val="center"/>
          </w:tcPr>
          <w:p w14:paraId="540811E0" w14:textId="77777777" w:rsidR="008B4B83" w:rsidRDefault="00000000">
            <w:pPr>
              <w:spacing w:after="0" w:line="230" w:lineRule="auto"/>
            </w:pPr>
            <w:r>
              <w:rPr>
                <w:rFonts w:eastAsia="Arial"/>
                <w:b/>
                <w:color w:val="FFFFFF"/>
                <w:sz w:val="16"/>
              </w:rPr>
              <w:t>Einsatz</w:t>
            </w:r>
          </w:p>
        </w:tc>
      </w:tr>
      <w:tr w:rsidR="008B4B83" w14:paraId="3BE0D29A" w14:textId="77777777">
        <w:trPr>
          <w:cantSplit/>
          <w:jc w:val="center"/>
        </w:trPr>
        <w:tc>
          <w:tcPr>
            <w:tcW w:w="2650" w:type="dxa"/>
            <w:tcMar>
              <w:top w:w="55" w:type="dxa"/>
              <w:left w:w="55" w:type="dxa"/>
              <w:bottom w:w="55" w:type="dxa"/>
              <w:right w:w="55" w:type="dxa"/>
            </w:tcMar>
          </w:tcPr>
          <w:p w14:paraId="7FE0E32E" w14:textId="77777777" w:rsidR="008B4B83" w:rsidRDefault="00000000">
            <w:pPr>
              <w:spacing w:after="0" w:line="230" w:lineRule="auto"/>
            </w:pPr>
            <w:r>
              <w:rPr>
                <w:rFonts w:eastAsia="Arial"/>
                <w:sz w:val="16"/>
              </w:rPr>
              <w:t>Recht / Notariat / Steuer</w:t>
            </w:r>
          </w:p>
        </w:tc>
        <w:tc>
          <w:tcPr>
            <w:tcW w:w="4200" w:type="dxa"/>
            <w:tcMar>
              <w:top w:w="55" w:type="dxa"/>
              <w:left w:w="55" w:type="dxa"/>
              <w:bottom w:w="55" w:type="dxa"/>
              <w:right w:w="55" w:type="dxa"/>
            </w:tcMar>
          </w:tcPr>
          <w:p w14:paraId="71785039" w14:textId="77777777" w:rsidR="008B4B83" w:rsidRDefault="00000000">
            <w:pPr>
              <w:spacing w:after="0" w:line="230" w:lineRule="auto"/>
            </w:pPr>
            <w:r>
              <w:rPr>
                <w:rFonts w:eastAsia="Arial"/>
                <w:sz w:val="16"/>
              </w:rPr>
              <w:t>Zulassung, Spezialisierung und eindeutiges Mandat</w:t>
            </w:r>
          </w:p>
        </w:tc>
        <w:tc>
          <w:tcPr>
            <w:tcW w:w="2900" w:type="dxa"/>
            <w:tcMar>
              <w:top w:w="55" w:type="dxa"/>
              <w:left w:w="55" w:type="dxa"/>
              <w:bottom w:w="55" w:type="dxa"/>
              <w:right w:w="55" w:type="dxa"/>
            </w:tcMar>
          </w:tcPr>
          <w:p w14:paraId="2FAA85EE" w14:textId="77777777" w:rsidR="008B4B83" w:rsidRDefault="00000000">
            <w:pPr>
              <w:spacing w:after="0" w:line="230" w:lineRule="auto"/>
            </w:pPr>
            <w:r>
              <w:rPr>
                <w:rFonts w:eastAsia="Arial"/>
                <w:sz w:val="16"/>
              </w:rPr>
              <w:t>Satzung, Verträge, Steuerlogik, Jahresabschluss</w:t>
            </w:r>
          </w:p>
        </w:tc>
      </w:tr>
      <w:tr w:rsidR="008B4B83" w14:paraId="12362448" w14:textId="77777777">
        <w:trPr>
          <w:cantSplit/>
          <w:jc w:val="center"/>
        </w:trPr>
        <w:tc>
          <w:tcPr>
            <w:tcW w:w="2650" w:type="dxa"/>
            <w:shd w:val="clear" w:color="auto" w:fill="F8FAFC"/>
            <w:tcMar>
              <w:top w:w="55" w:type="dxa"/>
              <w:left w:w="55" w:type="dxa"/>
              <w:bottom w:w="55" w:type="dxa"/>
              <w:right w:w="55" w:type="dxa"/>
            </w:tcMar>
          </w:tcPr>
          <w:p w14:paraId="3AFC414D" w14:textId="77777777" w:rsidR="008B4B83" w:rsidRDefault="00000000">
            <w:pPr>
              <w:spacing w:after="0" w:line="230" w:lineRule="auto"/>
            </w:pPr>
            <w:r>
              <w:rPr>
                <w:rFonts w:eastAsia="Arial"/>
                <w:sz w:val="16"/>
              </w:rPr>
              <w:t>Architektur / Brandschutz / Technik</w:t>
            </w:r>
          </w:p>
        </w:tc>
        <w:tc>
          <w:tcPr>
            <w:tcW w:w="4200" w:type="dxa"/>
            <w:shd w:val="clear" w:color="auto" w:fill="F8FAFC"/>
            <w:tcMar>
              <w:top w:w="55" w:type="dxa"/>
              <w:left w:w="55" w:type="dxa"/>
              <w:bottom w:w="55" w:type="dxa"/>
              <w:right w:w="55" w:type="dxa"/>
            </w:tcMar>
          </w:tcPr>
          <w:p w14:paraId="7A61FB44" w14:textId="77777777" w:rsidR="008B4B83" w:rsidRDefault="00000000">
            <w:pPr>
              <w:spacing w:after="0" w:line="230" w:lineRule="auto"/>
            </w:pPr>
            <w:r>
              <w:rPr>
                <w:rFonts w:eastAsia="Arial"/>
                <w:sz w:val="16"/>
              </w:rPr>
              <w:t>Qualifikation, Haftpflicht und dokumentierbare Ergebnisse</w:t>
            </w:r>
          </w:p>
        </w:tc>
        <w:tc>
          <w:tcPr>
            <w:tcW w:w="2900" w:type="dxa"/>
            <w:shd w:val="clear" w:color="auto" w:fill="F8FAFC"/>
            <w:tcMar>
              <w:top w:w="55" w:type="dxa"/>
              <w:left w:w="55" w:type="dxa"/>
              <w:bottom w:w="55" w:type="dxa"/>
              <w:right w:w="55" w:type="dxa"/>
            </w:tcMar>
          </w:tcPr>
          <w:p w14:paraId="1BF146CF" w14:textId="77777777" w:rsidR="008B4B83" w:rsidRDefault="00000000">
            <w:pPr>
              <w:spacing w:after="0" w:line="230" w:lineRule="auto"/>
            </w:pPr>
            <w:r>
              <w:rPr>
                <w:rFonts w:eastAsia="Arial"/>
                <w:sz w:val="16"/>
              </w:rPr>
              <w:t>nur objekt- und genehmigungsbezogen</w:t>
            </w:r>
          </w:p>
        </w:tc>
      </w:tr>
      <w:tr w:rsidR="008B4B83" w14:paraId="581E9121" w14:textId="77777777">
        <w:trPr>
          <w:cantSplit/>
          <w:jc w:val="center"/>
        </w:trPr>
        <w:tc>
          <w:tcPr>
            <w:tcW w:w="2650" w:type="dxa"/>
            <w:tcMar>
              <w:top w:w="55" w:type="dxa"/>
              <w:left w:w="55" w:type="dxa"/>
              <w:bottom w:w="55" w:type="dxa"/>
              <w:right w:w="55" w:type="dxa"/>
            </w:tcMar>
          </w:tcPr>
          <w:p w14:paraId="421A90A8" w14:textId="77777777" w:rsidR="008B4B83" w:rsidRDefault="00000000">
            <w:pPr>
              <w:spacing w:after="0" w:line="230" w:lineRule="auto"/>
            </w:pPr>
            <w:r>
              <w:rPr>
                <w:rFonts w:eastAsia="Arial"/>
                <w:sz w:val="16"/>
              </w:rPr>
              <w:t>Makler / Vermieter / Wohnungsunternehmen</w:t>
            </w:r>
          </w:p>
        </w:tc>
        <w:tc>
          <w:tcPr>
            <w:tcW w:w="4200" w:type="dxa"/>
            <w:tcMar>
              <w:top w:w="55" w:type="dxa"/>
              <w:left w:w="55" w:type="dxa"/>
              <w:bottom w:w="55" w:type="dxa"/>
              <w:right w:w="55" w:type="dxa"/>
            </w:tcMar>
          </w:tcPr>
          <w:p w14:paraId="102C6735" w14:textId="77777777" w:rsidR="008B4B83" w:rsidRDefault="00000000">
            <w:pPr>
              <w:spacing w:after="0" w:line="230" w:lineRule="auto"/>
            </w:pPr>
            <w:r>
              <w:rPr>
                <w:rFonts w:eastAsia="Arial"/>
                <w:sz w:val="16"/>
              </w:rPr>
              <w:t>Mandat, Vergütung, Nutzung und Objektzugang</w:t>
            </w:r>
          </w:p>
        </w:tc>
        <w:tc>
          <w:tcPr>
            <w:tcW w:w="2900" w:type="dxa"/>
            <w:tcMar>
              <w:top w:w="55" w:type="dxa"/>
              <w:left w:w="55" w:type="dxa"/>
              <w:bottom w:w="55" w:type="dxa"/>
              <w:right w:w="55" w:type="dxa"/>
            </w:tcMar>
          </w:tcPr>
          <w:p w14:paraId="12801E7E" w14:textId="77777777" w:rsidR="008B4B83" w:rsidRDefault="00000000">
            <w:pPr>
              <w:spacing w:after="0" w:line="230" w:lineRule="auto"/>
            </w:pPr>
            <w:r>
              <w:rPr>
                <w:rFonts w:eastAsia="Arial"/>
                <w:sz w:val="16"/>
              </w:rPr>
              <w:t>Supply-Aufbau ohne unklare Doppelrolle</w:t>
            </w:r>
          </w:p>
        </w:tc>
      </w:tr>
      <w:tr w:rsidR="008B4B83" w14:paraId="6C4355B1" w14:textId="77777777">
        <w:trPr>
          <w:cantSplit/>
          <w:jc w:val="center"/>
        </w:trPr>
        <w:tc>
          <w:tcPr>
            <w:tcW w:w="2650" w:type="dxa"/>
            <w:shd w:val="clear" w:color="auto" w:fill="F8FAFC"/>
            <w:tcMar>
              <w:top w:w="55" w:type="dxa"/>
              <w:left w:w="55" w:type="dxa"/>
              <w:bottom w:w="55" w:type="dxa"/>
              <w:right w:w="55" w:type="dxa"/>
            </w:tcMar>
          </w:tcPr>
          <w:p w14:paraId="27B27229" w14:textId="77777777" w:rsidR="008B4B83" w:rsidRDefault="00000000">
            <w:pPr>
              <w:spacing w:after="0" w:line="230" w:lineRule="auto"/>
            </w:pPr>
            <w:r>
              <w:rPr>
                <w:rFonts w:eastAsia="Arial"/>
                <w:sz w:val="16"/>
              </w:rPr>
              <w:lastRenderedPageBreak/>
              <w:t>Möbel / Handwerk / Logistik</w:t>
            </w:r>
          </w:p>
        </w:tc>
        <w:tc>
          <w:tcPr>
            <w:tcW w:w="4200" w:type="dxa"/>
            <w:shd w:val="clear" w:color="auto" w:fill="F8FAFC"/>
            <w:tcMar>
              <w:top w:w="55" w:type="dxa"/>
              <w:left w:w="55" w:type="dxa"/>
              <w:bottom w:w="55" w:type="dxa"/>
              <w:right w:w="55" w:type="dxa"/>
            </w:tcMar>
          </w:tcPr>
          <w:p w14:paraId="03D25A34" w14:textId="77777777" w:rsidR="008B4B83" w:rsidRDefault="00000000">
            <w:pPr>
              <w:spacing w:after="0" w:line="230" w:lineRule="auto"/>
            </w:pPr>
            <w:r>
              <w:rPr>
                <w:rFonts w:eastAsia="Arial"/>
                <w:sz w:val="16"/>
              </w:rPr>
              <w:t>Preis, Termin, Gewährleistung und Ersatzfähigkeit</w:t>
            </w:r>
          </w:p>
        </w:tc>
        <w:tc>
          <w:tcPr>
            <w:tcW w:w="2900" w:type="dxa"/>
            <w:shd w:val="clear" w:color="auto" w:fill="F8FAFC"/>
            <w:tcMar>
              <w:top w:w="55" w:type="dxa"/>
              <w:left w:w="55" w:type="dxa"/>
              <w:bottom w:w="55" w:type="dxa"/>
              <w:right w:w="55" w:type="dxa"/>
            </w:tcMar>
          </w:tcPr>
          <w:p w14:paraId="37DB1F0F" w14:textId="77777777" w:rsidR="008B4B83" w:rsidRDefault="00000000">
            <w:pPr>
              <w:spacing w:after="0" w:line="230" w:lineRule="auto"/>
            </w:pPr>
            <w:r>
              <w:rPr>
                <w:rFonts w:eastAsia="Arial"/>
                <w:sz w:val="16"/>
              </w:rPr>
              <w:t>bezugsfertige Übergabe</w:t>
            </w:r>
          </w:p>
        </w:tc>
      </w:tr>
      <w:tr w:rsidR="008B4B83" w14:paraId="50FA185E" w14:textId="77777777">
        <w:trPr>
          <w:cantSplit/>
          <w:jc w:val="center"/>
        </w:trPr>
        <w:tc>
          <w:tcPr>
            <w:tcW w:w="2650" w:type="dxa"/>
            <w:tcMar>
              <w:top w:w="55" w:type="dxa"/>
              <w:left w:w="55" w:type="dxa"/>
              <w:bottom w:w="55" w:type="dxa"/>
              <w:right w:w="55" w:type="dxa"/>
            </w:tcMar>
          </w:tcPr>
          <w:p w14:paraId="6E3B5FEF" w14:textId="77777777" w:rsidR="008B4B83" w:rsidRDefault="00000000">
            <w:pPr>
              <w:spacing w:after="0" w:line="230" w:lineRule="auto"/>
            </w:pPr>
            <w:r>
              <w:rPr>
                <w:rFonts w:eastAsia="Arial"/>
                <w:sz w:val="16"/>
              </w:rPr>
              <w:t>Mehrsprachiger Support / Community</w:t>
            </w:r>
          </w:p>
        </w:tc>
        <w:tc>
          <w:tcPr>
            <w:tcW w:w="4200" w:type="dxa"/>
            <w:tcMar>
              <w:top w:w="55" w:type="dxa"/>
              <w:left w:w="55" w:type="dxa"/>
              <w:bottom w:w="55" w:type="dxa"/>
              <w:right w:w="55" w:type="dxa"/>
            </w:tcMar>
          </w:tcPr>
          <w:p w14:paraId="76DC3EBE" w14:textId="77777777" w:rsidR="008B4B83" w:rsidRDefault="00000000">
            <w:pPr>
              <w:spacing w:after="0" w:line="230" w:lineRule="auto"/>
            </w:pPr>
            <w:r>
              <w:rPr>
                <w:rFonts w:eastAsia="Arial"/>
                <w:sz w:val="16"/>
              </w:rPr>
              <w:t>Sprache, Eignung, Vertraulichkeit und Schutzkonzept</w:t>
            </w:r>
          </w:p>
        </w:tc>
        <w:tc>
          <w:tcPr>
            <w:tcW w:w="2900" w:type="dxa"/>
            <w:tcMar>
              <w:top w:w="55" w:type="dxa"/>
              <w:left w:w="55" w:type="dxa"/>
              <w:bottom w:w="55" w:type="dxa"/>
              <w:right w:w="55" w:type="dxa"/>
            </w:tcMar>
          </w:tcPr>
          <w:p w14:paraId="7A600704" w14:textId="77777777" w:rsidR="008B4B83" w:rsidRDefault="00000000">
            <w:pPr>
              <w:spacing w:after="0" w:line="230" w:lineRule="auto"/>
            </w:pPr>
            <w:r>
              <w:rPr>
                <w:rFonts w:eastAsia="Arial"/>
                <w:sz w:val="16"/>
              </w:rPr>
              <w:t>projektbezogen nach Zielgruppe</w:t>
            </w:r>
          </w:p>
        </w:tc>
      </w:tr>
      <w:tr w:rsidR="008B4B83" w14:paraId="4E8E2B8A" w14:textId="77777777">
        <w:trPr>
          <w:cantSplit/>
          <w:jc w:val="center"/>
        </w:trPr>
        <w:tc>
          <w:tcPr>
            <w:tcW w:w="2650" w:type="dxa"/>
            <w:shd w:val="clear" w:color="auto" w:fill="F8FAFC"/>
            <w:tcMar>
              <w:top w:w="55" w:type="dxa"/>
              <w:left w:w="55" w:type="dxa"/>
              <w:bottom w:w="55" w:type="dxa"/>
              <w:right w:w="55" w:type="dxa"/>
            </w:tcMar>
          </w:tcPr>
          <w:p w14:paraId="2585A7FD" w14:textId="77777777" w:rsidR="008B4B83" w:rsidRDefault="00000000">
            <w:pPr>
              <w:spacing w:after="0" w:line="230" w:lineRule="auto"/>
            </w:pPr>
            <w:r>
              <w:rPr>
                <w:rFonts w:eastAsia="Arial"/>
                <w:sz w:val="16"/>
              </w:rPr>
              <w:t>Software / IT</w:t>
            </w:r>
          </w:p>
        </w:tc>
        <w:tc>
          <w:tcPr>
            <w:tcW w:w="4200" w:type="dxa"/>
            <w:shd w:val="clear" w:color="auto" w:fill="F8FAFC"/>
            <w:tcMar>
              <w:top w:w="55" w:type="dxa"/>
              <w:left w:w="55" w:type="dxa"/>
              <w:bottom w:w="55" w:type="dxa"/>
              <w:right w:w="55" w:type="dxa"/>
            </w:tcMar>
          </w:tcPr>
          <w:p w14:paraId="138A6696" w14:textId="77777777" w:rsidR="008B4B83" w:rsidRDefault="00000000">
            <w:pPr>
              <w:spacing w:after="0" w:line="230" w:lineRule="auto"/>
            </w:pPr>
            <w:r>
              <w:rPr>
                <w:rFonts w:eastAsia="Arial"/>
                <w:sz w:val="16"/>
              </w:rPr>
              <w:t>Datenschutz, Rollen, Export, Verfügbarkeit und Kosten</w:t>
            </w:r>
          </w:p>
        </w:tc>
        <w:tc>
          <w:tcPr>
            <w:tcW w:w="2900" w:type="dxa"/>
            <w:shd w:val="clear" w:color="auto" w:fill="F8FAFC"/>
            <w:tcMar>
              <w:top w:w="55" w:type="dxa"/>
              <w:left w:w="55" w:type="dxa"/>
              <w:bottom w:w="55" w:type="dxa"/>
              <w:right w:w="55" w:type="dxa"/>
            </w:tcMar>
          </w:tcPr>
          <w:p w14:paraId="3F8E3B85" w14:textId="77777777" w:rsidR="008B4B83" w:rsidRDefault="00000000">
            <w:pPr>
              <w:spacing w:after="0" w:line="230" w:lineRule="auto"/>
            </w:pPr>
            <w:r>
              <w:rPr>
                <w:rFonts w:eastAsia="Arial"/>
                <w:sz w:val="16"/>
              </w:rPr>
              <w:t>Standardsoftware vor Eigenentwicklung</w:t>
            </w:r>
          </w:p>
        </w:tc>
      </w:tr>
    </w:tbl>
    <w:p w14:paraId="3F293F40" w14:textId="77777777" w:rsidR="008B4B83" w:rsidRDefault="00000000">
      <w:pPr>
        <w:pStyle w:val="berschrift2"/>
        <w:pBdr>
          <w:bottom w:val="single" w:sz="8" w:space="6" w:color="B08D57"/>
        </w:pBdr>
      </w:pPr>
      <w:r>
        <w:rPr>
          <w:rFonts w:ascii="Arial" w:eastAsia="Arial" w:hAnsi="Arial" w:cs="Arial"/>
        </w:rPr>
        <w:t>Personalaufbau nach nachgewiesener Nachfrage</w:t>
      </w:r>
    </w:p>
    <w:p w14:paraId="2C6C463B" w14:textId="77777777" w:rsidR="008B4B83" w:rsidRDefault="00000000">
      <w:pPr>
        <w:pStyle w:val="Textkrper"/>
        <w:jc w:val="both"/>
      </w:pPr>
      <w:r>
        <w:rPr>
          <w:rFonts w:eastAsia="Arial"/>
        </w:rPr>
        <w:t>AMAVIO stellt nicht aufgrund eines optimistischen Umsatzplans ein, sondern aufgrund wiederkehrender, vertraglich gesicherter Arbeit. In der Startphase bleibt der Gründer der verantwortliche Projekt- und Kundenleiter. Variable Unterstützung wird projektbezogen eingekauft. Eine feste Einstellung erfolgt erst, wenn Aufgabenpaket, Auslastung, Einarbeitung, Führungsaufwand und mindestens sechs Monate Personalkosten einschließlich Arbeitgebernebenkosten finanziert sind.</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800"/>
        <w:gridCol w:w="5000"/>
        <w:gridCol w:w="2950"/>
      </w:tblGrid>
      <w:tr w:rsidR="008B4B83" w14:paraId="66BE9335" w14:textId="77777777">
        <w:trPr>
          <w:tblHeader/>
          <w:jc w:val="center"/>
        </w:trPr>
        <w:tc>
          <w:tcPr>
            <w:tcW w:w="1800" w:type="dxa"/>
            <w:shd w:val="clear" w:color="auto" w:fill="102A43"/>
            <w:tcMar>
              <w:top w:w="55" w:type="dxa"/>
              <w:left w:w="55" w:type="dxa"/>
              <w:bottom w:w="55" w:type="dxa"/>
              <w:right w:w="55" w:type="dxa"/>
            </w:tcMar>
            <w:vAlign w:val="center"/>
          </w:tcPr>
          <w:p w14:paraId="50CEFFF4" w14:textId="77777777" w:rsidR="008B4B83" w:rsidRDefault="00000000">
            <w:pPr>
              <w:spacing w:after="0" w:line="230" w:lineRule="auto"/>
            </w:pPr>
            <w:r>
              <w:rPr>
                <w:rFonts w:eastAsia="Arial"/>
                <w:b/>
                <w:color w:val="FFFFFF"/>
                <w:sz w:val="16"/>
              </w:rPr>
              <w:t>Stufe</w:t>
            </w:r>
          </w:p>
        </w:tc>
        <w:tc>
          <w:tcPr>
            <w:tcW w:w="5000" w:type="dxa"/>
            <w:shd w:val="clear" w:color="auto" w:fill="102A43"/>
            <w:tcMar>
              <w:top w:w="55" w:type="dxa"/>
              <w:left w:w="55" w:type="dxa"/>
              <w:bottom w:w="55" w:type="dxa"/>
              <w:right w:w="55" w:type="dxa"/>
            </w:tcMar>
            <w:vAlign w:val="center"/>
          </w:tcPr>
          <w:p w14:paraId="303E0829" w14:textId="77777777" w:rsidR="008B4B83" w:rsidRDefault="00000000">
            <w:pPr>
              <w:spacing w:after="0" w:line="230" w:lineRule="auto"/>
            </w:pPr>
            <w:r>
              <w:rPr>
                <w:rFonts w:eastAsia="Arial"/>
                <w:b/>
                <w:color w:val="FFFFFF"/>
                <w:sz w:val="16"/>
              </w:rPr>
              <w:t>Auslöser</w:t>
            </w:r>
          </w:p>
        </w:tc>
        <w:tc>
          <w:tcPr>
            <w:tcW w:w="2950" w:type="dxa"/>
            <w:shd w:val="clear" w:color="auto" w:fill="102A43"/>
            <w:tcMar>
              <w:top w:w="55" w:type="dxa"/>
              <w:left w:w="55" w:type="dxa"/>
              <w:bottom w:w="55" w:type="dxa"/>
              <w:right w:w="55" w:type="dxa"/>
            </w:tcMar>
            <w:vAlign w:val="center"/>
          </w:tcPr>
          <w:p w14:paraId="56CBE289" w14:textId="77777777" w:rsidR="008B4B83" w:rsidRDefault="00000000">
            <w:pPr>
              <w:spacing w:after="0" w:line="230" w:lineRule="auto"/>
            </w:pPr>
            <w:r>
              <w:rPr>
                <w:rFonts w:eastAsia="Arial"/>
                <w:b/>
                <w:color w:val="FFFFFF"/>
                <w:sz w:val="16"/>
              </w:rPr>
              <w:t>Rolle / Wirkung</w:t>
            </w:r>
          </w:p>
        </w:tc>
      </w:tr>
      <w:tr w:rsidR="008B4B83" w14:paraId="2EFBFE4B" w14:textId="77777777">
        <w:trPr>
          <w:cantSplit/>
          <w:jc w:val="center"/>
        </w:trPr>
        <w:tc>
          <w:tcPr>
            <w:tcW w:w="1800" w:type="dxa"/>
            <w:tcMar>
              <w:top w:w="55" w:type="dxa"/>
              <w:left w:w="55" w:type="dxa"/>
              <w:bottom w:w="55" w:type="dxa"/>
              <w:right w:w="55" w:type="dxa"/>
            </w:tcMar>
          </w:tcPr>
          <w:p w14:paraId="3822589B" w14:textId="77777777" w:rsidR="008B4B83" w:rsidRDefault="00000000">
            <w:pPr>
              <w:spacing w:after="0" w:line="230" w:lineRule="auto"/>
            </w:pPr>
            <w:r>
              <w:rPr>
                <w:rFonts w:eastAsia="Arial"/>
                <w:sz w:val="16"/>
              </w:rPr>
              <w:t>0 · Start</w:t>
            </w:r>
          </w:p>
        </w:tc>
        <w:tc>
          <w:tcPr>
            <w:tcW w:w="5000" w:type="dxa"/>
            <w:tcMar>
              <w:top w:w="55" w:type="dxa"/>
              <w:left w:w="55" w:type="dxa"/>
              <w:bottom w:w="55" w:type="dxa"/>
              <w:right w:w="55" w:type="dxa"/>
            </w:tcMar>
          </w:tcPr>
          <w:p w14:paraId="18AE11EB" w14:textId="77777777" w:rsidR="008B4B83" w:rsidRDefault="00000000">
            <w:pPr>
              <w:spacing w:after="0" w:line="230" w:lineRule="auto"/>
            </w:pPr>
            <w:r>
              <w:rPr>
                <w:rFonts w:eastAsia="Arial"/>
                <w:sz w:val="16"/>
              </w:rPr>
              <w:t>bis zu 1 Launch + 1 Blueprint parallel</w:t>
            </w:r>
          </w:p>
        </w:tc>
        <w:tc>
          <w:tcPr>
            <w:tcW w:w="2950" w:type="dxa"/>
            <w:tcMar>
              <w:top w:w="55" w:type="dxa"/>
              <w:left w:w="55" w:type="dxa"/>
              <w:bottom w:w="55" w:type="dxa"/>
              <w:right w:w="55" w:type="dxa"/>
            </w:tcMar>
          </w:tcPr>
          <w:p w14:paraId="68F23584" w14:textId="77777777" w:rsidR="008B4B83" w:rsidRDefault="00000000">
            <w:pPr>
              <w:spacing w:after="0" w:line="230" w:lineRule="auto"/>
            </w:pPr>
            <w:r>
              <w:rPr>
                <w:rFonts w:eastAsia="Arial"/>
                <w:sz w:val="16"/>
              </w:rPr>
              <w:t>Gründer führt; Fach- und Vor-Ort-Leistungen projektbezogen</w:t>
            </w:r>
          </w:p>
        </w:tc>
      </w:tr>
      <w:tr w:rsidR="008B4B83" w14:paraId="1BACE3ED" w14:textId="77777777">
        <w:trPr>
          <w:cantSplit/>
          <w:jc w:val="center"/>
        </w:trPr>
        <w:tc>
          <w:tcPr>
            <w:tcW w:w="1800" w:type="dxa"/>
            <w:shd w:val="clear" w:color="auto" w:fill="F8FAFC"/>
            <w:tcMar>
              <w:top w:w="55" w:type="dxa"/>
              <w:left w:w="55" w:type="dxa"/>
              <w:bottom w:w="55" w:type="dxa"/>
              <w:right w:w="55" w:type="dxa"/>
            </w:tcMar>
          </w:tcPr>
          <w:p w14:paraId="145747F5" w14:textId="77777777" w:rsidR="008B4B83" w:rsidRDefault="00000000">
            <w:pPr>
              <w:spacing w:after="0" w:line="230" w:lineRule="auto"/>
            </w:pPr>
            <w:r>
              <w:rPr>
                <w:rFonts w:eastAsia="Arial"/>
                <w:sz w:val="16"/>
              </w:rPr>
              <w:t>1 · Projektassistenz</w:t>
            </w:r>
          </w:p>
        </w:tc>
        <w:tc>
          <w:tcPr>
            <w:tcW w:w="5000" w:type="dxa"/>
            <w:shd w:val="clear" w:color="auto" w:fill="F8FAFC"/>
            <w:tcMar>
              <w:top w:w="55" w:type="dxa"/>
              <w:left w:w="55" w:type="dxa"/>
              <w:bottom w:w="55" w:type="dxa"/>
              <w:right w:w="55" w:type="dxa"/>
            </w:tcMar>
          </w:tcPr>
          <w:p w14:paraId="73704B22" w14:textId="77777777" w:rsidR="008B4B83" w:rsidRDefault="00000000">
            <w:pPr>
              <w:spacing w:after="0" w:line="230" w:lineRule="auto"/>
            </w:pPr>
            <w:r>
              <w:rPr>
                <w:rFonts w:eastAsia="Arial"/>
                <w:sz w:val="16"/>
              </w:rPr>
              <w:t>wiederkehrender Auftragsbestand, &gt; 20 Std./Woche delegierbare Delivery und 6-Monats-Reserve</w:t>
            </w:r>
          </w:p>
        </w:tc>
        <w:tc>
          <w:tcPr>
            <w:tcW w:w="2950" w:type="dxa"/>
            <w:shd w:val="clear" w:color="auto" w:fill="F8FAFC"/>
            <w:tcMar>
              <w:top w:w="55" w:type="dxa"/>
              <w:left w:w="55" w:type="dxa"/>
              <w:bottom w:w="55" w:type="dxa"/>
              <w:right w:w="55" w:type="dxa"/>
            </w:tcMar>
          </w:tcPr>
          <w:p w14:paraId="35FF3BFB" w14:textId="77777777" w:rsidR="008B4B83" w:rsidRDefault="00000000">
            <w:pPr>
              <w:spacing w:after="0" w:line="230" w:lineRule="auto"/>
            </w:pPr>
            <w:r>
              <w:rPr>
                <w:rFonts w:eastAsia="Arial"/>
                <w:sz w:val="16"/>
              </w:rPr>
              <w:t>Dokumentation, Termine, Partner- und Einzugskoordination</w:t>
            </w:r>
          </w:p>
        </w:tc>
      </w:tr>
      <w:tr w:rsidR="008B4B83" w14:paraId="6330F543" w14:textId="77777777">
        <w:trPr>
          <w:cantSplit/>
          <w:jc w:val="center"/>
        </w:trPr>
        <w:tc>
          <w:tcPr>
            <w:tcW w:w="1800" w:type="dxa"/>
            <w:tcMar>
              <w:top w:w="55" w:type="dxa"/>
              <w:left w:w="55" w:type="dxa"/>
              <w:bottom w:w="55" w:type="dxa"/>
              <w:right w:w="55" w:type="dxa"/>
            </w:tcMar>
          </w:tcPr>
          <w:p w14:paraId="52B0C979" w14:textId="77777777" w:rsidR="008B4B83" w:rsidRDefault="00000000">
            <w:pPr>
              <w:spacing w:after="0" w:line="230" w:lineRule="auto"/>
            </w:pPr>
            <w:r>
              <w:rPr>
                <w:rFonts w:eastAsia="Arial"/>
                <w:sz w:val="16"/>
              </w:rPr>
              <w:t>2 · Projektleitung</w:t>
            </w:r>
          </w:p>
        </w:tc>
        <w:tc>
          <w:tcPr>
            <w:tcW w:w="5000" w:type="dxa"/>
            <w:tcMar>
              <w:top w:w="55" w:type="dxa"/>
              <w:left w:w="55" w:type="dxa"/>
              <w:bottom w:w="55" w:type="dxa"/>
              <w:right w:w="55" w:type="dxa"/>
            </w:tcMar>
          </w:tcPr>
          <w:p w14:paraId="632E00A5" w14:textId="77777777" w:rsidR="008B4B83" w:rsidRDefault="00000000">
            <w:pPr>
              <w:spacing w:after="0" w:line="230" w:lineRule="auto"/>
            </w:pPr>
            <w:r>
              <w:rPr>
                <w:rFonts w:eastAsia="Arial"/>
                <w:sz w:val="16"/>
              </w:rPr>
              <w:t>zweiter paralleler Launch oder mehrere Standorte mit gesicherter Pipeline</w:t>
            </w:r>
          </w:p>
        </w:tc>
        <w:tc>
          <w:tcPr>
            <w:tcW w:w="2950" w:type="dxa"/>
            <w:tcMar>
              <w:top w:w="55" w:type="dxa"/>
              <w:left w:w="55" w:type="dxa"/>
              <w:bottom w:w="55" w:type="dxa"/>
              <w:right w:w="55" w:type="dxa"/>
            </w:tcMar>
          </w:tcPr>
          <w:p w14:paraId="76DBA409" w14:textId="77777777" w:rsidR="008B4B83" w:rsidRDefault="00000000">
            <w:pPr>
              <w:spacing w:after="0" w:line="230" w:lineRule="auto"/>
            </w:pPr>
            <w:r>
              <w:rPr>
                <w:rFonts w:eastAsia="Arial"/>
                <w:sz w:val="16"/>
              </w:rPr>
              <w:t>übernimmt Standardprojekte; Gründer fokussiert Key Accounts und Freigaben</w:t>
            </w:r>
          </w:p>
        </w:tc>
      </w:tr>
      <w:tr w:rsidR="008B4B83" w14:paraId="4315AC10" w14:textId="77777777">
        <w:trPr>
          <w:cantSplit/>
          <w:jc w:val="center"/>
        </w:trPr>
        <w:tc>
          <w:tcPr>
            <w:tcW w:w="1800" w:type="dxa"/>
            <w:shd w:val="clear" w:color="auto" w:fill="F8FAFC"/>
            <w:tcMar>
              <w:top w:w="55" w:type="dxa"/>
              <w:left w:w="55" w:type="dxa"/>
              <w:bottom w:w="55" w:type="dxa"/>
              <w:right w:w="55" w:type="dxa"/>
            </w:tcMar>
          </w:tcPr>
          <w:p w14:paraId="683DFF40" w14:textId="77777777" w:rsidR="008B4B83" w:rsidRDefault="00000000">
            <w:pPr>
              <w:spacing w:after="0" w:line="230" w:lineRule="auto"/>
            </w:pPr>
            <w:r>
              <w:rPr>
                <w:rFonts w:eastAsia="Arial"/>
                <w:sz w:val="16"/>
              </w:rPr>
              <w:t>3 · Operations / Housing</w:t>
            </w:r>
          </w:p>
        </w:tc>
        <w:tc>
          <w:tcPr>
            <w:tcW w:w="5000" w:type="dxa"/>
            <w:shd w:val="clear" w:color="auto" w:fill="F8FAFC"/>
            <w:tcMar>
              <w:top w:w="55" w:type="dxa"/>
              <w:left w:w="55" w:type="dxa"/>
              <w:bottom w:w="55" w:type="dxa"/>
              <w:right w:w="55" w:type="dxa"/>
            </w:tcMar>
          </w:tcPr>
          <w:p w14:paraId="2D763A61" w14:textId="77777777" w:rsidR="008B4B83" w:rsidRDefault="00000000">
            <w:pPr>
              <w:spacing w:after="0" w:line="230" w:lineRule="auto"/>
            </w:pPr>
            <w:r>
              <w:rPr>
                <w:rFonts w:eastAsia="Arial"/>
                <w:sz w:val="16"/>
              </w:rPr>
              <w:t>wiederkehrender Objekt- oder Office-Betrieb mit planbarer Grundgebühr</w:t>
            </w:r>
          </w:p>
        </w:tc>
        <w:tc>
          <w:tcPr>
            <w:tcW w:w="2950" w:type="dxa"/>
            <w:shd w:val="clear" w:color="auto" w:fill="F8FAFC"/>
            <w:tcMar>
              <w:top w:w="55" w:type="dxa"/>
              <w:left w:w="55" w:type="dxa"/>
              <w:bottom w:w="55" w:type="dxa"/>
              <w:right w:w="55" w:type="dxa"/>
            </w:tcMar>
          </w:tcPr>
          <w:p w14:paraId="2BAA65F1" w14:textId="77777777" w:rsidR="008B4B83" w:rsidRDefault="00000000">
            <w:pPr>
              <w:spacing w:after="0" w:line="230" w:lineRule="auto"/>
            </w:pPr>
            <w:r>
              <w:rPr>
                <w:rFonts w:eastAsia="Arial"/>
                <w:sz w:val="16"/>
              </w:rPr>
              <w:t>Servicefälle, Qualitätssteuerung, Objekt- und Bewohnerprozesse</w:t>
            </w:r>
          </w:p>
        </w:tc>
      </w:tr>
      <w:tr w:rsidR="008B4B83" w14:paraId="7F0C3D6A" w14:textId="77777777">
        <w:trPr>
          <w:cantSplit/>
          <w:jc w:val="center"/>
        </w:trPr>
        <w:tc>
          <w:tcPr>
            <w:tcW w:w="1800" w:type="dxa"/>
            <w:tcMar>
              <w:top w:w="55" w:type="dxa"/>
              <w:left w:w="55" w:type="dxa"/>
              <w:bottom w:w="55" w:type="dxa"/>
              <w:right w:w="55" w:type="dxa"/>
            </w:tcMar>
          </w:tcPr>
          <w:p w14:paraId="3176AFAA" w14:textId="77777777" w:rsidR="008B4B83" w:rsidRDefault="00000000">
            <w:pPr>
              <w:spacing w:after="0" w:line="230" w:lineRule="auto"/>
            </w:pPr>
            <w:r>
              <w:rPr>
                <w:rFonts w:eastAsia="Arial"/>
                <w:sz w:val="16"/>
              </w:rPr>
              <w:t>4 · Finance / Administration</w:t>
            </w:r>
          </w:p>
        </w:tc>
        <w:tc>
          <w:tcPr>
            <w:tcW w:w="5000" w:type="dxa"/>
            <w:tcMar>
              <w:top w:w="55" w:type="dxa"/>
              <w:left w:w="55" w:type="dxa"/>
              <w:bottom w:w="55" w:type="dxa"/>
              <w:right w:w="55" w:type="dxa"/>
            </w:tcMar>
          </w:tcPr>
          <w:p w14:paraId="313DDC08" w14:textId="77777777" w:rsidR="008B4B83" w:rsidRDefault="00000000">
            <w:pPr>
              <w:spacing w:after="0" w:line="230" w:lineRule="auto"/>
            </w:pPr>
            <w:r>
              <w:rPr>
                <w:rFonts w:eastAsia="Arial"/>
                <w:sz w:val="16"/>
              </w:rPr>
              <w:t>Transaktionsvolumen und Berichtspflichten überschreiten externe/Gründer-Kapazität</w:t>
            </w:r>
          </w:p>
        </w:tc>
        <w:tc>
          <w:tcPr>
            <w:tcW w:w="2950" w:type="dxa"/>
            <w:tcMar>
              <w:top w:w="55" w:type="dxa"/>
              <w:left w:w="55" w:type="dxa"/>
              <w:bottom w:w="55" w:type="dxa"/>
              <w:right w:w="55" w:type="dxa"/>
            </w:tcMar>
          </w:tcPr>
          <w:p w14:paraId="2D2EFF7E" w14:textId="77777777" w:rsidR="008B4B83" w:rsidRDefault="00000000">
            <w:pPr>
              <w:spacing w:after="0" w:line="230" w:lineRule="auto"/>
            </w:pPr>
            <w:r>
              <w:rPr>
                <w:rFonts w:eastAsia="Arial"/>
                <w:sz w:val="16"/>
              </w:rPr>
              <w:t>Forderungen, Belege, Projektcontrolling und Vertragsadministration</w:t>
            </w:r>
          </w:p>
        </w:tc>
      </w:tr>
      <w:tr w:rsidR="008B4B83" w14:paraId="2390714D" w14:textId="77777777">
        <w:trPr>
          <w:cantSplit/>
          <w:jc w:val="center"/>
        </w:trPr>
        <w:tc>
          <w:tcPr>
            <w:tcW w:w="1800" w:type="dxa"/>
            <w:shd w:val="clear" w:color="auto" w:fill="F8FAFC"/>
            <w:tcMar>
              <w:top w:w="55" w:type="dxa"/>
              <w:left w:w="55" w:type="dxa"/>
              <w:bottom w:w="55" w:type="dxa"/>
              <w:right w:w="55" w:type="dxa"/>
            </w:tcMar>
          </w:tcPr>
          <w:p w14:paraId="139D1800" w14:textId="77777777" w:rsidR="008B4B83" w:rsidRDefault="00000000">
            <w:pPr>
              <w:spacing w:after="0" w:line="230" w:lineRule="auto"/>
            </w:pPr>
            <w:r>
              <w:rPr>
                <w:rFonts w:eastAsia="Arial"/>
                <w:sz w:val="16"/>
              </w:rPr>
              <w:t>5 · Produkt / IT</w:t>
            </w:r>
          </w:p>
        </w:tc>
        <w:tc>
          <w:tcPr>
            <w:tcW w:w="5000" w:type="dxa"/>
            <w:shd w:val="clear" w:color="auto" w:fill="F8FAFC"/>
            <w:tcMar>
              <w:top w:w="55" w:type="dxa"/>
              <w:left w:w="55" w:type="dxa"/>
              <w:bottom w:w="55" w:type="dxa"/>
              <w:right w:w="55" w:type="dxa"/>
            </w:tcMar>
          </w:tcPr>
          <w:p w14:paraId="0CAE81A8" w14:textId="77777777" w:rsidR="008B4B83" w:rsidRDefault="00000000">
            <w:pPr>
              <w:spacing w:after="0" w:line="230" w:lineRule="auto"/>
            </w:pPr>
            <w:r>
              <w:rPr>
                <w:rFonts w:eastAsia="Arial"/>
                <w:sz w:val="16"/>
              </w:rPr>
              <w:t>mindestens drei wiederkehrende Kundenworkflows und finanziertes MVP</w:t>
            </w:r>
          </w:p>
        </w:tc>
        <w:tc>
          <w:tcPr>
            <w:tcW w:w="2950" w:type="dxa"/>
            <w:shd w:val="clear" w:color="auto" w:fill="F8FAFC"/>
            <w:tcMar>
              <w:top w:w="55" w:type="dxa"/>
              <w:left w:w="55" w:type="dxa"/>
              <w:bottom w:w="55" w:type="dxa"/>
              <w:right w:w="55" w:type="dxa"/>
            </w:tcMar>
          </w:tcPr>
          <w:p w14:paraId="1DB0D2B7" w14:textId="77777777" w:rsidR="008B4B83" w:rsidRDefault="00000000">
            <w:pPr>
              <w:spacing w:after="0" w:line="230" w:lineRule="auto"/>
            </w:pPr>
            <w:r>
              <w:rPr>
                <w:rFonts w:eastAsia="Arial"/>
                <w:sz w:val="16"/>
              </w:rPr>
              <w:t>Produktisierung; keine Vorwegnahme einer unbewiesenen Plattform</w:t>
            </w:r>
          </w:p>
        </w:tc>
      </w:tr>
    </w:tbl>
    <w:p w14:paraId="77576100" w14:textId="77777777" w:rsidR="008B4B83" w:rsidRDefault="00000000">
      <w:pPr>
        <w:pStyle w:val="berschrift3"/>
      </w:pPr>
      <w:r>
        <w:rPr>
          <w:rFonts w:ascii="Arial" w:eastAsia="Arial" w:hAnsi="Arial" w:cs="Arial"/>
        </w:rPr>
        <w:t>Rollenprofil der ersten Einstellung</w:t>
      </w:r>
    </w:p>
    <w:p w14:paraId="6E312885" w14:textId="77777777" w:rsidR="008B4B83" w:rsidRDefault="00000000">
      <w:pPr>
        <w:pStyle w:val="Textkrper"/>
        <w:jc w:val="both"/>
      </w:pPr>
      <w:r>
        <w:rPr>
          <w:rFonts w:eastAsia="Arial"/>
        </w:rPr>
        <w:t>Die erste feste Rolle ist voraussichtlich keine reine Vertriebsstelle, sondern eine umsetzungsstarke Projekt- und Operationskoordination. Der Marktzugang liegt zunächst beim Gründer; der früheste Engpass entsteht in Terminpflege, Dokumentation, Partnernachverfolgung, Objektakten, Einzugslisten und Statusberichten. Die Rolle muss strukturiert, dienstleistungsorientiert, digital sicher und interkulturell sensibel arbeiten. Eine variable oder teilzeitige Ausgestaltung ist möglich, wenn Arbeitsrecht, Scheinselbstständigkeitsrisiken und tatsächliche Weisungsstruktur korrekt geprüft werden.</w:t>
      </w:r>
    </w:p>
    <w:p w14:paraId="6EEC6954" w14:textId="77777777" w:rsidR="008B4B83" w:rsidRDefault="00000000">
      <w:pPr>
        <w:pBdr>
          <w:left w:val="single" w:sz="18" w:space="10" w:color="B08D57"/>
        </w:pBdr>
        <w:shd w:val="clear" w:color="auto" w:fill="F7F3EA"/>
        <w:ind w:left="180" w:right="120"/>
      </w:pPr>
      <w:r>
        <w:rPr>
          <w:rFonts w:eastAsia="Arial"/>
          <w:b/>
          <w:color w:val="B08D57"/>
        </w:rPr>
        <w:t xml:space="preserve">EINSTELLUNGSREGEL  </w:t>
      </w:r>
      <w:r>
        <w:rPr>
          <w:rFonts w:eastAsia="Arial"/>
        </w:rPr>
        <w:t>Eine neue Rolle muss entweder abrechenbare Kapazität schaffen, eine nachweisbare Qualitäts- oder Risikolücke schließen oder den Gründer für höherwertigen Vertrieb und Projektführung freisetzen. Reines Wachstum der Kopfzahl ist kein Meilenstein.</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350"/>
        <w:gridCol w:w="3650"/>
        <w:gridCol w:w="3750"/>
      </w:tblGrid>
      <w:tr w:rsidR="008B4B83" w14:paraId="41321D4D" w14:textId="77777777">
        <w:trPr>
          <w:tblHeader/>
          <w:jc w:val="center"/>
        </w:trPr>
        <w:tc>
          <w:tcPr>
            <w:tcW w:w="2350" w:type="dxa"/>
            <w:shd w:val="clear" w:color="auto" w:fill="102A43"/>
            <w:tcMar>
              <w:top w:w="55" w:type="dxa"/>
              <w:left w:w="55" w:type="dxa"/>
              <w:bottom w:w="55" w:type="dxa"/>
              <w:right w:w="55" w:type="dxa"/>
            </w:tcMar>
            <w:vAlign w:val="center"/>
          </w:tcPr>
          <w:p w14:paraId="7E91B4D2" w14:textId="77777777" w:rsidR="008B4B83" w:rsidRDefault="00000000">
            <w:pPr>
              <w:spacing w:after="0" w:line="230" w:lineRule="auto"/>
            </w:pPr>
            <w:r>
              <w:rPr>
                <w:rFonts w:eastAsia="Arial"/>
                <w:b/>
                <w:color w:val="FFFFFF"/>
                <w:sz w:val="16"/>
              </w:rPr>
              <w:t>Risiko</w:t>
            </w:r>
          </w:p>
        </w:tc>
        <w:tc>
          <w:tcPr>
            <w:tcW w:w="3650" w:type="dxa"/>
            <w:shd w:val="clear" w:color="auto" w:fill="102A43"/>
            <w:tcMar>
              <w:top w:w="55" w:type="dxa"/>
              <w:left w:w="55" w:type="dxa"/>
              <w:bottom w:w="55" w:type="dxa"/>
              <w:right w:w="55" w:type="dxa"/>
            </w:tcMar>
            <w:vAlign w:val="center"/>
          </w:tcPr>
          <w:p w14:paraId="36D2DF7D" w14:textId="77777777" w:rsidR="008B4B83" w:rsidRDefault="00000000">
            <w:pPr>
              <w:spacing w:after="0" w:line="230" w:lineRule="auto"/>
            </w:pPr>
            <w:r>
              <w:rPr>
                <w:rFonts w:eastAsia="Arial"/>
                <w:b/>
                <w:color w:val="FFFFFF"/>
                <w:sz w:val="16"/>
              </w:rPr>
              <w:t>Auswirkung</w:t>
            </w:r>
          </w:p>
        </w:tc>
        <w:tc>
          <w:tcPr>
            <w:tcW w:w="3750" w:type="dxa"/>
            <w:shd w:val="clear" w:color="auto" w:fill="102A43"/>
            <w:tcMar>
              <w:top w:w="55" w:type="dxa"/>
              <w:left w:w="55" w:type="dxa"/>
              <w:bottom w:w="55" w:type="dxa"/>
              <w:right w:w="55" w:type="dxa"/>
            </w:tcMar>
            <w:vAlign w:val="center"/>
          </w:tcPr>
          <w:p w14:paraId="52D49A59" w14:textId="77777777" w:rsidR="008B4B83" w:rsidRDefault="00000000">
            <w:pPr>
              <w:spacing w:after="0" w:line="230" w:lineRule="auto"/>
            </w:pPr>
            <w:r>
              <w:rPr>
                <w:rFonts w:eastAsia="Arial"/>
                <w:b/>
                <w:color w:val="FFFFFF"/>
                <w:sz w:val="16"/>
              </w:rPr>
              <w:t>Gegenmaßnahme</w:t>
            </w:r>
          </w:p>
        </w:tc>
      </w:tr>
      <w:tr w:rsidR="008B4B83" w14:paraId="52AB39A2" w14:textId="77777777">
        <w:trPr>
          <w:cantSplit/>
          <w:jc w:val="center"/>
        </w:trPr>
        <w:tc>
          <w:tcPr>
            <w:tcW w:w="2350" w:type="dxa"/>
            <w:tcMar>
              <w:top w:w="55" w:type="dxa"/>
              <w:left w:w="55" w:type="dxa"/>
              <w:bottom w:w="55" w:type="dxa"/>
              <w:right w:w="55" w:type="dxa"/>
            </w:tcMar>
          </w:tcPr>
          <w:p w14:paraId="3A9AEC10" w14:textId="77777777" w:rsidR="008B4B83" w:rsidRDefault="00000000">
            <w:pPr>
              <w:spacing w:after="0" w:line="230" w:lineRule="auto"/>
            </w:pPr>
            <w:r>
              <w:rPr>
                <w:rFonts w:eastAsia="Arial"/>
                <w:sz w:val="16"/>
              </w:rPr>
              <w:t>Gründerabhängigkeit</w:t>
            </w:r>
          </w:p>
        </w:tc>
        <w:tc>
          <w:tcPr>
            <w:tcW w:w="3650" w:type="dxa"/>
            <w:tcMar>
              <w:top w:w="55" w:type="dxa"/>
              <w:left w:w="55" w:type="dxa"/>
              <w:bottom w:w="55" w:type="dxa"/>
              <w:right w:w="55" w:type="dxa"/>
            </w:tcMar>
          </w:tcPr>
          <w:p w14:paraId="645EFA87" w14:textId="77777777" w:rsidR="008B4B83" w:rsidRDefault="00000000">
            <w:pPr>
              <w:spacing w:after="0" w:line="230" w:lineRule="auto"/>
            </w:pPr>
            <w:r>
              <w:rPr>
                <w:rFonts w:eastAsia="Arial"/>
                <w:sz w:val="16"/>
              </w:rPr>
              <w:t>Vertrieb, Wissen und Freigaben konzentrieren sich auf eine Person</w:t>
            </w:r>
          </w:p>
        </w:tc>
        <w:tc>
          <w:tcPr>
            <w:tcW w:w="3750" w:type="dxa"/>
            <w:tcMar>
              <w:top w:w="55" w:type="dxa"/>
              <w:left w:w="55" w:type="dxa"/>
              <w:bottom w:w="55" w:type="dxa"/>
              <w:right w:w="55" w:type="dxa"/>
            </w:tcMar>
          </w:tcPr>
          <w:p w14:paraId="2ABDE948" w14:textId="77777777" w:rsidR="008B4B83" w:rsidRDefault="00000000">
            <w:pPr>
              <w:spacing w:after="0" w:line="230" w:lineRule="auto"/>
            </w:pPr>
            <w:r>
              <w:rPr>
                <w:rFonts w:eastAsia="Arial"/>
                <w:sz w:val="16"/>
              </w:rPr>
              <w:t>CRM, Prozessakten, Vertretungsplan, standardisierte Angebote und Übergaben</w:t>
            </w:r>
          </w:p>
        </w:tc>
      </w:tr>
      <w:tr w:rsidR="008B4B83" w14:paraId="411D093D" w14:textId="77777777">
        <w:trPr>
          <w:cantSplit/>
          <w:jc w:val="center"/>
        </w:trPr>
        <w:tc>
          <w:tcPr>
            <w:tcW w:w="2350" w:type="dxa"/>
            <w:shd w:val="clear" w:color="auto" w:fill="F8FAFC"/>
            <w:tcMar>
              <w:top w:w="55" w:type="dxa"/>
              <w:left w:w="55" w:type="dxa"/>
              <w:bottom w:w="55" w:type="dxa"/>
              <w:right w:w="55" w:type="dxa"/>
            </w:tcMar>
          </w:tcPr>
          <w:p w14:paraId="0DCEEAD3" w14:textId="77777777" w:rsidR="008B4B83" w:rsidRDefault="00000000">
            <w:pPr>
              <w:spacing w:after="0" w:line="230" w:lineRule="auto"/>
            </w:pPr>
            <w:r>
              <w:rPr>
                <w:rFonts w:eastAsia="Arial"/>
                <w:sz w:val="16"/>
              </w:rPr>
              <w:t>Partnerausfall</w:t>
            </w:r>
          </w:p>
        </w:tc>
        <w:tc>
          <w:tcPr>
            <w:tcW w:w="3650" w:type="dxa"/>
            <w:shd w:val="clear" w:color="auto" w:fill="F8FAFC"/>
            <w:tcMar>
              <w:top w:w="55" w:type="dxa"/>
              <w:left w:w="55" w:type="dxa"/>
              <w:bottom w:w="55" w:type="dxa"/>
              <w:right w:w="55" w:type="dxa"/>
            </w:tcMar>
          </w:tcPr>
          <w:p w14:paraId="56135480" w14:textId="77777777" w:rsidR="008B4B83" w:rsidRDefault="00000000">
            <w:pPr>
              <w:spacing w:after="0" w:line="230" w:lineRule="auto"/>
            </w:pPr>
            <w:r>
              <w:rPr>
                <w:rFonts w:eastAsia="Arial"/>
                <w:sz w:val="16"/>
              </w:rPr>
              <w:t>Einzug, Technik oder Liefertermin gefährdet</w:t>
            </w:r>
          </w:p>
        </w:tc>
        <w:tc>
          <w:tcPr>
            <w:tcW w:w="3750" w:type="dxa"/>
            <w:shd w:val="clear" w:color="auto" w:fill="F8FAFC"/>
            <w:tcMar>
              <w:top w:w="55" w:type="dxa"/>
              <w:left w:w="55" w:type="dxa"/>
              <w:bottom w:w="55" w:type="dxa"/>
              <w:right w:w="55" w:type="dxa"/>
            </w:tcMar>
          </w:tcPr>
          <w:p w14:paraId="3E9DA704" w14:textId="77777777" w:rsidR="008B4B83" w:rsidRDefault="00000000">
            <w:pPr>
              <w:spacing w:after="0" w:line="230" w:lineRule="auto"/>
            </w:pPr>
            <w:r>
              <w:rPr>
                <w:rFonts w:eastAsia="Arial"/>
                <w:sz w:val="16"/>
              </w:rPr>
              <w:t>Ersatzpartner, klare SLAs, Meilensteinzahlungen und Eskalation</w:t>
            </w:r>
          </w:p>
        </w:tc>
      </w:tr>
      <w:tr w:rsidR="008B4B83" w14:paraId="309DD051" w14:textId="77777777">
        <w:trPr>
          <w:cantSplit/>
          <w:jc w:val="center"/>
        </w:trPr>
        <w:tc>
          <w:tcPr>
            <w:tcW w:w="2350" w:type="dxa"/>
            <w:tcMar>
              <w:top w:w="55" w:type="dxa"/>
              <w:left w:w="55" w:type="dxa"/>
              <w:bottom w:w="55" w:type="dxa"/>
              <w:right w:w="55" w:type="dxa"/>
            </w:tcMar>
          </w:tcPr>
          <w:p w14:paraId="11F83943" w14:textId="77777777" w:rsidR="008B4B83" w:rsidRDefault="00000000">
            <w:pPr>
              <w:spacing w:after="0" w:line="230" w:lineRule="auto"/>
            </w:pPr>
            <w:r>
              <w:rPr>
                <w:rFonts w:eastAsia="Arial"/>
                <w:sz w:val="16"/>
              </w:rPr>
              <w:t>Scope Creep</w:t>
            </w:r>
          </w:p>
        </w:tc>
        <w:tc>
          <w:tcPr>
            <w:tcW w:w="3650" w:type="dxa"/>
            <w:tcMar>
              <w:top w:w="55" w:type="dxa"/>
              <w:left w:w="55" w:type="dxa"/>
              <w:bottom w:w="55" w:type="dxa"/>
              <w:right w:w="55" w:type="dxa"/>
            </w:tcMar>
          </w:tcPr>
          <w:p w14:paraId="7AB9797B" w14:textId="77777777" w:rsidR="008B4B83" w:rsidRDefault="00000000">
            <w:pPr>
              <w:spacing w:after="0" w:line="230" w:lineRule="auto"/>
            </w:pPr>
            <w:r>
              <w:rPr>
                <w:rFonts w:eastAsia="Arial"/>
                <w:sz w:val="16"/>
              </w:rPr>
              <w:t>unbezahlte Arbeit und Kapazitätsverlust</w:t>
            </w:r>
          </w:p>
        </w:tc>
        <w:tc>
          <w:tcPr>
            <w:tcW w:w="3750" w:type="dxa"/>
            <w:tcMar>
              <w:top w:w="55" w:type="dxa"/>
              <w:left w:w="55" w:type="dxa"/>
              <w:bottom w:w="55" w:type="dxa"/>
              <w:right w:w="55" w:type="dxa"/>
            </w:tcMar>
          </w:tcPr>
          <w:p w14:paraId="38766217" w14:textId="77777777" w:rsidR="008B4B83" w:rsidRDefault="00000000">
            <w:pPr>
              <w:spacing w:after="0" w:line="230" w:lineRule="auto"/>
            </w:pPr>
            <w:r>
              <w:rPr>
                <w:rFonts w:eastAsia="Arial"/>
                <w:sz w:val="16"/>
              </w:rPr>
              <w:t>Leistungsgrenzen, Stundenbudget und verpflichtender Change Request</w:t>
            </w:r>
          </w:p>
        </w:tc>
      </w:tr>
      <w:tr w:rsidR="008B4B83" w14:paraId="58A5B3C5" w14:textId="77777777">
        <w:trPr>
          <w:cantSplit/>
          <w:jc w:val="center"/>
        </w:trPr>
        <w:tc>
          <w:tcPr>
            <w:tcW w:w="2350" w:type="dxa"/>
            <w:shd w:val="clear" w:color="auto" w:fill="F8FAFC"/>
            <w:tcMar>
              <w:top w:w="55" w:type="dxa"/>
              <w:left w:w="55" w:type="dxa"/>
              <w:bottom w:w="55" w:type="dxa"/>
              <w:right w:w="55" w:type="dxa"/>
            </w:tcMar>
          </w:tcPr>
          <w:p w14:paraId="314D839A" w14:textId="77777777" w:rsidR="008B4B83" w:rsidRDefault="00000000">
            <w:pPr>
              <w:spacing w:after="0" w:line="230" w:lineRule="auto"/>
            </w:pPr>
            <w:r>
              <w:rPr>
                <w:rFonts w:eastAsia="Arial"/>
                <w:sz w:val="16"/>
              </w:rPr>
              <w:t>Fachliche Grenzüberschreitung</w:t>
            </w:r>
          </w:p>
        </w:tc>
        <w:tc>
          <w:tcPr>
            <w:tcW w:w="3650" w:type="dxa"/>
            <w:shd w:val="clear" w:color="auto" w:fill="F8FAFC"/>
            <w:tcMar>
              <w:top w:w="55" w:type="dxa"/>
              <w:left w:w="55" w:type="dxa"/>
              <w:bottom w:w="55" w:type="dxa"/>
              <w:right w:w="55" w:type="dxa"/>
            </w:tcMar>
          </w:tcPr>
          <w:p w14:paraId="05BE6C10" w14:textId="77777777" w:rsidR="008B4B83" w:rsidRDefault="00000000">
            <w:pPr>
              <w:spacing w:after="0" w:line="230" w:lineRule="auto"/>
            </w:pPr>
            <w:r>
              <w:rPr>
                <w:rFonts w:eastAsia="Arial"/>
                <w:sz w:val="16"/>
              </w:rPr>
              <w:t>Haftung und Vertrauensverlust</w:t>
            </w:r>
          </w:p>
        </w:tc>
        <w:tc>
          <w:tcPr>
            <w:tcW w:w="3750" w:type="dxa"/>
            <w:shd w:val="clear" w:color="auto" w:fill="F8FAFC"/>
            <w:tcMar>
              <w:top w:w="55" w:type="dxa"/>
              <w:left w:w="55" w:type="dxa"/>
              <w:bottom w:w="55" w:type="dxa"/>
              <w:right w:w="55" w:type="dxa"/>
            </w:tcMar>
          </w:tcPr>
          <w:p w14:paraId="75444F5E" w14:textId="77777777" w:rsidR="008B4B83" w:rsidRDefault="00000000">
            <w:pPr>
              <w:spacing w:after="0" w:line="230" w:lineRule="auto"/>
            </w:pPr>
            <w:r>
              <w:rPr>
                <w:rFonts w:eastAsia="Arial"/>
                <w:sz w:val="16"/>
              </w:rPr>
              <w:t>Befugnisse klar benennen; Spezialfragen extern mandatieren</w:t>
            </w:r>
          </w:p>
        </w:tc>
      </w:tr>
      <w:tr w:rsidR="008B4B83" w14:paraId="0A4AED1C" w14:textId="77777777">
        <w:trPr>
          <w:cantSplit/>
          <w:jc w:val="center"/>
        </w:trPr>
        <w:tc>
          <w:tcPr>
            <w:tcW w:w="2350" w:type="dxa"/>
            <w:tcMar>
              <w:top w:w="55" w:type="dxa"/>
              <w:left w:w="55" w:type="dxa"/>
              <w:bottom w:w="55" w:type="dxa"/>
              <w:right w:w="55" w:type="dxa"/>
            </w:tcMar>
          </w:tcPr>
          <w:p w14:paraId="67EE78B0" w14:textId="77777777" w:rsidR="008B4B83" w:rsidRDefault="00000000">
            <w:pPr>
              <w:spacing w:after="0" w:line="230" w:lineRule="auto"/>
            </w:pPr>
            <w:r>
              <w:rPr>
                <w:rFonts w:eastAsia="Arial"/>
                <w:sz w:val="16"/>
              </w:rPr>
              <w:t>Zu früher Personalaufbau</w:t>
            </w:r>
          </w:p>
        </w:tc>
        <w:tc>
          <w:tcPr>
            <w:tcW w:w="3650" w:type="dxa"/>
            <w:tcMar>
              <w:top w:w="55" w:type="dxa"/>
              <w:left w:w="55" w:type="dxa"/>
              <w:bottom w:w="55" w:type="dxa"/>
              <w:right w:w="55" w:type="dxa"/>
            </w:tcMar>
          </w:tcPr>
          <w:p w14:paraId="4298D5E6" w14:textId="77777777" w:rsidR="008B4B83" w:rsidRDefault="00000000">
            <w:pPr>
              <w:spacing w:after="0" w:line="230" w:lineRule="auto"/>
            </w:pPr>
            <w:r>
              <w:rPr>
                <w:rFonts w:eastAsia="Arial"/>
                <w:sz w:val="16"/>
              </w:rPr>
              <w:t>Fixkosten ohne gesicherten Umsatz</w:t>
            </w:r>
          </w:p>
        </w:tc>
        <w:tc>
          <w:tcPr>
            <w:tcW w:w="3750" w:type="dxa"/>
            <w:tcMar>
              <w:top w:w="55" w:type="dxa"/>
              <w:left w:w="55" w:type="dxa"/>
              <w:bottom w:w="55" w:type="dxa"/>
              <w:right w:w="55" w:type="dxa"/>
            </w:tcMar>
          </w:tcPr>
          <w:p w14:paraId="7C52A9D9" w14:textId="77777777" w:rsidR="008B4B83" w:rsidRDefault="00000000">
            <w:pPr>
              <w:spacing w:after="0" w:line="230" w:lineRule="auto"/>
            </w:pPr>
            <w:r>
              <w:rPr>
                <w:rFonts w:eastAsia="Arial"/>
                <w:sz w:val="16"/>
              </w:rPr>
              <w:t>Pipeline-, Reserve- und Delegierbarkeits-Gate</w:t>
            </w:r>
          </w:p>
        </w:tc>
      </w:tr>
      <w:tr w:rsidR="008B4B83" w14:paraId="590F3CEA" w14:textId="77777777">
        <w:trPr>
          <w:cantSplit/>
          <w:jc w:val="center"/>
        </w:trPr>
        <w:tc>
          <w:tcPr>
            <w:tcW w:w="2350" w:type="dxa"/>
            <w:shd w:val="clear" w:color="auto" w:fill="F8FAFC"/>
            <w:tcMar>
              <w:top w:w="55" w:type="dxa"/>
              <w:left w:w="55" w:type="dxa"/>
              <w:bottom w:w="55" w:type="dxa"/>
              <w:right w:w="55" w:type="dxa"/>
            </w:tcMar>
          </w:tcPr>
          <w:p w14:paraId="777707A3" w14:textId="77777777" w:rsidR="008B4B83" w:rsidRDefault="00000000">
            <w:pPr>
              <w:spacing w:after="0" w:line="230" w:lineRule="auto"/>
            </w:pPr>
            <w:r>
              <w:rPr>
                <w:rFonts w:eastAsia="Arial"/>
                <w:sz w:val="16"/>
              </w:rPr>
              <w:t>Zu früher Objektbetrieb</w:t>
            </w:r>
          </w:p>
        </w:tc>
        <w:tc>
          <w:tcPr>
            <w:tcW w:w="3650" w:type="dxa"/>
            <w:shd w:val="clear" w:color="auto" w:fill="F8FAFC"/>
            <w:tcMar>
              <w:top w:w="55" w:type="dxa"/>
              <w:left w:w="55" w:type="dxa"/>
              <w:bottom w:w="55" w:type="dxa"/>
              <w:right w:w="55" w:type="dxa"/>
            </w:tcMar>
          </w:tcPr>
          <w:p w14:paraId="2C6CE875" w14:textId="77777777" w:rsidR="008B4B83" w:rsidRDefault="00000000">
            <w:pPr>
              <w:spacing w:after="0" w:line="230" w:lineRule="auto"/>
            </w:pPr>
            <w:r>
              <w:rPr>
                <w:rFonts w:eastAsia="Arial"/>
                <w:sz w:val="16"/>
              </w:rPr>
              <w:t>Miet-, Kautions- und Leerstandsrisiko</w:t>
            </w:r>
          </w:p>
        </w:tc>
        <w:tc>
          <w:tcPr>
            <w:tcW w:w="3750" w:type="dxa"/>
            <w:shd w:val="clear" w:color="auto" w:fill="F8FAFC"/>
            <w:tcMar>
              <w:top w:w="55" w:type="dxa"/>
              <w:left w:w="55" w:type="dxa"/>
              <w:bottom w:w="55" w:type="dxa"/>
              <w:right w:w="55" w:type="dxa"/>
            </w:tcMar>
          </w:tcPr>
          <w:p w14:paraId="691EAE3D" w14:textId="77777777" w:rsidR="008B4B83" w:rsidRDefault="00000000">
            <w:pPr>
              <w:spacing w:after="0" w:line="230" w:lineRule="auto"/>
            </w:pPr>
            <w:r>
              <w:rPr>
                <w:rFonts w:eastAsia="Arial"/>
                <w:sz w:val="16"/>
              </w:rPr>
              <w:t>separates Nachfrage-, Rechts-, Finanzierungs- und Stress-Gate</w:t>
            </w:r>
          </w:p>
        </w:tc>
      </w:tr>
    </w:tbl>
    <w:p w14:paraId="38A0C648" w14:textId="77777777" w:rsidR="008B4B83" w:rsidRDefault="00000000">
      <w:pPr>
        <w:pStyle w:val="berschrift1"/>
        <w:pBdr>
          <w:bottom w:val="single" w:sz="8" w:space="6" w:color="B08D57"/>
        </w:pBdr>
      </w:pPr>
      <w:r>
        <w:rPr>
          <w:rFonts w:ascii="Arial" w:eastAsia="Arial" w:hAnsi="Arial" w:cs="Arial"/>
        </w:rPr>
        <w:t>8. Erlösmodell, Preisstrategie und Wirtschaftlichkeit</w:t>
      </w:r>
    </w:p>
    <w:p w14:paraId="0AE399DE" w14:textId="77777777" w:rsidR="008B4B83" w:rsidRDefault="00000000">
      <w:pPr>
        <w:pStyle w:val="berschrift2"/>
        <w:pBdr>
          <w:bottom w:val="single" w:sz="8" w:space="6" w:color="B08D57"/>
        </w:pBdr>
      </w:pPr>
      <w:r>
        <w:rPr>
          <w:rFonts w:ascii="Arial" w:eastAsia="Arial" w:hAnsi="Arial" w:cs="Arial"/>
        </w:rPr>
        <w:t>Erlösarchitektur: Projektgeschäft zuerst</w:t>
      </w:r>
    </w:p>
    <w:p w14:paraId="589287BA" w14:textId="77777777" w:rsidR="008B4B83" w:rsidRDefault="00000000">
      <w:pPr>
        <w:pStyle w:val="Textkrper"/>
        <w:jc w:val="both"/>
      </w:pPr>
      <w:r>
        <w:rPr>
          <w:rFonts w:eastAsia="Arial"/>
        </w:rPr>
        <w:t>In den ersten zwölf Monaten sollen 100 Prozent der Umsätze aus Projekt- und Servicehonoraren entstehen. Diese Erlöse benötigen deutlich weniger Vorfinanzierung als ein eigener Wohnungsbestand und vergüten genau die operative Kompetenz, die AMAVIO bereits zum Markteintritt anbieten kann. Der selektive Betrieb eigener oder langfristig gebundener Wohnkapazitäten bleibt eine spätere, separat geprüfte Erlösstufe. Er wird nicht in den Startumsatz eingerechnet, solange Nachfrage, Objektakte, Finanzierung und zulässige Nutzung nicht verbindlich nachgewiesen sind.</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550"/>
        <w:gridCol w:w="3850"/>
        <w:gridCol w:w="3350"/>
      </w:tblGrid>
      <w:tr w:rsidR="008B4B83" w14:paraId="3D84D341" w14:textId="77777777">
        <w:trPr>
          <w:tblHeader/>
          <w:jc w:val="center"/>
        </w:trPr>
        <w:tc>
          <w:tcPr>
            <w:tcW w:w="2550" w:type="dxa"/>
            <w:shd w:val="clear" w:color="auto" w:fill="102A43"/>
            <w:tcMar>
              <w:top w:w="55" w:type="dxa"/>
              <w:left w:w="55" w:type="dxa"/>
              <w:bottom w:w="55" w:type="dxa"/>
              <w:right w:w="55" w:type="dxa"/>
            </w:tcMar>
            <w:vAlign w:val="center"/>
          </w:tcPr>
          <w:p w14:paraId="086DDF9D" w14:textId="77777777" w:rsidR="008B4B83" w:rsidRDefault="00000000">
            <w:pPr>
              <w:spacing w:after="0" w:line="230" w:lineRule="auto"/>
            </w:pPr>
            <w:r>
              <w:rPr>
                <w:rFonts w:eastAsia="Arial"/>
                <w:b/>
                <w:color w:val="FFFFFF"/>
                <w:sz w:val="16"/>
              </w:rPr>
              <w:t>Erlösstrom</w:t>
            </w:r>
          </w:p>
        </w:tc>
        <w:tc>
          <w:tcPr>
            <w:tcW w:w="3850" w:type="dxa"/>
            <w:shd w:val="clear" w:color="auto" w:fill="102A43"/>
            <w:tcMar>
              <w:top w:w="55" w:type="dxa"/>
              <w:left w:w="55" w:type="dxa"/>
              <w:bottom w:w="55" w:type="dxa"/>
              <w:right w:w="55" w:type="dxa"/>
            </w:tcMar>
            <w:vAlign w:val="center"/>
          </w:tcPr>
          <w:p w14:paraId="7A2832DE" w14:textId="77777777" w:rsidR="008B4B83" w:rsidRDefault="00000000">
            <w:pPr>
              <w:spacing w:after="0" w:line="230" w:lineRule="auto"/>
            </w:pPr>
            <w:r>
              <w:rPr>
                <w:rFonts w:eastAsia="Arial"/>
                <w:b/>
                <w:color w:val="FFFFFF"/>
                <w:sz w:val="16"/>
              </w:rPr>
              <w:t>Abrechnung</w:t>
            </w:r>
          </w:p>
        </w:tc>
        <w:tc>
          <w:tcPr>
            <w:tcW w:w="3350" w:type="dxa"/>
            <w:shd w:val="clear" w:color="auto" w:fill="102A43"/>
            <w:tcMar>
              <w:top w:w="55" w:type="dxa"/>
              <w:left w:w="55" w:type="dxa"/>
              <w:bottom w:w="55" w:type="dxa"/>
              <w:right w:w="55" w:type="dxa"/>
            </w:tcMar>
            <w:vAlign w:val="center"/>
          </w:tcPr>
          <w:p w14:paraId="73346EA0" w14:textId="77777777" w:rsidR="008B4B83" w:rsidRDefault="00000000">
            <w:pPr>
              <w:spacing w:after="0" w:line="230" w:lineRule="auto"/>
            </w:pPr>
            <w:r>
              <w:rPr>
                <w:rFonts w:eastAsia="Arial"/>
                <w:b/>
                <w:color w:val="FFFFFF"/>
                <w:sz w:val="16"/>
              </w:rPr>
              <w:t>Wirtschaftliche Funktion</w:t>
            </w:r>
          </w:p>
        </w:tc>
      </w:tr>
      <w:tr w:rsidR="008B4B83" w14:paraId="6294344E" w14:textId="77777777">
        <w:trPr>
          <w:cantSplit/>
          <w:jc w:val="center"/>
        </w:trPr>
        <w:tc>
          <w:tcPr>
            <w:tcW w:w="2550" w:type="dxa"/>
            <w:tcMar>
              <w:top w:w="55" w:type="dxa"/>
              <w:left w:w="55" w:type="dxa"/>
              <w:bottom w:w="55" w:type="dxa"/>
              <w:right w:w="55" w:type="dxa"/>
            </w:tcMar>
          </w:tcPr>
          <w:p w14:paraId="2BA94A71" w14:textId="77777777" w:rsidR="008B4B83" w:rsidRDefault="00000000">
            <w:pPr>
              <w:spacing w:after="0" w:line="230" w:lineRule="auto"/>
            </w:pPr>
            <w:r>
              <w:rPr>
                <w:rFonts w:eastAsia="Arial"/>
                <w:sz w:val="16"/>
              </w:rPr>
              <w:t>Blueprint</w:t>
            </w:r>
          </w:p>
        </w:tc>
        <w:tc>
          <w:tcPr>
            <w:tcW w:w="3850" w:type="dxa"/>
            <w:tcMar>
              <w:top w:w="55" w:type="dxa"/>
              <w:left w:w="55" w:type="dxa"/>
              <w:bottom w:w="55" w:type="dxa"/>
              <w:right w:w="55" w:type="dxa"/>
            </w:tcMar>
          </w:tcPr>
          <w:p w14:paraId="1899A520" w14:textId="77777777" w:rsidR="008B4B83" w:rsidRDefault="00000000">
            <w:pPr>
              <w:spacing w:after="0" w:line="230" w:lineRule="auto"/>
            </w:pPr>
            <w:r>
              <w:rPr>
                <w:rFonts w:eastAsia="Arial"/>
                <w:sz w:val="16"/>
              </w:rPr>
              <w:t>Festpreis nach Standorten, Varianten und Entscheidungsumfang</w:t>
            </w:r>
          </w:p>
        </w:tc>
        <w:tc>
          <w:tcPr>
            <w:tcW w:w="3350" w:type="dxa"/>
            <w:tcMar>
              <w:top w:w="55" w:type="dxa"/>
              <w:left w:w="55" w:type="dxa"/>
              <w:bottom w:w="55" w:type="dxa"/>
              <w:right w:w="55" w:type="dxa"/>
            </w:tcMar>
          </w:tcPr>
          <w:p w14:paraId="59606875" w14:textId="77777777" w:rsidR="008B4B83" w:rsidRDefault="00000000">
            <w:pPr>
              <w:spacing w:after="0" w:line="230" w:lineRule="auto"/>
            </w:pPr>
            <w:r>
              <w:rPr>
                <w:rFonts w:eastAsia="Arial"/>
                <w:sz w:val="16"/>
              </w:rPr>
              <w:t>früher Cashflow und bezahlte Machbarkeitsentscheidung</w:t>
            </w:r>
          </w:p>
        </w:tc>
      </w:tr>
      <w:tr w:rsidR="008B4B83" w14:paraId="60E42C9E" w14:textId="77777777">
        <w:trPr>
          <w:cantSplit/>
          <w:jc w:val="center"/>
        </w:trPr>
        <w:tc>
          <w:tcPr>
            <w:tcW w:w="2550" w:type="dxa"/>
            <w:shd w:val="clear" w:color="auto" w:fill="F8FAFC"/>
            <w:tcMar>
              <w:top w:w="55" w:type="dxa"/>
              <w:left w:w="55" w:type="dxa"/>
              <w:bottom w:w="55" w:type="dxa"/>
              <w:right w:w="55" w:type="dxa"/>
            </w:tcMar>
          </w:tcPr>
          <w:p w14:paraId="6AA79270" w14:textId="77777777" w:rsidR="008B4B83" w:rsidRDefault="00000000">
            <w:pPr>
              <w:spacing w:after="0" w:line="230" w:lineRule="auto"/>
            </w:pPr>
            <w:r>
              <w:rPr>
                <w:rFonts w:eastAsia="Arial"/>
                <w:sz w:val="16"/>
              </w:rPr>
              <w:t>Launch</w:t>
            </w:r>
          </w:p>
        </w:tc>
        <w:tc>
          <w:tcPr>
            <w:tcW w:w="3850" w:type="dxa"/>
            <w:shd w:val="clear" w:color="auto" w:fill="F8FAFC"/>
            <w:tcMar>
              <w:top w:w="55" w:type="dxa"/>
              <w:left w:w="55" w:type="dxa"/>
              <w:bottom w:w="55" w:type="dxa"/>
              <w:right w:w="55" w:type="dxa"/>
            </w:tcMar>
          </w:tcPr>
          <w:p w14:paraId="39A9C76D" w14:textId="77777777" w:rsidR="008B4B83" w:rsidRDefault="00000000">
            <w:pPr>
              <w:spacing w:after="0" w:line="230" w:lineRule="auto"/>
            </w:pPr>
            <w:r>
              <w:rPr>
                <w:rFonts w:eastAsia="Arial"/>
                <w:sz w:val="16"/>
              </w:rPr>
              <w:t>Festpreis mit Meilensteinen; Fremdkosten getrennt</w:t>
            </w:r>
          </w:p>
        </w:tc>
        <w:tc>
          <w:tcPr>
            <w:tcW w:w="3350" w:type="dxa"/>
            <w:shd w:val="clear" w:color="auto" w:fill="F8FAFC"/>
            <w:tcMar>
              <w:top w:w="55" w:type="dxa"/>
              <w:left w:w="55" w:type="dxa"/>
              <w:bottom w:w="55" w:type="dxa"/>
              <w:right w:w="55" w:type="dxa"/>
            </w:tcMar>
          </w:tcPr>
          <w:p w14:paraId="41547A49" w14:textId="77777777" w:rsidR="008B4B83" w:rsidRDefault="00000000">
            <w:pPr>
              <w:spacing w:after="0" w:line="230" w:lineRule="auto"/>
            </w:pPr>
            <w:r>
              <w:rPr>
                <w:rFonts w:eastAsia="Arial"/>
                <w:sz w:val="16"/>
              </w:rPr>
              <w:t>Umsetzungserlös aus Projektleitung, Supply und Bezugsfertigkeit</w:t>
            </w:r>
          </w:p>
        </w:tc>
      </w:tr>
      <w:tr w:rsidR="008B4B83" w14:paraId="79CF08E0" w14:textId="77777777">
        <w:trPr>
          <w:cantSplit/>
          <w:jc w:val="center"/>
        </w:trPr>
        <w:tc>
          <w:tcPr>
            <w:tcW w:w="2550" w:type="dxa"/>
            <w:tcMar>
              <w:top w:w="55" w:type="dxa"/>
              <w:left w:w="55" w:type="dxa"/>
              <w:bottom w:w="55" w:type="dxa"/>
              <w:right w:w="55" w:type="dxa"/>
            </w:tcMar>
          </w:tcPr>
          <w:p w14:paraId="2C908B08" w14:textId="77777777" w:rsidR="008B4B83" w:rsidRDefault="00000000">
            <w:pPr>
              <w:spacing w:after="0" w:line="230" w:lineRule="auto"/>
            </w:pPr>
            <w:r>
              <w:rPr>
                <w:rFonts w:eastAsia="Arial"/>
                <w:sz w:val="16"/>
              </w:rPr>
              <w:lastRenderedPageBreak/>
              <w:t>Housing &amp; Arrival Office</w:t>
            </w:r>
          </w:p>
        </w:tc>
        <w:tc>
          <w:tcPr>
            <w:tcW w:w="3850" w:type="dxa"/>
            <w:tcMar>
              <w:top w:w="55" w:type="dxa"/>
              <w:left w:w="55" w:type="dxa"/>
              <w:bottom w:w="55" w:type="dxa"/>
              <w:right w:w="55" w:type="dxa"/>
            </w:tcMar>
          </w:tcPr>
          <w:p w14:paraId="40327F62" w14:textId="77777777" w:rsidR="008B4B83" w:rsidRDefault="00000000">
            <w:pPr>
              <w:spacing w:after="0" w:line="230" w:lineRule="auto"/>
            </w:pPr>
            <w:r>
              <w:rPr>
                <w:rFonts w:eastAsia="Arial"/>
                <w:sz w:val="16"/>
              </w:rPr>
              <w:t>Setup + monatliche Grundgebühr + definierte Mengentreiber</w:t>
            </w:r>
          </w:p>
        </w:tc>
        <w:tc>
          <w:tcPr>
            <w:tcW w:w="3350" w:type="dxa"/>
            <w:tcMar>
              <w:top w:w="55" w:type="dxa"/>
              <w:left w:w="55" w:type="dxa"/>
              <w:bottom w:w="55" w:type="dxa"/>
              <w:right w:w="55" w:type="dxa"/>
            </w:tcMar>
          </w:tcPr>
          <w:p w14:paraId="6C4DA565" w14:textId="77777777" w:rsidR="008B4B83" w:rsidRDefault="00000000">
            <w:pPr>
              <w:spacing w:after="0" w:line="230" w:lineRule="auto"/>
            </w:pPr>
            <w:r>
              <w:rPr>
                <w:rFonts w:eastAsia="Arial"/>
                <w:sz w:val="16"/>
              </w:rPr>
              <w:t>wiederkehrender Umsatz und planbare Kundenbindung</w:t>
            </w:r>
          </w:p>
        </w:tc>
      </w:tr>
      <w:tr w:rsidR="008B4B83" w14:paraId="6A6F6E4D" w14:textId="77777777">
        <w:trPr>
          <w:cantSplit/>
          <w:jc w:val="center"/>
        </w:trPr>
        <w:tc>
          <w:tcPr>
            <w:tcW w:w="2550" w:type="dxa"/>
            <w:shd w:val="clear" w:color="auto" w:fill="F8FAFC"/>
            <w:tcMar>
              <w:top w:w="55" w:type="dxa"/>
              <w:left w:w="55" w:type="dxa"/>
              <w:bottom w:w="55" w:type="dxa"/>
              <w:right w:w="55" w:type="dxa"/>
            </w:tcMar>
          </w:tcPr>
          <w:p w14:paraId="16947CE1" w14:textId="77777777" w:rsidR="008B4B83" w:rsidRDefault="00000000">
            <w:pPr>
              <w:spacing w:after="0" w:line="230" w:lineRule="auto"/>
            </w:pPr>
            <w:r>
              <w:rPr>
                <w:rFonts w:eastAsia="Arial"/>
                <w:sz w:val="16"/>
              </w:rPr>
              <w:t>Zusatzmodule</w:t>
            </w:r>
          </w:p>
        </w:tc>
        <w:tc>
          <w:tcPr>
            <w:tcW w:w="3850" w:type="dxa"/>
            <w:shd w:val="clear" w:color="auto" w:fill="F8FAFC"/>
            <w:tcMar>
              <w:top w:w="55" w:type="dxa"/>
              <w:left w:w="55" w:type="dxa"/>
              <w:bottom w:w="55" w:type="dxa"/>
              <w:right w:w="55" w:type="dxa"/>
            </w:tcMar>
          </w:tcPr>
          <w:p w14:paraId="59876ED2" w14:textId="77777777" w:rsidR="008B4B83" w:rsidRDefault="00000000">
            <w:pPr>
              <w:spacing w:after="0" w:line="230" w:lineRule="auto"/>
            </w:pPr>
            <w:r>
              <w:rPr>
                <w:rFonts w:eastAsia="Arial"/>
                <w:sz w:val="16"/>
              </w:rPr>
              <w:t>separater Festpreis, Tagessatz oder Stückpreis</w:t>
            </w:r>
          </w:p>
        </w:tc>
        <w:tc>
          <w:tcPr>
            <w:tcW w:w="3350" w:type="dxa"/>
            <w:shd w:val="clear" w:color="auto" w:fill="F8FAFC"/>
            <w:tcMar>
              <w:top w:w="55" w:type="dxa"/>
              <w:left w:w="55" w:type="dxa"/>
              <w:bottom w:w="55" w:type="dxa"/>
              <w:right w:w="55" w:type="dxa"/>
            </w:tcMar>
          </w:tcPr>
          <w:p w14:paraId="3BB35923" w14:textId="77777777" w:rsidR="008B4B83" w:rsidRDefault="00000000">
            <w:pPr>
              <w:spacing w:after="0" w:line="230" w:lineRule="auto"/>
            </w:pPr>
            <w:r>
              <w:rPr>
                <w:rFonts w:eastAsia="Arial"/>
                <w:sz w:val="16"/>
              </w:rPr>
              <w:t>nur bei klarem Zusatznutzen und eigener Leistungsbeschreibung</w:t>
            </w:r>
          </w:p>
        </w:tc>
      </w:tr>
      <w:tr w:rsidR="008B4B83" w14:paraId="65694B77" w14:textId="77777777">
        <w:trPr>
          <w:cantSplit/>
          <w:jc w:val="center"/>
        </w:trPr>
        <w:tc>
          <w:tcPr>
            <w:tcW w:w="2550" w:type="dxa"/>
            <w:tcMar>
              <w:top w:w="55" w:type="dxa"/>
              <w:left w:w="55" w:type="dxa"/>
              <w:bottom w:w="55" w:type="dxa"/>
              <w:right w:w="55" w:type="dxa"/>
            </w:tcMar>
          </w:tcPr>
          <w:p w14:paraId="4FE770F7" w14:textId="77777777" w:rsidR="008B4B83" w:rsidRDefault="00000000">
            <w:pPr>
              <w:spacing w:after="0" w:line="230" w:lineRule="auto"/>
            </w:pPr>
            <w:r>
              <w:rPr>
                <w:rFonts w:eastAsia="Arial"/>
                <w:sz w:val="16"/>
              </w:rPr>
              <w:t>Objektbetrieb später</w:t>
            </w:r>
          </w:p>
        </w:tc>
        <w:tc>
          <w:tcPr>
            <w:tcW w:w="3850" w:type="dxa"/>
            <w:tcMar>
              <w:top w:w="55" w:type="dxa"/>
              <w:left w:w="55" w:type="dxa"/>
              <w:bottom w:w="55" w:type="dxa"/>
              <w:right w:w="55" w:type="dxa"/>
            </w:tcMar>
          </w:tcPr>
          <w:p w14:paraId="7CE58A45" w14:textId="77777777" w:rsidR="008B4B83" w:rsidRDefault="00000000">
            <w:pPr>
              <w:spacing w:after="0" w:line="230" w:lineRule="auto"/>
            </w:pPr>
            <w:r>
              <w:rPr>
                <w:rFonts w:eastAsia="Arial"/>
                <w:sz w:val="16"/>
              </w:rPr>
              <w:t>Miet-/Nutzungsentgelt und ggf. B2B-Service</w:t>
            </w:r>
          </w:p>
        </w:tc>
        <w:tc>
          <w:tcPr>
            <w:tcW w:w="3350" w:type="dxa"/>
            <w:tcMar>
              <w:top w:w="55" w:type="dxa"/>
              <w:left w:w="55" w:type="dxa"/>
              <w:bottom w:w="55" w:type="dxa"/>
              <w:right w:w="55" w:type="dxa"/>
            </w:tcMar>
          </w:tcPr>
          <w:p w14:paraId="0CF67168" w14:textId="77777777" w:rsidR="008B4B83" w:rsidRDefault="00000000">
            <w:pPr>
              <w:spacing w:after="0" w:line="230" w:lineRule="auto"/>
            </w:pPr>
            <w:r>
              <w:rPr>
                <w:rFonts w:eastAsia="Arial"/>
                <w:sz w:val="16"/>
              </w:rPr>
              <w:t>skalierbarer, aber kapital- und risikointensiver Umsatz</w:t>
            </w:r>
          </w:p>
        </w:tc>
      </w:tr>
    </w:tbl>
    <w:p w14:paraId="13810646" w14:textId="77777777" w:rsidR="008B4B83" w:rsidRDefault="00000000">
      <w:pPr>
        <w:pStyle w:val="berschrift2"/>
        <w:pBdr>
          <w:bottom w:val="single" w:sz="8" w:space="6" w:color="B08D57"/>
        </w:pBdr>
      </w:pPr>
      <w:r>
        <w:rPr>
          <w:rFonts w:ascii="Arial" w:eastAsia="Arial" w:hAnsi="Arial" w:cs="Arial"/>
        </w:rPr>
        <w:t>Preisbildung und interne Kalkulationslogik</w:t>
      </w:r>
    </w:p>
    <w:p w14:paraId="57DA7070" w14:textId="77777777" w:rsidR="008B4B83" w:rsidRDefault="00000000">
      <w:pPr>
        <w:pStyle w:val="Textkrper"/>
        <w:jc w:val="both"/>
      </w:pPr>
      <w:r>
        <w:rPr>
          <w:rFonts w:eastAsia="Arial"/>
        </w:rPr>
        <w:t>Der Preis wird nicht aus einer vermuteten Ersparnis des Kunden oder aus Mietwerten abgeleitet. Er folgt dem konkreten Scope: Gründer- und Teamzeit, externe Direktkosten, Verantwortung, Reaktionsniveau, Komplexität, Risiko und erforderliche Reserve. Ausgangspunkt ist ein interner Projekt-Tagessatz von 900 EUR netto bei acht Stunden. Er entspricht 112,50 EUR je produktiver Projektstunde und berücksichtigt, dass nur rund 130 bis 140 Tage pro Jahr fakturierbar geplant werden. Vertrieb, Angebotsarbeit, Administration, Weiterbildung, Urlaub, Krankheit und Unternehmensaufbau müssen aus den fakturierbaren Erlösen mitgetragen werden.</w:t>
      </w:r>
    </w:p>
    <w:p w14:paraId="72185DB0" w14:textId="77777777" w:rsidR="008B4B83" w:rsidRDefault="00000000">
      <w:pPr>
        <w:pBdr>
          <w:left w:val="single" w:sz="18" w:space="10" w:color="1E3A5F"/>
        </w:pBdr>
        <w:shd w:val="clear" w:color="auto" w:fill="EEF3F7"/>
        <w:ind w:left="180" w:right="120"/>
      </w:pPr>
      <w:r>
        <w:rPr>
          <w:rFonts w:eastAsia="Arial"/>
          <w:b/>
          <w:color w:val="1E3A5F"/>
        </w:rPr>
        <w:t xml:space="preserve">KALKULATIONSFORMEL  </w:t>
      </w:r>
      <w:r>
        <w:rPr>
          <w:rFonts w:eastAsia="Arial"/>
        </w:rPr>
        <w:t>Angebotspreis = abrechenbare interne Zeit × Verrechnungssatz + nicht weiterberechnete Direktkosten + Komplexitäts-/Risikopuffer. Durchlaufende Fremdkosten werden grundsätzlich separat ausgewiesen und nicht als eigener Umsatzvorteil behandelt.</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700"/>
        <w:gridCol w:w="2800"/>
        <w:gridCol w:w="4250"/>
      </w:tblGrid>
      <w:tr w:rsidR="008B4B83" w14:paraId="15A7C3C9" w14:textId="77777777">
        <w:trPr>
          <w:tblHeader/>
          <w:jc w:val="center"/>
        </w:trPr>
        <w:tc>
          <w:tcPr>
            <w:tcW w:w="2700" w:type="dxa"/>
            <w:shd w:val="clear" w:color="auto" w:fill="102A43"/>
            <w:tcMar>
              <w:top w:w="55" w:type="dxa"/>
              <w:left w:w="55" w:type="dxa"/>
              <w:bottom w:w="55" w:type="dxa"/>
              <w:right w:w="55" w:type="dxa"/>
            </w:tcMar>
            <w:vAlign w:val="center"/>
          </w:tcPr>
          <w:p w14:paraId="2BCF2372" w14:textId="77777777" w:rsidR="008B4B83" w:rsidRDefault="00000000">
            <w:pPr>
              <w:spacing w:after="0" w:line="230" w:lineRule="auto"/>
            </w:pPr>
            <w:r>
              <w:rPr>
                <w:rFonts w:eastAsia="Arial"/>
                <w:b/>
                <w:color w:val="FFFFFF"/>
                <w:sz w:val="16"/>
              </w:rPr>
              <w:t>Paket</w:t>
            </w:r>
          </w:p>
        </w:tc>
        <w:tc>
          <w:tcPr>
            <w:tcW w:w="2800" w:type="dxa"/>
            <w:shd w:val="clear" w:color="auto" w:fill="102A43"/>
            <w:tcMar>
              <w:top w:w="55" w:type="dxa"/>
              <w:left w:w="55" w:type="dxa"/>
              <w:bottom w:w="55" w:type="dxa"/>
              <w:right w:w="55" w:type="dxa"/>
            </w:tcMar>
            <w:vAlign w:val="center"/>
          </w:tcPr>
          <w:p w14:paraId="448FA5A7" w14:textId="77777777" w:rsidR="008B4B83" w:rsidRDefault="00000000">
            <w:pPr>
              <w:spacing w:after="0" w:line="230" w:lineRule="auto"/>
            </w:pPr>
            <w:r>
              <w:rPr>
                <w:rFonts w:eastAsia="Arial"/>
                <w:b/>
                <w:color w:val="FFFFFF"/>
                <w:sz w:val="16"/>
              </w:rPr>
              <w:t>Preisrahmen netto</w:t>
            </w:r>
          </w:p>
        </w:tc>
        <w:tc>
          <w:tcPr>
            <w:tcW w:w="4250" w:type="dxa"/>
            <w:shd w:val="clear" w:color="auto" w:fill="102A43"/>
            <w:tcMar>
              <w:top w:w="55" w:type="dxa"/>
              <w:left w:w="55" w:type="dxa"/>
              <w:bottom w:w="55" w:type="dxa"/>
              <w:right w:w="55" w:type="dxa"/>
            </w:tcMar>
            <w:vAlign w:val="center"/>
          </w:tcPr>
          <w:p w14:paraId="55D2DE52" w14:textId="77777777" w:rsidR="008B4B83" w:rsidRDefault="00000000">
            <w:pPr>
              <w:spacing w:after="0" w:line="230" w:lineRule="auto"/>
            </w:pPr>
            <w:r>
              <w:rPr>
                <w:rFonts w:eastAsia="Arial"/>
                <w:b/>
                <w:color w:val="FFFFFF"/>
                <w:sz w:val="16"/>
              </w:rPr>
              <w:t>Interne Plausibilitätsregel</w:t>
            </w:r>
          </w:p>
        </w:tc>
      </w:tr>
      <w:tr w:rsidR="008B4B83" w14:paraId="680E135B" w14:textId="77777777">
        <w:trPr>
          <w:cantSplit/>
          <w:jc w:val="center"/>
        </w:trPr>
        <w:tc>
          <w:tcPr>
            <w:tcW w:w="2700" w:type="dxa"/>
            <w:tcMar>
              <w:top w:w="55" w:type="dxa"/>
              <w:left w:w="55" w:type="dxa"/>
              <w:bottom w:w="55" w:type="dxa"/>
              <w:right w:w="55" w:type="dxa"/>
            </w:tcMar>
          </w:tcPr>
          <w:p w14:paraId="600EC13F" w14:textId="77777777" w:rsidR="008B4B83" w:rsidRDefault="00000000">
            <w:pPr>
              <w:spacing w:after="0" w:line="230" w:lineRule="auto"/>
            </w:pPr>
            <w:r>
              <w:rPr>
                <w:rFonts w:eastAsia="Arial"/>
                <w:sz w:val="16"/>
              </w:rPr>
              <w:t>Blueprint</w:t>
            </w:r>
          </w:p>
        </w:tc>
        <w:tc>
          <w:tcPr>
            <w:tcW w:w="2800" w:type="dxa"/>
            <w:tcMar>
              <w:top w:w="55" w:type="dxa"/>
              <w:left w:w="55" w:type="dxa"/>
              <w:bottom w:w="55" w:type="dxa"/>
              <w:right w:w="55" w:type="dxa"/>
            </w:tcMar>
          </w:tcPr>
          <w:p w14:paraId="311875D0" w14:textId="77777777" w:rsidR="008B4B83" w:rsidRDefault="00000000">
            <w:pPr>
              <w:spacing w:after="0" w:line="230" w:lineRule="auto"/>
            </w:pPr>
            <w:r>
              <w:rPr>
                <w:sz w:val="16"/>
              </w:rPr>
              <w:t>Pilot ab 12.500 EUR; Standard 21.000–22.500 EUR</w:t>
            </w:r>
          </w:p>
        </w:tc>
        <w:tc>
          <w:tcPr>
            <w:tcW w:w="4250" w:type="dxa"/>
            <w:tcMar>
              <w:top w:w="55" w:type="dxa"/>
              <w:left w:w="55" w:type="dxa"/>
              <w:bottom w:w="55" w:type="dxa"/>
              <w:right w:w="55" w:type="dxa"/>
            </w:tcMar>
          </w:tcPr>
          <w:p w14:paraId="126C83EF" w14:textId="77777777" w:rsidR="008B4B83" w:rsidRDefault="00000000">
            <w:pPr>
              <w:spacing w:after="0" w:line="230" w:lineRule="auto"/>
            </w:pPr>
            <w:r>
              <w:rPr>
                <w:sz w:val="16"/>
              </w:rPr>
              <w:t>Pilot nur mit begrenztem Ergebnis- und Stundenumfang; Standard 120–190 Std.</w:t>
            </w:r>
          </w:p>
        </w:tc>
      </w:tr>
      <w:tr w:rsidR="008B4B83" w14:paraId="4A5E4651" w14:textId="77777777">
        <w:trPr>
          <w:cantSplit/>
          <w:jc w:val="center"/>
        </w:trPr>
        <w:tc>
          <w:tcPr>
            <w:tcW w:w="2700" w:type="dxa"/>
            <w:shd w:val="clear" w:color="auto" w:fill="F8FAFC"/>
            <w:tcMar>
              <w:top w:w="55" w:type="dxa"/>
              <w:left w:w="55" w:type="dxa"/>
              <w:bottom w:w="55" w:type="dxa"/>
              <w:right w:w="55" w:type="dxa"/>
            </w:tcMar>
          </w:tcPr>
          <w:p w14:paraId="7F097859" w14:textId="77777777" w:rsidR="008B4B83" w:rsidRDefault="00000000">
            <w:pPr>
              <w:spacing w:after="0" w:line="230" w:lineRule="auto"/>
            </w:pPr>
            <w:r>
              <w:rPr>
                <w:rFonts w:eastAsia="Arial"/>
                <w:sz w:val="16"/>
              </w:rPr>
              <w:t>Launch</w:t>
            </w:r>
          </w:p>
        </w:tc>
        <w:tc>
          <w:tcPr>
            <w:tcW w:w="2800" w:type="dxa"/>
            <w:shd w:val="clear" w:color="auto" w:fill="F8FAFC"/>
            <w:tcMar>
              <w:top w:w="55" w:type="dxa"/>
              <w:left w:w="55" w:type="dxa"/>
              <w:bottom w:w="55" w:type="dxa"/>
              <w:right w:w="55" w:type="dxa"/>
            </w:tcMar>
          </w:tcPr>
          <w:p w14:paraId="295AFCEC" w14:textId="77777777" w:rsidR="008B4B83" w:rsidRDefault="00000000">
            <w:pPr>
              <w:spacing w:after="0" w:line="230" w:lineRule="auto"/>
            </w:pPr>
            <w:r>
              <w:rPr>
                <w:sz w:val="16"/>
              </w:rPr>
              <w:t>Pilot ab 28.000 EUR; Standard 33.750–65.000 EUR zzgl. Fremdkosten</w:t>
            </w:r>
          </w:p>
        </w:tc>
        <w:tc>
          <w:tcPr>
            <w:tcW w:w="4250" w:type="dxa"/>
            <w:shd w:val="clear" w:color="auto" w:fill="F8FAFC"/>
            <w:tcMar>
              <w:top w:w="55" w:type="dxa"/>
              <w:left w:w="55" w:type="dxa"/>
              <w:bottom w:w="55" w:type="dxa"/>
              <w:right w:w="55" w:type="dxa"/>
            </w:tcMar>
          </w:tcPr>
          <w:p w14:paraId="22A5B6B0" w14:textId="77777777" w:rsidR="008B4B83" w:rsidRDefault="00000000">
            <w:pPr>
              <w:spacing w:after="0" w:line="230" w:lineRule="auto"/>
            </w:pPr>
            <w:r>
              <w:rPr>
                <w:sz w:val="16"/>
              </w:rPr>
              <w:t>Pilot unter 300 Std.; Standard ab 300 Std. mit mindestens 900 EUR je Acht-Stunden-Tag</w:t>
            </w:r>
          </w:p>
        </w:tc>
      </w:tr>
      <w:tr w:rsidR="008B4B83" w14:paraId="48A70430" w14:textId="77777777">
        <w:trPr>
          <w:cantSplit/>
          <w:jc w:val="center"/>
        </w:trPr>
        <w:tc>
          <w:tcPr>
            <w:tcW w:w="2700" w:type="dxa"/>
            <w:tcMar>
              <w:top w:w="55" w:type="dxa"/>
              <w:left w:w="55" w:type="dxa"/>
              <w:bottom w:w="55" w:type="dxa"/>
              <w:right w:w="55" w:type="dxa"/>
            </w:tcMar>
          </w:tcPr>
          <w:p w14:paraId="1DBC7D1A" w14:textId="77777777" w:rsidR="008B4B83" w:rsidRDefault="00000000">
            <w:pPr>
              <w:spacing w:after="0" w:line="230" w:lineRule="auto"/>
            </w:pPr>
            <w:r>
              <w:rPr>
                <w:rFonts w:eastAsia="Arial"/>
                <w:sz w:val="16"/>
              </w:rPr>
              <w:t>Housing &amp; Arrival Office</w:t>
            </w:r>
          </w:p>
        </w:tc>
        <w:tc>
          <w:tcPr>
            <w:tcW w:w="2800" w:type="dxa"/>
            <w:tcMar>
              <w:top w:w="55" w:type="dxa"/>
              <w:left w:w="55" w:type="dxa"/>
              <w:bottom w:w="55" w:type="dxa"/>
              <w:right w:w="55" w:type="dxa"/>
            </w:tcMar>
          </w:tcPr>
          <w:p w14:paraId="63180298" w14:textId="77777777" w:rsidR="008B4B83" w:rsidRDefault="00000000">
            <w:pPr>
              <w:spacing w:after="0" w:line="230" w:lineRule="auto"/>
            </w:pPr>
            <w:r>
              <w:rPr>
                <w:sz w:val="16"/>
              </w:rPr>
              <w:t>Reduziertes Setup ab 15.000 EUR; Standard 20.250–33.750 EUR + Monatsentgelt</w:t>
            </w:r>
          </w:p>
        </w:tc>
        <w:tc>
          <w:tcPr>
            <w:tcW w:w="4250" w:type="dxa"/>
            <w:tcMar>
              <w:top w:w="55" w:type="dxa"/>
              <w:left w:w="55" w:type="dxa"/>
              <w:bottom w:w="55" w:type="dxa"/>
              <w:right w:w="55" w:type="dxa"/>
            </w:tcMar>
          </w:tcPr>
          <w:p w14:paraId="2B286B3E" w14:textId="77777777" w:rsidR="008B4B83" w:rsidRDefault="00000000">
            <w:pPr>
              <w:spacing w:after="0" w:line="230" w:lineRule="auto"/>
            </w:pPr>
            <w:r>
              <w:rPr>
                <w:sz w:val="16"/>
              </w:rPr>
              <w:t>Reduzierter Scope bis ca. 130 Std.; Standard 180–300 Std.; laufend nach Volumen und SLA</w:t>
            </w:r>
          </w:p>
        </w:tc>
      </w:tr>
    </w:tbl>
    <w:p w14:paraId="4A587709" w14:textId="77777777" w:rsidR="008B4B83" w:rsidRDefault="00000000">
      <w:pPr>
        <w:pStyle w:val="Textkrper"/>
        <w:jc w:val="both"/>
      </w:pPr>
      <w:r>
        <w:rPr>
          <w:rFonts w:eastAsia="Arial"/>
        </w:rPr>
        <w:t>Der reguläre Einstiegswert für den Cohort Landing Launch beträgt 29.500 EUR netto. Ein niedrigerer Wert ist nur als eng begründete Ausnahme bei sichtbar reduziertem Umfang, dokumentierter hoher Kunden-/Partnerleistung und freigegebenem Margencheck zulässig. Ein Auftrag mit dem vollständigen Standardumfang wird nicht allein deshalb günstiger angeboten, weil der Kunde ihn „Pilot“ nennt. Diese Regel schützt die Delivery-Qualität und den Markteintritt vor Unterpreisrisiken.</w:t>
      </w:r>
    </w:p>
    <w:p w14:paraId="3EDB66B1" w14:textId="77777777" w:rsidR="008B4B83" w:rsidRDefault="00000000">
      <w:pPr>
        <w:pStyle w:val="berschrift3"/>
      </w:pPr>
      <w:r>
        <w:rPr>
          <w:rFonts w:ascii="Arial" w:eastAsia="Arial" w:hAnsi="Arial" w:cs="Arial"/>
        </w:rPr>
        <w:t>Preis-Gates vor Angebotsfreigabe</w:t>
      </w:r>
    </w:p>
    <w:p w14:paraId="01FF66A7" w14:textId="77777777" w:rsidR="008B4B83" w:rsidRDefault="00000000">
      <w:r>
        <w:rPr>
          <w:rFonts w:eastAsia="Arial"/>
          <w:b/>
          <w:color w:val="B08D57"/>
        </w:rPr>
        <w:t xml:space="preserve">01  </w:t>
      </w:r>
      <w:r>
        <w:rPr>
          <w:rFonts w:eastAsia="Arial"/>
          <w:b/>
          <w:color w:val="102A43"/>
        </w:rPr>
        <w:t xml:space="preserve">Scope-Gate  </w:t>
      </w:r>
      <w:r>
        <w:rPr>
          <w:rFonts w:eastAsia="Arial"/>
        </w:rPr>
        <w:t>Ergebnisse, Standorte, Personenvolumen, Revisionen, SLA, Ausschlüsse und Mitwirkung sind messbar beschrieben.</w:t>
      </w:r>
    </w:p>
    <w:p w14:paraId="3E11B9AF" w14:textId="77777777" w:rsidR="008B4B83" w:rsidRDefault="00000000">
      <w:r>
        <w:rPr>
          <w:rFonts w:eastAsia="Arial"/>
          <w:b/>
          <w:color w:val="B08D57"/>
        </w:rPr>
        <w:t xml:space="preserve">02  </w:t>
      </w:r>
      <w:r>
        <w:rPr>
          <w:rFonts w:eastAsia="Arial"/>
          <w:b/>
          <w:color w:val="102A43"/>
        </w:rPr>
        <w:t xml:space="preserve">Zeit-Gate  </w:t>
      </w:r>
      <w:r>
        <w:rPr>
          <w:rFonts w:eastAsia="Arial"/>
        </w:rPr>
        <w:t>Jede Leistungsposition besitzt ein Stundenbudget; mindestens 10 bis 15 Prozent Reserve werden nur bei realer Unsicherheit angesetzt.</w:t>
      </w:r>
    </w:p>
    <w:p w14:paraId="490D3E13" w14:textId="77777777" w:rsidR="008B4B83" w:rsidRDefault="00000000">
      <w:r>
        <w:rPr>
          <w:rFonts w:eastAsia="Arial"/>
          <w:b/>
          <w:color w:val="B08D57"/>
        </w:rPr>
        <w:t xml:space="preserve">03  </w:t>
      </w:r>
      <w:r>
        <w:rPr>
          <w:rFonts w:eastAsia="Arial"/>
          <w:b/>
          <w:color w:val="102A43"/>
        </w:rPr>
        <w:t xml:space="preserve">Kosten-Gate  </w:t>
      </w:r>
      <w:r>
        <w:rPr>
          <w:rFonts w:eastAsia="Arial"/>
        </w:rPr>
        <w:t>Externe Kosten sind Angebot, Kostendach oder freizugebender Durchlaufposten; verdeckte Vorfinanzierung wird ausgeschlossen.</w:t>
      </w:r>
    </w:p>
    <w:p w14:paraId="1C134508" w14:textId="77777777" w:rsidR="008B4B83" w:rsidRDefault="00000000">
      <w:r>
        <w:rPr>
          <w:rFonts w:eastAsia="Arial"/>
          <w:b/>
          <w:color w:val="B08D57"/>
        </w:rPr>
        <w:t xml:space="preserve">04  </w:t>
      </w:r>
      <w:r>
        <w:rPr>
          <w:rFonts w:eastAsia="Arial"/>
          <w:b/>
          <w:color w:val="102A43"/>
        </w:rPr>
        <w:t xml:space="preserve">Kapazitäts-Gate  </w:t>
      </w:r>
      <w:r>
        <w:rPr>
          <w:rFonts w:eastAsia="Arial"/>
        </w:rPr>
        <w:t>Der Auftrag passt in die 70-Prozent-Planungsgrenze und gefährdet weder laufende Projekte noch Vertrieb.</w:t>
      </w:r>
    </w:p>
    <w:p w14:paraId="2A4C0D7D" w14:textId="77777777" w:rsidR="008B4B83" w:rsidRDefault="00000000">
      <w:r>
        <w:rPr>
          <w:rFonts w:eastAsia="Arial"/>
          <w:b/>
          <w:color w:val="B08D57"/>
        </w:rPr>
        <w:t xml:space="preserve">05  </w:t>
      </w:r>
      <w:r>
        <w:rPr>
          <w:rFonts w:eastAsia="Arial"/>
          <w:b/>
          <w:color w:val="102A43"/>
        </w:rPr>
        <w:t xml:space="preserve">Ergebnis-Gate  </w:t>
      </w:r>
      <w:r>
        <w:rPr>
          <w:rFonts w:eastAsia="Arial"/>
        </w:rPr>
        <w:t>Der kalkulierte Preis deckt Zeit, direkte Kosten und Unternehmensbeitrag; andernfalls werden Scope, Termin oder Preis angepasst.</w:t>
      </w:r>
    </w:p>
    <w:p w14:paraId="42AE361F" w14:textId="77777777" w:rsidR="008B4B83" w:rsidRDefault="00000000">
      <w:pPr>
        <w:pStyle w:val="berschrift2"/>
        <w:pBdr>
          <w:bottom w:val="single" w:sz="8" w:space="6" w:color="B08D57"/>
        </w:pBdr>
      </w:pPr>
      <w:r>
        <w:rPr>
          <w:rFonts w:ascii="Arial" w:eastAsia="Arial" w:hAnsi="Arial" w:cs="Arial"/>
        </w:rPr>
        <w:t>Zahlungsmodell und Liquiditätsschutz</w:t>
      </w:r>
    </w:p>
    <w:p w14:paraId="305F2891" w14:textId="77777777" w:rsidR="008B4B83" w:rsidRDefault="00000000">
      <w:pPr>
        <w:pStyle w:val="Textkrper"/>
        <w:jc w:val="both"/>
      </w:pPr>
      <w:r>
        <w:rPr>
          <w:rFonts w:eastAsia="Arial"/>
        </w:rPr>
        <w:t>AMAVIO finanziert Kundenprojekte nicht aus dem geringen Stammkapital vor. Zahlungen werden an Entscheidungspunkte gekoppelt und vor der jeweils kostenintensiven Phase fällig. Das reduziert Forderungs- und Vorleistungsrisiken und schafft für den Kunden zugleich prüfbare Zwischenergebnisse.</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100"/>
        <w:gridCol w:w="4700"/>
        <w:gridCol w:w="2950"/>
      </w:tblGrid>
      <w:tr w:rsidR="008B4B83" w14:paraId="79113E61" w14:textId="77777777">
        <w:trPr>
          <w:tblHeader/>
          <w:jc w:val="center"/>
        </w:trPr>
        <w:tc>
          <w:tcPr>
            <w:tcW w:w="2100" w:type="dxa"/>
            <w:shd w:val="clear" w:color="auto" w:fill="102A43"/>
            <w:tcMar>
              <w:top w:w="55" w:type="dxa"/>
              <w:left w:w="55" w:type="dxa"/>
              <w:bottom w:w="55" w:type="dxa"/>
              <w:right w:w="55" w:type="dxa"/>
            </w:tcMar>
            <w:vAlign w:val="center"/>
          </w:tcPr>
          <w:p w14:paraId="4DA40C54" w14:textId="77777777" w:rsidR="008B4B83" w:rsidRDefault="00000000">
            <w:pPr>
              <w:spacing w:after="0" w:line="230" w:lineRule="auto"/>
            </w:pPr>
            <w:r>
              <w:rPr>
                <w:rFonts w:eastAsia="Arial"/>
                <w:b/>
                <w:color w:val="FFFFFF"/>
                <w:sz w:val="16"/>
              </w:rPr>
              <w:t>Paket</w:t>
            </w:r>
          </w:p>
        </w:tc>
        <w:tc>
          <w:tcPr>
            <w:tcW w:w="4700" w:type="dxa"/>
            <w:shd w:val="clear" w:color="auto" w:fill="102A43"/>
            <w:tcMar>
              <w:top w:w="55" w:type="dxa"/>
              <w:left w:w="55" w:type="dxa"/>
              <w:bottom w:w="55" w:type="dxa"/>
              <w:right w:w="55" w:type="dxa"/>
            </w:tcMar>
            <w:vAlign w:val="center"/>
          </w:tcPr>
          <w:p w14:paraId="2979E190" w14:textId="77777777" w:rsidR="008B4B83" w:rsidRDefault="00000000">
            <w:pPr>
              <w:spacing w:after="0" w:line="230" w:lineRule="auto"/>
            </w:pPr>
            <w:r>
              <w:rPr>
                <w:rFonts w:eastAsia="Arial"/>
                <w:b/>
                <w:color w:val="FFFFFF"/>
                <w:sz w:val="16"/>
              </w:rPr>
              <w:t>Empfohlener Zahlungsplan</w:t>
            </w:r>
          </w:p>
        </w:tc>
        <w:tc>
          <w:tcPr>
            <w:tcW w:w="2950" w:type="dxa"/>
            <w:shd w:val="clear" w:color="auto" w:fill="102A43"/>
            <w:tcMar>
              <w:top w:w="55" w:type="dxa"/>
              <w:left w:w="55" w:type="dxa"/>
              <w:bottom w:w="55" w:type="dxa"/>
              <w:right w:w="55" w:type="dxa"/>
            </w:tcMar>
            <w:vAlign w:val="center"/>
          </w:tcPr>
          <w:p w14:paraId="43CF0C22" w14:textId="77777777" w:rsidR="008B4B83" w:rsidRDefault="00000000">
            <w:pPr>
              <w:spacing w:after="0" w:line="230" w:lineRule="auto"/>
            </w:pPr>
            <w:r>
              <w:rPr>
                <w:rFonts w:eastAsia="Arial"/>
                <w:b/>
                <w:color w:val="FFFFFF"/>
                <w:sz w:val="16"/>
              </w:rPr>
              <w:t>Logik</w:t>
            </w:r>
          </w:p>
        </w:tc>
      </w:tr>
      <w:tr w:rsidR="008B4B83" w14:paraId="5C3FC2BC" w14:textId="77777777">
        <w:trPr>
          <w:cantSplit/>
          <w:jc w:val="center"/>
        </w:trPr>
        <w:tc>
          <w:tcPr>
            <w:tcW w:w="2100" w:type="dxa"/>
            <w:tcMar>
              <w:top w:w="55" w:type="dxa"/>
              <w:left w:w="55" w:type="dxa"/>
              <w:bottom w:w="55" w:type="dxa"/>
              <w:right w:w="55" w:type="dxa"/>
            </w:tcMar>
          </w:tcPr>
          <w:p w14:paraId="2592FAC3" w14:textId="77777777" w:rsidR="008B4B83" w:rsidRDefault="00000000">
            <w:pPr>
              <w:spacing w:after="0" w:line="230" w:lineRule="auto"/>
            </w:pPr>
            <w:r>
              <w:rPr>
                <w:rFonts w:eastAsia="Arial"/>
                <w:sz w:val="16"/>
              </w:rPr>
              <w:t>Blueprint</w:t>
            </w:r>
          </w:p>
        </w:tc>
        <w:tc>
          <w:tcPr>
            <w:tcW w:w="4700" w:type="dxa"/>
            <w:tcMar>
              <w:top w:w="55" w:type="dxa"/>
              <w:left w:w="55" w:type="dxa"/>
              <w:bottom w:w="55" w:type="dxa"/>
              <w:right w:w="55" w:type="dxa"/>
            </w:tcMar>
          </w:tcPr>
          <w:p w14:paraId="12AAD77F" w14:textId="77777777" w:rsidR="008B4B83" w:rsidRDefault="00000000">
            <w:pPr>
              <w:spacing w:after="0" w:line="230" w:lineRule="auto"/>
            </w:pPr>
            <w:r>
              <w:rPr>
                <w:rFonts w:eastAsia="Arial"/>
                <w:sz w:val="16"/>
              </w:rPr>
              <w:t>40 % bei Auftrag · 40 % nach Analyse/Optionen · 20 % bei Übergabe</w:t>
            </w:r>
          </w:p>
        </w:tc>
        <w:tc>
          <w:tcPr>
            <w:tcW w:w="2950" w:type="dxa"/>
            <w:tcMar>
              <w:top w:w="55" w:type="dxa"/>
              <w:left w:w="55" w:type="dxa"/>
              <w:bottom w:w="55" w:type="dxa"/>
              <w:right w:w="55" w:type="dxa"/>
            </w:tcMar>
          </w:tcPr>
          <w:p w14:paraId="3F19CFA5" w14:textId="77777777" w:rsidR="008B4B83" w:rsidRDefault="00000000">
            <w:pPr>
              <w:spacing w:after="0" w:line="230" w:lineRule="auto"/>
            </w:pPr>
            <w:r>
              <w:rPr>
                <w:rFonts w:eastAsia="Arial"/>
                <w:sz w:val="16"/>
              </w:rPr>
              <w:t>kurze Laufzeit; wesentliche Analyse vorfinanziert</w:t>
            </w:r>
          </w:p>
        </w:tc>
      </w:tr>
      <w:tr w:rsidR="008B4B83" w14:paraId="3072A20E" w14:textId="77777777">
        <w:trPr>
          <w:cantSplit/>
          <w:jc w:val="center"/>
        </w:trPr>
        <w:tc>
          <w:tcPr>
            <w:tcW w:w="2100" w:type="dxa"/>
            <w:shd w:val="clear" w:color="auto" w:fill="F8FAFC"/>
            <w:tcMar>
              <w:top w:w="55" w:type="dxa"/>
              <w:left w:w="55" w:type="dxa"/>
              <w:bottom w:w="55" w:type="dxa"/>
              <w:right w:w="55" w:type="dxa"/>
            </w:tcMar>
          </w:tcPr>
          <w:p w14:paraId="151E7F51" w14:textId="77777777" w:rsidR="008B4B83" w:rsidRDefault="00000000">
            <w:pPr>
              <w:spacing w:after="0" w:line="230" w:lineRule="auto"/>
            </w:pPr>
            <w:r>
              <w:rPr>
                <w:rFonts w:eastAsia="Arial"/>
                <w:sz w:val="16"/>
              </w:rPr>
              <w:t>Launch</w:t>
            </w:r>
          </w:p>
        </w:tc>
        <w:tc>
          <w:tcPr>
            <w:tcW w:w="4700" w:type="dxa"/>
            <w:shd w:val="clear" w:color="auto" w:fill="F8FAFC"/>
            <w:tcMar>
              <w:top w:w="55" w:type="dxa"/>
              <w:left w:w="55" w:type="dxa"/>
              <w:bottom w:w="55" w:type="dxa"/>
              <w:right w:w="55" w:type="dxa"/>
            </w:tcMar>
          </w:tcPr>
          <w:p w14:paraId="4E06F1CF" w14:textId="77777777" w:rsidR="008B4B83" w:rsidRDefault="00000000">
            <w:pPr>
              <w:spacing w:after="0" w:line="230" w:lineRule="auto"/>
            </w:pPr>
            <w:r>
              <w:rPr>
                <w:rFonts w:eastAsia="Arial"/>
                <w:sz w:val="16"/>
              </w:rPr>
              <w:t>30 % Auftrag · 30 % Such-/Konzeptfreigabe · 30 % vor Realisierung · 10 % Abnahme</w:t>
            </w:r>
          </w:p>
        </w:tc>
        <w:tc>
          <w:tcPr>
            <w:tcW w:w="2950" w:type="dxa"/>
            <w:shd w:val="clear" w:color="auto" w:fill="F8FAFC"/>
            <w:tcMar>
              <w:top w:w="55" w:type="dxa"/>
              <w:left w:w="55" w:type="dxa"/>
              <w:bottom w:w="55" w:type="dxa"/>
              <w:right w:w="55" w:type="dxa"/>
            </w:tcMar>
          </w:tcPr>
          <w:p w14:paraId="7B77728E" w14:textId="77777777" w:rsidR="008B4B83" w:rsidRDefault="00000000">
            <w:pPr>
              <w:spacing w:after="0" w:line="230" w:lineRule="auto"/>
            </w:pPr>
            <w:r>
              <w:rPr>
                <w:rFonts w:eastAsia="Arial"/>
                <w:sz w:val="16"/>
              </w:rPr>
              <w:t>Cash folgt den vier risikorelevanten Projektstufen</w:t>
            </w:r>
          </w:p>
        </w:tc>
      </w:tr>
      <w:tr w:rsidR="008B4B83" w14:paraId="751B5F53" w14:textId="77777777">
        <w:trPr>
          <w:cantSplit/>
          <w:jc w:val="center"/>
        </w:trPr>
        <w:tc>
          <w:tcPr>
            <w:tcW w:w="2100" w:type="dxa"/>
            <w:tcMar>
              <w:top w:w="55" w:type="dxa"/>
              <w:left w:w="55" w:type="dxa"/>
              <w:bottom w:w="55" w:type="dxa"/>
              <w:right w:w="55" w:type="dxa"/>
            </w:tcMar>
          </w:tcPr>
          <w:p w14:paraId="38BFBF4A" w14:textId="77777777" w:rsidR="008B4B83" w:rsidRDefault="00000000">
            <w:pPr>
              <w:spacing w:after="0" w:line="230" w:lineRule="auto"/>
            </w:pPr>
            <w:r>
              <w:rPr>
                <w:rFonts w:eastAsia="Arial"/>
                <w:sz w:val="16"/>
              </w:rPr>
              <w:t>Office Setup</w:t>
            </w:r>
          </w:p>
        </w:tc>
        <w:tc>
          <w:tcPr>
            <w:tcW w:w="4700" w:type="dxa"/>
            <w:tcMar>
              <w:top w:w="55" w:type="dxa"/>
              <w:left w:w="55" w:type="dxa"/>
              <w:bottom w:w="55" w:type="dxa"/>
              <w:right w:w="55" w:type="dxa"/>
            </w:tcMar>
          </w:tcPr>
          <w:p w14:paraId="2F1A494F" w14:textId="77777777" w:rsidR="008B4B83" w:rsidRDefault="00000000">
            <w:pPr>
              <w:spacing w:after="0" w:line="230" w:lineRule="auto"/>
            </w:pPr>
            <w:r>
              <w:rPr>
                <w:rFonts w:eastAsia="Arial"/>
                <w:sz w:val="16"/>
              </w:rPr>
              <w:t>50 % Auftrag · 30 % System-/Prozessfreigabe · 20 % Go-live</w:t>
            </w:r>
          </w:p>
        </w:tc>
        <w:tc>
          <w:tcPr>
            <w:tcW w:w="2950" w:type="dxa"/>
            <w:tcMar>
              <w:top w:w="55" w:type="dxa"/>
              <w:left w:w="55" w:type="dxa"/>
              <w:bottom w:w="55" w:type="dxa"/>
              <w:right w:w="55" w:type="dxa"/>
            </w:tcMar>
          </w:tcPr>
          <w:p w14:paraId="1E7B23DC" w14:textId="77777777" w:rsidR="008B4B83" w:rsidRDefault="00000000">
            <w:pPr>
              <w:spacing w:after="0" w:line="230" w:lineRule="auto"/>
            </w:pPr>
            <w:r>
              <w:rPr>
                <w:rFonts w:eastAsia="Arial"/>
                <w:sz w:val="16"/>
              </w:rPr>
              <w:t>Setup-Kapazität wird nicht aus Monatsgebühren vorfinanziert</w:t>
            </w:r>
          </w:p>
        </w:tc>
      </w:tr>
      <w:tr w:rsidR="008B4B83" w14:paraId="2E8A99BC" w14:textId="77777777">
        <w:trPr>
          <w:cantSplit/>
          <w:jc w:val="center"/>
        </w:trPr>
        <w:tc>
          <w:tcPr>
            <w:tcW w:w="2100" w:type="dxa"/>
            <w:shd w:val="clear" w:color="auto" w:fill="F8FAFC"/>
            <w:tcMar>
              <w:top w:w="55" w:type="dxa"/>
              <w:left w:w="55" w:type="dxa"/>
              <w:bottom w:w="55" w:type="dxa"/>
              <w:right w:w="55" w:type="dxa"/>
            </w:tcMar>
          </w:tcPr>
          <w:p w14:paraId="3624DA08" w14:textId="77777777" w:rsidR="008B4B83" w:rsidRDefault="00000000">
            <w:pPr>
              <w:spacing w:after="0" w:line="230" w:lineRule="auto"/>
            </w:pPr>
            <w:r>
              <w:rPr>
                <w:rFonts w:eastAsia="Arial"/>
                <w:sz w:val="16"/>
              </w:rPr>
              <w:t>Office laufend</w:t>
            </w:r>
          </w:p>
        </w:tc>
        <w:tc>
          <w:tcPr>
            <w:tcW w:w="4700" w:type="dxa"/>
            <w:shd w:val="clear" w:color="auto" w:fill="F8FAFC"/>
            <w:tcMar>
              <w:top w:w="55" w:type="dxa"/>
              <w:left w:w="55" w:type="dxa"/>
              <w:bottom w:w="55" w:type="dxa"/>
              <w:right w:w="55" w:type="dxa"/>
            </w:tcMar>
          </w:tcPr>
          <w:p w14:paraId="3ECD2785" w14:textId="77777777" w:rsidR="008B4B83" w:rsidRDefault="00000000">
            <w:pPr>
              <w:spacing w:after="0" w:line="230" w:lineRule="auto"/>
            </w:pPr>
            <w:r>
              <w:rPr>
                <w:rFonts w:eastAsia="Arial"/>
                <w:sz w:val="16"/>
              </w:rPr>
              <w:t>monatliche Grundgebühr im Voraus; Mehrmengen monatlich nachlaufend</w:t>
            </w:r>
          </w:p>
        </w:tc>
        <w:tc>
          <w:tcPr>
            <w:tcW w:w="2950" w:type="dxa"/>
            <w:shd w:val="clear" w:color="auto" w:fill="F8FAFC"/>
            <w:tcMar>
              <w:top w:w="55" w:type="dxa"/>
              <w:left w:w="55" w:type="dxa"/>
              <w:bottom w:w="55" w:type="dxa"/>
              <w:right w:w="55" w:type="dxa"/>
            </w:tcMar>
          </w:tcPr>
          <w:p w14:paraId="5F71DF26" w14:textId="77777777" w:rsidR="008B4B83" w:rsidRDefault="00000000">
            <w:pPr>
              <w:spacing w:after="0" w:line="230" w:lineRule="auto"/>
            </w:pPr>
            <w:r>
              <w:rPr>
                <w:rFonts w:eastAsia="Arial"/>
                <w:sz w:val="16"/>
              </w:rPr>
              <w:t>planbare Kapazität und transparente Volumentreiber</w:t>
            </w:r>
          </w:p>
        </w:tc>
      </w:tr>
      <w:tr w:rsidR="008B4B83" w14:paraId="52F3A904" w14:textId="77777777">
        <w:trPr>
          <w:cantSplit/>
          <w:jc w:val="center"/>
        </w:trPr>
        <w:tc>
          <w:tcPr>
            <w:tcW w:w="2100" w:type="dxa"/>
            <w:tcMar>
              <w:top w:w="55" w:type="dxa"/>
              <w:left w:w="55" w:type="dxa"/>
              <w:bottom w:w="55" w:type="dxa"/>
              <w:right w:w="55" w:type="dxa"/>
            </w:tcMar>
          </w:tcPr>
          <w:p w14:paraId="16388E7A" w14:textId="77777777" w:rsidR="008B4B83" w:rsidRDefault="00000000">
            <w:pPr>
              <w:spacing w:after="0" w:line="230" w:lineRule="auto"/>
            </w:pPr>
            <w:r>
              <w:rPr>
                <w:rFonts w:eastAsia="Arial"/>
                <w:sz w:val="16"/>
              </w:rPr>
              <w:t>Fremdkosten</w:t>
            </w:r>
          </w:p>
        </w:tc>
        <w:tc>
          <w:tcPr>
            <w:tcW w:w="4700" w:type="dxa"/>
            <w:tcMar>
              <w:top w:w="55" w:type="dxa"/>
              <w:left w:w="55" w:type="dxa"/>
              <w:bottom w:w="55" w:type="dxa"/>
              <w:right w:w="55" w:type="dxa"/>
            </w:tcMar>
          </w:tcPr>
          <w:p w14:paraId="12BE953F" w14:textId="77777777" w:rsidR="008B4B83" w:rsidRDefault="00000000">
            <w:pPr>
              <w:spacing w:after="0" w:line="230" w:lineRule="auto"/>
            </w:pPr>
            <w:r>
              <w:rPr>
                <w:rFonts w:eastAsia="Arial"/>
                <w:sz w:val="16"/>
              </w:rPr>
              <w:t>Kunde direkt oder AMAVIO nur nach Vorauszahlung</w:t>
            </w:r>
          </w:p>
        </w:tc>
        <w:tc>
          <w:tcPr>
            <w:tcW w:w="2950" w:type="dxa"/>
            <w:tcMar>
              <w:top w:w="55" w:type="dxa"/>
              <w:left w:w="55" w:type="dxa"/>
              <w:bottom w:w="55" w:type="dxa"/>
              <w:right w:w="55" w:type="dxa"/>
            </w:tcMar>
          </w:tcPr>
          <w:p w14:paraId="34704AD5" w14:textId="77777777" w:rsidR="008B4B83" w:rsidRDefault="00000000">
            <w:pPr>
              <w:spacing w:after="0" w:line="230" w:lineRule="auto"/>
            </w:pPr>
            <w:r>
              <w:rPr>
                <w:rFonts w:eastAsia="Arial"/>
                <w:sz w:val="16"/>
              </w:rPr>
              <w:t>kein ungedecktes Lieferanten-, Miet- oder Kautionsrisiko</w:t>
            </w:r>
          </w:p>
        </w:tc>
      </w:tr>
    </w:tbl>
    <w:p w14:paraId="68A7DDE9" w14:textId="77777777" w:rsidR="008B4B83" w:rsidRDefault="00000000">
      <w:pPr>
        <w:pStyle w:val="Textkrper"/>
        <w:jc w:val="both"/>
      </w:pPr>
      <w:r>
        <w:rPr>
          <w:rFonts w:eastAsia="Arial"/>
        </w:rPr>
        <w:t>Zahlungsziele werden kurz und für B2B-Beschaffung realistisch vereinbart. Bei Zahlungsverzug werden neue Fremdbeauftragungen und nicht sicherheitskritische Folgeleistungen nach vertraglicher Regelung ausgesetzt. Rabatte werden nur gegen einen wirtschaftlichen Gegenwert gewährt, etwa Vorauszahlung, längere Mindestlaufzeit, standardisierten Scope, mehrere Standorte oder verbindliches Volumen.</w:t>
      </w:r>
    </w:p>
    <w:p w14:paraId="0AF91D39" w14:textId="77777777" w:rsidR="008B4B83" w:rsidRDefault="00000000">
      <w:pPr>
        <w:pStyle w:val="berschrift2"/>
        <w:pBdr>
          <w:bottom w:val="single" w:sz="8" w:space="6" w:color="B08D57"/>
        </w:pBdr>
      </w:pPr>
      <w:r>
        <w:rPr>
          <w:rFonts w:ascii="Arial" w:eastAsia="Arial" w:hAnsi="Arial" w:cs="Arial"/>
        </w:rPr>
        <w:lastRenderedPageBreak/>
        <w:t>Kapazität, Umsatzgrenze und Break-even-Logik</w:t>
      </w:r>
    </w:p>
    <w:p w14:paraId="11E2C490" w14:textId="77777777" w:rsidR="008B4B83" w:rsidRDefault="00000000">
      <w:pPr>
        <w:pStyle w:val="Textkrper"/>
        <w:jc w:val="both"/>
      </w:pPr>
      <w:r>
        <w:rPr>
          <w:rFonts w:eastAsia="Arial"/>
        </w:rPr>
        <w:t>Bei 130 bis 140 fakturierbaren Tagen und 900 EUR pro Tag liegt die rechnerische jährliche Basiskapazität eines voll ausgelasteten Gründerjahres bei 117.000 bis 126.000 EUR Serviceumsatz vor durchlaufenden Fremdkosten. Diese Größe ist keine Umsatzprognose: Im ersten Jahr reduzieren Vertriebsanlauf und Angebotsarbeit die tatsächlich fakturierbaren Tage. Festpreise können einen höheren effektiven Tagessatz erzeugen, wenn AMAVIO schneller als kalkuliert liefert; Überschreitungen dürfen ihn umgekehrt nicht unkontrolliert absenken.</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450"/>
        <w:gridCol w:w="3750"/>
        <w:gridCol w:w="3550"/>
      </w:tblGrid>
      <w:tr w:rsidR="008B4B83" w14:paraId="75FF6327" w14:textId="77777777">
        <w:trPr>
          <w:tblHeader/>
          <w:jc w:val="center"/>
        </w:trPr>
        <w:tc>
          <w:tcPr>
            <w:tcW w:w="2450" w:type="dxa"/>
            <w:shd w:val="clear" w:color="auto" w:fill="102A43"/>
            <w:tcMar>
              <w:top w:w="55" w:type="dxa"/>
              <w:left w:w="55" w:type="dxa"/>
              <w:bottom w:w="55" w:type="dxa"/>
              <w:right w:w="55" w:type="dxa"/>
            </w:tcMar>
            <w:vAlign w:val="center"/>
          </w:tcPr>
          <w:p w14:paraId="439B8C46" w14:textId="77777777" w:rsidR="008B4B83" w:rsidRDefault="00000000">
            <w:pPr>
              <w:spacing w:after="0" w:line="230" w:lineRule="auto"/>
            </w:pPr>
            <w:r>
              <w:rPr>
                <w:rFonts w:eastAsia="Arial"/>
                <w:b/>
                <w:color w:val="FFFFFF"/>
                <w:sz w:val="16"/>
              </w:rPr>
              <w:t>Steuerungsgröße</w:t>
            </w:r>
          </w:p>
        </w:tc>
        <w:tc>
          <w:tcPr>
            <w:tcW w:w="3750" w:type="dxa"/>
            <w:shd w:val="clear" w:color="auto" w:fill="102A43"/>
            <w:tcMar>
              <w:top w:w="55" w:type="dxa"/>
              <w:left w:w="55" w:type="dxa"/>
              <w:bottom w:w="55" w:type="dxa"/>
              <w:right w:w="55" w:type="dxa"/>
            </w:tcMar>
            <w:vAlign w:val="center"/>
          </w:tcPr>
          <w:p w14:paraId="4161299A" w14:textId="77777777" w:rsidR="008B4B83" w:rsidRDefault="00000000">
            <w:pPr>
              <w:spacing w:after="0" w:line="230" w:lineRule="auto"/>
            </w:pPr>
            <w:r>
              <w:rPr>
                <w:rFonts w:eastAsia="Arial"/>
                <w:b/>
                <w:color w:val="FFFFFF"/>
                <w:sz w:val="16"/>
              </w:rPr>
              <w:t>Formel</w:t>
            </w:r>
          </w:p>
        </w:tc>
        <w:tc>
          <w:tcPr>
            <w:tcW w:w="3550" w:type="dxa"/>
            <w:shd w:val="clear" w:color="auto" w:fill="102A43"/>
            <w:tcMar>
              <w:top w:w="55" w:type="dxa"/>
              <w:left w:w="55" w:type="dxa"/>
              <w:bottom w:w="55" w:type="dxa"/>
              <w:right w:w="55" w:type="dxa"/>
            </w:tcMar>
            <w:vAlign w:val="center"/>
          </w:tcPr>
          <w:p w14:paraId="4785E06C" w14:textId="77777777" w:rsidR="008B4B83" w:rsidRDefault="00000000">
            <w:pPr>
              <w:spacing w:after="0" w:line="230" w:lineRule="auto"/>
            </w:pPr>
            <w:r>
              <w:rPr>
                <w:rFonts w:eastAsia="Arial"/>
                <w:b/>
                <w:color w:val="FFFFFF"/>
                <w:sz w:val="16"/>
              </w:rPr>
              <w:t>Managementregel</w:t>
            </w:r>
          </w:p>
        </w:tc>
      </w:tr>
      <w:tr w:rsidR="008B4B83" w14:paraId="0FA3AFF4" w14:textId="77777777">
        <w:trPr>
          <w:cantSplit/>
          <w:jc w:val="center"/>
        </w:trPr>
        <w:tc>
          <w:tcPr>
            <w:tcW w:w="2450" w:type="dxa"/>
            <w:tcMar>
              <w:top w:w="55" w:type="dxa"/>
              <w:left w:w="55" w:type="dxa"/>
              <w:bottom w:w="55" w:type="dxa"/>
              <w:right w:w="55" w:type="dxa"/>
            </w:tcMar>
          </w:tcPr>
          <w:p w14:paraId="618BB9CA" w14:textId="77777777" w:rsidR="008B4B83" w:rsidRDefault="00000000">
            <w:pPr>
              <w:spacing w:after="0" w:line="230" w:lineRule="auto"/>
            </w:pPr>
            <w:r>
              <w:rPr>
                <w:rFonts w:eastAsia="Arial"/>
                <w:sz w:val="16"/>
              </w:rPr>
              <w:t>Effektiver Tagessatz</w:t>
            </w:r>
          </w:p>
        </w:tc>
        <w:tc>
          <w:tcPr>
            <w:tcW w:w="3750" w:type="dxa"/>
            <w:tcMar>
              <w:top w:w="55" w:type="dxa"/>
              <w:left w:w="55" w:type="dxa"/>
              <w:bottom w:w="55" w:type="dxa"/>
              <w:right w:w="55" w:type="dxa"/>
            </w:tcMar>
          </w:tcPr>
          <w:p w14:paraId="48636681" w14:textId="77777777" w:rsidR="008B4B83" w:rsidRDefault="00000000">
            <w:pPr>
              <w:spacing w:after="0" w:line="230" w:lineRule="auto"/>
            </w:pPr>
            <w:r>
              <w:rPr>
                <w:rFonts w:eastAsia="Arial"/>
                <w:sz w:val="16"/>
              </w:rPr>
              <w:t>Nettohonorar ÷ tatsächlich geleistete Projekttage</w:t>
            </w:r>
          </w:p>
        </w:tc>
        <w:tc>
          <w:tcPr>
            <w:tcW w:w="3550" w:type="dxa"/>
            <w:tcMar>
              <w:top w:w="55" w:type="dxa"/>
              <w:left w:w="55" w:type="dxa"/>
              <w:bottom w:w="55" w:type="dxa"/>
              <w:right w:w="55" w:type="dxa"/>
            </w:tcMar>
          </w:tcPr>
          <w:p w14:paraId="286040D3" w14:textId="77777777" w:rsidR="008B4B83" w:rsidRDefault="00000000">
            <w:pPr>
              <w:spacing w:after="0" w:line="230" w:lineRule="auto"/>
            </w:pPr>
            <w:r>
              <w:rPr>
                <w:rFonts w:eastAsia="Arial"/>
                <w:sz w:val="16"/>
              </w:rPr>
              <w:t>nach jedem Meilenstein und Projekt prüfen</w:t>
            </w:r>
          </w:p>
        </w:tc>
      </w:tr>
      <w:tr w:rsidR="008B4B83" w14:paraId="6F58B7A6" w14:textId="77777777">
        <w:trPr>
          <w:cantSplit/>
          <w:jc w:val="center"/>
        </w:trPr>
        <w:tc>
          <w:tcPr>
            <w:tcW w:w="2450" w:type="dxa"/>
            <w:shd w:val="clear" w:color="auto" w:fill="F8FAFC"/>
            <w:tcMar>
              <w:top w:w="55" w:type="dxa"/>
              <w:left w:w="55" w:type="dxa"/>
              <w:bottom w:w="55" w:type="dxa"/>
              <w:right w:w="55" w:type="dxa"/>
            </w:tcMar>
          </w:tcPr>
          <w:p w14:paraId="15A1DA31" w14:textId="77777777" w:rsidR="008B4B83" w:rsidRDefault="00000000">
            <w:pPr>
              <w:spacing w:after="0" w:line="230" w:lineRule="auto"/>
            </w:pPr>
            <w:r>
              <w:rPr>
                <w:rFonts w:eastAsia="Arial"/>
                <w:sz w:val="16"/>
              </w:rPr>
              <w:t>Cash-Deckungsbeitrag</w:t>
            </w:r>
          </w:p>
        </w:tc>
        <w:tc>
          <w:tcPr>
            <w:tcW w:w="3750" w:type="dxa"/>
            <w:shd w:val="clear" w:color="auto" w:fill="F8FAFC"/>
            <w:tcMar>
              <w:top w:w="55" w:type="dxa"/>
              <w:left w:w="55" w:type="dxa"/>
              <w:bottom w:w="55" w:type="dxa"/>
              <w:right w:w="55" w:type="dxa"/>
            </w:tcMar>
          </w:tcPr>
          <w:p w14:paraId="7D3C4644" w14:textId="77777777" w:rsidR="008B4B83" w:rsidRDefault="00000000">
            <w:pPr>
              <w:spacing w:after="0" w:line="230" w:lineRule="auto"/>
            </w:pPr>
            <w:r>
              <w:rPr>
                <w:rFonts w:eastAsia="Arial"/>
                <w:sz w:val="16"/>
              </w:rPr>
              <w:t>Nettohonorar − direkt zurechenbare externe Cash-Kosten</w:t>
            </w:r>
          </w:p>
        </w:tc>
        <w:tc>
          <w:tcPr>
            <w:tcW w:w="3550" w:type="dxa"/>
            <w:shd w:val="clear" w:color="auto" w:fill="F8FAFC"/>
            <w:tcMar>
              <w:top w:w="55" w:type="dxa"/>
              <w:left w:w="55" w:type="dxa"/>
              <w:bottom w:w="55" w:type="dxa"/>
              <w:right w:w="55" w:type="dxa"/>
            </w:tcMar>
          </w:tcPr>
          <w:p w14:paraId="0C608EF3" w14:textId="77777777" w:rsidR="008B4B83" w:rsidRDefault="00000000">
            <w:pPr>
              <w:spacing w:after="0" w:line="230" w:lineRule="auto"/>
            </w:pPr>
            <w:r>
              <w:rPr>
                <w:rFonts w:eastAsia="Arial"/>
                <w:sz w:val="16"/>
              </w:rPr>
              <w:t>muss Fixkosten, Gründerbedarf, Steuern und Reserve tragen</w:t>
            </w:r>
          </w:p>
        </w:tc>
      </w:tr>
      <w:tr w:rsidR="008B4B83" w14:paraId="5DEA493B" w14:textId="77777777">
        <w:trPr>
          <w:cantSplit/>
          <w:jc w:val="center"/>
        </w:trPr>
        <w:tc>
          <w:tcPr>
            <w:tcW w:w="2450" w:type="dxa"/>
            <w:tcMar>
              <w:top w:w="55" w:type="dxa"/>
              <w:left w:w="55" w:type="dxa"/>
              <w:bottom w:w="55" w:type="dxa"/>
              <w:right w:w="55" w:type="dxa"/>
            </w:tcMar>
          </w:tcPr>
          <w:p w14:paraId="398A3E10" w14:textId="77777777" w:rsidR="008B4B83" w:rsidRDefault="00000000">
            <w:pPr>
              <w:spacing w:after="0" w:line="230" w:lineRule="auto"/>
            </w:pPr>
            <w:r>
              <w:rPr>
                <w:rFonts w:eastAsia="Arial"/>
                <w:sz w:val="16"/>
              </w:rPr>
              <w:t>Projektabweichung</w:t>
            </w:r>
          </w:p>
        </w:tc>
        <w:tc>
          <w:tcPr>
            <w:tcW w:w="3750" w:type="dxa"/>
            <w:tcMar>
              <w:top w:w="55" w:type="dxa"/>
              <w:left w:w="55" w:type="dxa"/>
              <w:bottom w:w="55" w:type="dxa"/>
              <w:right w:w="55" w:type="dxa"/>
            </w:tcMar>
          </w:tcPr>
          <w:p w14:paraId="077BAEE1" w14:textId="77777777" w:rsidR="008B4B83" w:rsidRDefault="00000000">
            <w:pPr>
              <w:spacing w:after="0" w:line="230" w:lineRule="auto"/>
            </w:pPr>
            <w:r>
              <w:rPr>
                <w:rFonts w:eastAsia="Arial"/>
                <w:sz w:val="16"/>
              </w:rPr>
              <w:t>(Ist-Stunden − Planstunden) ÷ Planstunden</w:t>
            </w:r>
          </w:p>
        </w:tc>
        <w:tc>
          <w:tcPr>
            <w:tcW w:w="3550" w:type="dxa"/>
            <w:tcMar>
              <w:top w:w="55" w:type="dxa"/>
              <w:left w:w="55" w:type="dxa"/>
              <w:bottom w:w="55" w:type="dxa"/>
              <w:right w:w="55" w:type="dxa"/>
            </w:tcMar>
          </w:tcPr>
          <w:p w14:paraId="2EF090A8" w14:textId="77777777" w:rsidR="008B4B83" w:rsidRDefault="00000000">
            <w:pPr>
              <w:spacing w:after="0" w:line="230" w:lineRule="auto"/>
            </w:pPr>
            <w:r>
              <w:rPr>
                <w:rFonts w:eastAsia="Arial"/>
                <w:sz w:val="16"/>
              </w:rPr>
              <w:t>ab +10 % Ursachenanalyse; weiterer Aufwand nur via Change oder Managemententscheidung</w:t>
            </w:r>
          </w:p>
        </w:tc>
      </w:tr>
      <w:tr w:rsidR="008B4B83" w14:paraId="129FE43D" w14:textId="77777777">
        <w:trPr>
          <w:cantSplit/>
          <w:jc w:val="center"/>
        </w:trPr>
        <w:tc>
          <w:tcPr>
            <w:tcW w:w="2450" w:type="dxa"/>
            <w:shd w:val="clear" w:color="auto" w:fill="F8FAFC"/>
            <w:tcMar>
              <w:top w:w="55" w:type="dxa"/>
              <w:left w:w="55" w:type="dxa"/>
              <w:bottom w:w="55" w:type="dxa"/>
              <w:right w:w="55" w:type="dxa"/>
            </w:tcMar>
          </w:tcPr>
          <w:p w14:paraId="0008523A" w14:textId="77777777" w:rsidR="008B4B83" w:rsidRDefault="00000000">
            <w:pPr>
              <w:spacing w:after="0" w:line="230" w:lineRule="auto"/>
            </w:pPr>
            <w:r>
              <w:rPr>
                <w:rFonts w:eastAsia="Arial"/>
                <w:sz w:val="16"/>
              </w:rPr>
              <w:t>Forderungslaufzeit</w:t>
            </w:r>
          </w:p>
        </w:tc>
        <w:tc>
          <w:tcPr>
            <w:tcW w:w="3750" w:type="dxa"/>
            <w:shd w:val="clear" w:color="auto" w:fill="F8FAFC"/>
            <w:tcMar>
              <w:top w:w="55" w:type="dxa"/>
              <w:left w:w="55" w:type="dxa"/>
              <w:bottom w:w="55" w:type="dxa"/>
              <w:right w:w="55" w:type="dxa"/>
            </w:tcMar>
          </w:tcPr>
          <w:p w14:paraId="5A471CDD" w14:textId="77777777" w:rsidR="008B4B83" w:rsidRDefault="00000000">
            <w:pPr>
              <w:spacing w:after="0" w:line="230" w:lineRule="auto"/>
            </w:pPr>
            <w:r>
              <w:rPr>
                <w:rFonts w:eastAsia="Arial"/>
                <w:sz w:val="16"/>
              </w:rPr>
              <w:t>Tage zwischen Rechnung und Zahlung</w:t>
            </w:r>
          </w:p>
        </w:tc>
        <w:tc>
          <w:tcPr>
            <w:tcW w:w="3550" w:type="dxa"/>
            <w:shd w:val="clear" w:color="auto" w:fill="F8FAFC"/>
            <w:tcMar>
              <w:top w:w="55" w:type="dxa"/>
              <w:left w:w="55" w:type="dxa"/>
              <w:bottom w:w="55" w:type="dxa"/>
              <w:right w:w="55" w:type="dxa"/>
            </w:tcMar>
          </w:tcPr>
          <w:p w14:paraId="752B210D" w14:textId="77777777" w:rsidR="008B4B83" w:rsidRDefault="00000000">
            <w:pPr>
              <w:spacing w:after="0" w:line="230" w:lineRule="auto"/>
            </w:pPr>
            <w:r>
              <w:rPr>
                <w:rFonts w:eastAsia="Arial"/>
                <w:sz w:val="16"/>
              </w:rPr>
              <w:t>13-Wochen-Liquidität um reale Zahlungserfahrung korrigieren</w:t>
            </w:r>
          </w:p>
        </w:tc>
      </w:tr>
      <w:tr w:rsidR="008B4B83" w14:paraId="53D89CE6" w14:textId="77777777">
        <w:trPr>
          <w:cantSplit/>
          <w:jc w:val="center"/>
        </w:trPr>
        <w:tc>
          <w:tcPr>
            <w:tcW w:w="2450" w:type="dxa"/>
            <w:tcMar>
              <w:top w:w="55" w:type="dxa"/>
              <w:left w:w="55" w:type="dxa"/>
              <w:bottom w:w="55" w:type="dxa"/>
              <w:right w:w="55" w:type="dxa"/>
            </w:tcMar>
          </w:tcPr>
          <w:p w14:paraId="1B03BD06" w14:textId="77777777" w:rsidR="008B4B83" w:rsidRDefault="00000000">
            <w:pPr>
              <w:spacing w:after="0" w:line="230" w:lineRule="auto"/>
            </w:pPr>
            <w:r>
              <w:rPr>
                <w:rFonts w:eastAsia="Arial"/>
                <w:sz w:val="16"/>
              </w:rPr>
              <w:t>Vollkosten-Break-even</w:t>
            </w:r>
          </w:p>
        </w:tc>
        <w:tc>
          <w:tcPr>
            <w:tcW w:w="3750" w:type="dxa"/>
            <w:tcMar>
              <w:top w:w="55" w:type="dxa"/>
              <w:left w:w="55" w:type="dxa"/>
              <w:bottom w:w="55" w:type="dxa"/>
              <w:right w:w="55" w:type="dxa"/>
            </w:tcMar>
          </w:tcPr>
          <w:p w14:paraId="79773FE1" w14:textId="77777777" w:rsidR="008B4B83" w:rsidRDefault="00000000">
            <w:pPr>
              <w:spacing w:after="0" w:line="230" w:lineRule="auto"/>
            </w:pPr>
            <w:r>
              <w:rPr>
                <w:rFonts w:eastAsia="Arial"/>
                <w:sz w:val="16"/>
              </w:rPr>
              <w:t>jährlicher Finanzbedarf ÷ realisierter Beitrag je fakturierbarem Tag</w:t>
            </w:r>
          </w:p>
        </w:tc>
        <w:tc>
          <w:tcPr>
            <w:tcW w:w="3550" w:type="dxa"/>
            <w:tcMar>
              <w:top w:w="55" w:type="dxa"/>
              <w:left w:w="55" w:type="dxa"/>
              <w:bottom w:w="55" w:type="dxa"/>
              <w:right w:w="55" w:type="dxa"/>
            </w:tcMar>
          </w:tcPr>
          <w:p w14:paraId="6EDA9D7C" w14:textId="77777777" w:rsidR="008B4B83" w:rsidRDefault="00000000">
            <w:pPr>
              <w:spacing w:after="0" w:line="230" w:lineRule="auto"/>
            </w:pPr>
            <w:r>
              <w:rPr>
                <w:rFonts w:eastAsia="Arial"/>
                <w:sz w:val="16"/>
              </w:rPr>
              <w:t>darf die realistisch verfügbare Fakturakapazität nicht überschreiten</w:t>
            </w:r>
          </w:p>
        </w:tc>
      </w:tr>
    </w:tbl>
    <w:p w14:paraId="38081153" w14:textId="77777777" w:rsidR="008B4B83" w:rsidRDefault="00000000">
      <w:pPr>
        <w:pStyle w:val="berschrift3"/>
      </w:pPr>
      <w:r>
        <w:rPr>
          <w:rFonts w:ascii="Arial" w:eastAsia="Arial" w:hAnsi="Arial" w:cs="Arial"/>
        </w:rPr>
        <w:t>Kapazitätskorridor als Belastungstest</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000"/>
        <w:gridCol w:w="3050"/>
        <w:gridCol w:w="4700"/>
      </w:tblGrid>
      <w:tr w:rsidR="008B4B83" w14:paraId="500D994F" w14:textId="77777777">
        <w:trPr>
          <w:tblHeader/>
          <w:jc w:val="center"/>
        </w:trPr>
        <w:tc>
          <w:tcPr>
            <w:tcW w:w="2000" w:type="dxa"/>
            <w:shd w:val="clear" w:color="auto" w:fill="102A43"/>
            <w:tcMar>
              <w:top w:w="55" w:type="dxa"/>
              <w:left w:w="55" w:type="dxa"/>
              <w:bottom w:w="55" w:type="dxa"/>
              <w:right w:w="55" w:type="dxa"/>
            </w:tcMar>
            <w:vAlign w:val="center"/>
          </w:tcPr>
          <w:p w14:paraId="288D7AF7" w14:textId="77777777" w:rsidR="008B4B83" w:rsidRDefault="00000000">
            <w:pPr>
              <w:spacing w:after="0" w:line="230" w:lineRule="auto"/>
            </w:pPr>
            <w:r>
              <w:rPr>
                <w:rFonts w:eastAsia="Arial"/>
                <w:b/>
                <w:color w:val="FFFFFF"/>
                <w:sz w:val="16"/>
              </w:rPr>
              <w:t>Fakturierbare Tage</w:t>
            </w:r>
          </w:p>
        </w:tc>
        <w:tc>
          <w:tcPr>
            <w:tcW w:w="3050" w:type="dxa"/>
            <w:shd w:val="clear" w:color="auto" w:fill="102A43"/>
            <w:tcMar>
              <w:top w:w="55" w:type="dxa"/>
              <w:left w:w="55" w:type="dxa"/>
              <w:bottom w:w="55" w:type="dxa"/>
              <w:right w:w="55" w:type="dxa"/>
            </w:tcMar>
            <w:vAlign w:val="center"/>
          </w:tcPr>
          <w:p w14:paraId="56B31917" w14:textId="77777777" w:rsidR="008B4B83" w:rsidRDefault="00000000">
            <w:pPr>
              <w:spacing w:after="0" w:line="230" w:lineRule="auto"/>
            </w:pPr>
            <w:r>
              <w:rPr>
                <w:rFonts w:eastAsia="Arial"/>
                <w:b/>
                <w:color w:val="FFFFFF"/>
                <w:sz w:val="16"/>
              </w:rPr>
              <w:t>Serviceumsatz bei 900 EUR/Tag</w:t>
            </w:r>
          </w:p>
        </w:tc>
        <w:tc>
          <w:tcPr>
            <w:tcW w:w="4700" w:type="dxa"/>
            <w:shd w:val="clear" w:color="auto" w:fill="102A43"/>
            <w:tcMar>
              <w:top w:w="55" w:type="dxa"/>
              <w:left w:w="55" w:type="dxa"/>
              <w:bottom w:w="55" w:type="dxa"/>
              <w:right w:w="55" w:type="dxa"/>
            </w:tcMar>
            <w:vAlign w:val="center"/>
          </w:tcPr>
          <w:p w14:paraId="2FD66C83" w14:textId="77777777" w:rsidR="008B4B83" w:rsidRDefault="00000000">
            <w:pPr>
              <w:spacing w:after="0" w:line="230" w:lineRule="auto"/>
            </w:pPr>
            <w:r>
              <w:rPr>
                <w:rFonts w:eastAsia="Arial"/>
                <w:b/>
                <w:color w:val="FFFFFF"/>
                <w:sz w:val="16"/>
              </w:rPr>
              <w:t>Einordnung</w:t>
            </w:r>
          </w:p>
        </w:tc>
      </w:tr>
      <w:tr w:rsidR="008B4B83" w14:paraId="0C821F2B" w14:textId="77777777">
        <w:trPr>
          <w:cantSplit/>
          <w:jc w:val="center"/>
        </w:trPr>
        <w:tc>
          <w:tcPr>
            <w:tcW w:w="2000" w:type="dxa"/>
            <w:tcMar>
              <w:top w:w="55" w:type="dxa"/>
              <w:left w:w="55" w:type="dxa"/>
              <w:bottom w:w="55" w:type="dxa"/>
              <w:right w:w="55" w:type="dxa"/>
            </w:tcMar>
          </w:tcPr>
          <w:p w14:paraId="34BF3C9F" w14:textId="77777777" w:rsidR="008B4B83" w:rsidRDefault="00000000">
            <w:pPr>
              <w:spacing w:after="0" w:line="230" w:lineRule="auto"/>
            </w:pPr>
            <w:r>
              <w:rPr>
                <w:rFonts w:eastAsia="Arial"/>
                <w:sz w:val="16"/>
              </w:rPr>
              <w:t>80 Tage</w:t>
            </w:r>
          </w:p>
        </w:tc>
        <w:tc>
          <w:tcPr>
            <w:tcW w:w="3050" w:type="dxa"/>
            <w:tcMar>
              <w:top w:w="55" w:type="dxa"/>
              <w:left w:w="55" w:type="dxa"/>
              <w:bottom w:w="55" w:type="dxa"/>
              <w:right w:w="55" w:type="dxa"/>
            </w:tcMar>
          </w:tcPr>
          <w:p w14:paraId="27858032" w14:textId="77777777" w:rsidR="008B4B83" w:rsidRDefault="00000000">
            <w:pPr>
              <w:spacing w:after="0" w:line="230" w:lineRule="auto"/>
            </w:pPr>
            <w:r>
              <w:rPr>
                <w:rFonts w:eastAsia="Arial"/>
                <w:sz w:val="16"/>
              </w:rPr>
              <w:t>72.000 EUR</w:t>
            </w:r>
          </w:p>
        </w:tc>
        <w:tc>
          <w:tcPr>
            <w:tcW w:w="4700" w:type="dxa"/>
            <w:tcMar>
              <w:top w:w="55" w:type="dxa"/>
              <w:left w:w="55" w:type="dxa"/>
              <w:bottom w:w="55" w:type="dxa"/>
              <w:right w:w="55" w:type="dxa"/>
            </w:tcMar>
          </w:tcPr>
          <w:p w14:paraId="4793CF3D" w14:textId="77777777" w:rsidR="008B4B83" w:rsidRDefault="00000000">
            <w:pPr>
              <w:spacing w:after="0" w:line="230" w:lineRule="auto"/>
            </w:pPr>
            <w:r>
              <w:rPr>
                <w:rFonts w:eastAsia="Arial"/>
                <w:sz w:val="16"/>
              </w:rPr>
              <w:t>Anlauf-/Downside: hoher Anteil Vertrieb und Aufbau; Fixkosten strikt niedrig halten</w:t>
            </w:r>
          </w:p>
        </w:tc>
      </w:tr>
      <w:tr w:rsidR="008B4B83" w14:paraId="2ECFF5C0" w14:textId="77777777">
        <w:trPr>
          <w:cantSplit/>
          <w:jc w:val="center"/>
        </w:trPr>
        <w:tc>
          <w:tcPr>
            <w:tcW w:w="2000" w:type="dxa"/>
            <w:shd w:val="clear" w:color="auto" w:fill="F8FAFC"/>
            <w:tcMar>
              <w:top w:w="55" w:type="dxa"/>
              <w:left w:w="55" w:type="dxa"/>
              <w:bottom w:w="55" w:type="dxa"/>
              <w:right w:w="55" w:type="dxa"/>
            </w:tcMar>
          </w:tcPr>
          <w:p w14:paraId="76F27D73" w14:textId="77777777" w:rsidR="008B4B83" w:rsidRDefault="00000000">
            <w:pPr>
              <w:spacing w:after="0" w:line="230" w:lineRule="auto"/>
            </w:pPr>
            <w:r>
              <w:rPr>
                <w:rFonts w:eastAsia="Arial"/>
                <w:sz w:val="16"/>
              </w:rPr>
              <w:t>100 Tage</w:t>
            </w:r>
          </w:p>
        </w:tc>
        <w:tc>
          <w:tcPr>
            <w:tcW w:w="3050" w:type="dxa"/>
            <w:shd w:val="clear" w:color="auto" w:fill="F8FAFC"/>
            <w:tcMar>
              <w:top w:w="55" w:type="dxa"/>
              <w:left w:w="55" w:type="dxa"/>
              <w:bottom w:w="55" w:type="dxa"/>
              <w:right w:w="55" w:type="dxa"/>
            </w:tcMar>
          </w:tcPr>
          <w:p w14:paraId="4FC393E5" w14:textId="77777777" w:rsidR="008B4B83" w:rsidRDefault="00000000">
            <w:pPr>
              <w:spacing w:after="0" w:line="230" w:lineRule="auto"/>
            </w:pPr>
            <w:r>
              <w:rPr>
                <w:rFonts w:eastAsia="Arial"/>
                <w:sz w:val="16"/>
              </w:rPr>
              <w:t>90.000 EUR</w:t>
            </w:r>
          </w:p>
        </w:tc>
        <w:tc>
          <w:tcPr>
            <w:tcW w:w="4700" w:type="dxa"/>
            <w:shd w:val="clear" w:color="auto" w:fill="F8FAFC"/>
            <w:tcMar>
              <w:top w:w="55" w:type="dxa"/>
              <w:left w:w="55" w:type="dxa"/>
              <w:bottom w:w="55" w:type="dxa"/>
              <w:right w:w="55" w:type="dxa"/>
            </w:tcMar>
          </w:tcPr>
          <w:p w14:paraId="1D0DA06B" w14:textId="77777777" w:rsidR="008B4B83" w:rsidRDefault="00000000">
            <w:pPr>
              <w:spacing w:after="0" w:line="230" w:lineRule="auto"/>
            </w:pPr>
            <w:r>
              <w:rPr>
                <w:rFonts w:eastAsia="Arial"/>
                <w:sz w:val="16"/>
              </w:rPr>
              <w:t>früher belastbarer Betrieb; noch kein Spielraum für vorschnellen Personalaufbau</w:t>
            </w:r>
          </w:p>
        </w:tc>
      </w:tr>
      <w:tr w:rsidR="008B4B83" w14:paraId="504C3472" w14:textId="77777777">
        <w:trPr>
          <w:cantSplit/>
          <w:jc w:val="center"/>
        </w:trPr>
        <w:tc>
          <w:tcPr>
            <w:tcW w:w="2000" w:type="dxa"/>
            <w:tcMar>
              <w:top w:w="55" w:type="dxa"/>
              <w:left w:w="55" w:type="dxa"/>
              <w:bottom w:w="55" w:type="dxa"/>
              <w:right w:w="55" w:type="dxa"/>
            </w:tcMar>
          </w:tcPr>
          <w:p w14:paraId="7B138829" w14:textId="77777777" w:rsidR="008B4B83" w:rsidRDefault="00000000">
            <w:pPr>
              <w:spacing w:after="0" w:line="230" w:lineRule="auto"/>
            </w:pPr>
            <w:r>
              <w:rPr>
                <w:sz w:val="16"/>
              </w:rPr>
              <w:t>102 Tage</w:t>
            </w:r>
          </w:p>
        </w:tc>
        <w:tc>
          <w:tcPr>
            <w:tcW w:w="3050" w:type="dxa"/>
            <w:tcMar>
              <w:top w:w="55" w:type="dxa"/>
              <w:left w:w="55" w:type="dxa"/>
              <w:bottom w:w="55" w:type="dxa"/>
              <w:right w:w="55" w:type="dxa"/>
            </w:tcMar>
          </w:tcPr>
          <w:p w14:paraId="375B7CB0" w14:textId="77777777" w:rsidR="008B4B83" w:rsidRDefault="00000000">
            <w:pPr>
              <w:spacing w:after="0" w:line="230" w:lineRule="auto"/>
            </w:pPr>
            <w:r>
              <w:rPr>
                <w:sz w:val="16"/>
              </w:rPr>
              <w:t>91.800 EUR</w:t>
            </w:r>
          </w:p>
        </w:tc>
        <w:tc>
          <w:tcPr>
            <w:tcW w:w="4700" w:type="dxa"/>
            <w:tcMar>
              <w:top w:w="55" w:type="dxa"/>
              <w:left w:w="55" w:type="dxa"/>
              <w:bottom w:w="55" w:type="dxa"/>
              <w:right w:w="55" w:type="dxa"/>
            </w:tcMar>
          </w:tcPr>
          <w:p w14:paraId="4BCB4613" w14:textId="77777777" w:rsidR="008B4B83" w:rsidRDefault="00000000">
            <w:pPr>
              <w:spacing w:after="0" w:line="230" w:lineRule="auto"/>
            </w:pPr>
            <w:r>
              <w:rPr>
                <w:sz w:val="16"/>
              </w:rPr>
              <w:t>Konservativer Kapazitätsrahmen des Basiscase in Planjahr 1</w:t>
            </w:r>
          </w:p>
        </w:tc>
      </w:tr>
      <w:tr w:rsidR="008B4B83" w14:paraId="65A4BDDC" w14:textId="77777777">
        <w:trPr>
          <w:cantSplit/>
          <w:jc w:val="center"/>
        </w:trPr>
        <w:tc>
          <w:tcPr>
            <w:tcW w:w="2000" w:type="dxa"/>
            <w:shd w:val="clear" w:color="auto" w:fill="F8FAFC"/>
            <w:tcMar>
              <w:top w:w="55" w:type="dxa"/>
              <w:left w:w="55" w:type="dxa"/>
              <w:bottom w:w="55" w:type="dxa"/>
              <w:right w:w="55" w:type="dxa"/>
            </w:tcMar>
          </w:tcPr>
          <w:p w14:paraId="1684E8AF" w14:textId="77777777" w:rsidR="008B4B83" w:rsidRDefault="00000000">
            <w:pPr>
              <w:spacing w:after="0" w:line="230" w:lineRule="auto"/>
            </w:pPr>
            <w:r>
              <w:rPr>
                <w:rFonts w:eastAsia="Arial"/>
                <w:sz w:val="16"/>
              </w:rPr>
              <w:t>140 Tage</w:t>
            </w:r>
          </w:p>
        </w:tc>
        <w:tc>
          <w:tcPr>
            <w:tcW w:w="3050" w:type="dxa"/>
            <w:shd w:val="clear" w:color="auto" w:fill="F8FAFC"/>
            <w:tcMar>
              <w:top w:w="55" w:type="dxa"/>
              <w:left w:w="55" w:type="dxa"/>
              <w:bottom w:w="55" w:type="dxa"/>
              <w:right w:w="55" w:type="dxa"/>
            </w:tcMar>
          </w:tcPr>
          <w:p w14:paraId="03DF514D" w14:textId="77777777" w:rsidR="008B4B83" w:rsidRDefault="00000000">
            <w:pPr>
              <w:spacing w:after="0" w:line="230" w:lineRule="auto"/>
            </w:pPr>
            <w:r>
              <w:rPr>
                <w:rFonts w:eastAsia="Arial"/>
                <w:sz w:val="16"/>
              </w:rPr>
              <w:t>126.000 EUR</w:t>
            </w:r>
          </w:p>
        </w:tc>
        <w:tc>
          <w:tcPr>
            <w:tcW w:w="4700" w:type="dxa"/>
            <w:shd w:val="clear" w:color="auto" w:fill="F8FAFC"/>
            <w:tcMar>
              <w:top w:w="55" w:type="dxa"/>
              <w:left w:w="55" w:type="dxa"/>
              <w:bottom w:w="55" w:type="dxa"/>
              <w:right w:w="55" w:type="dxa"/>
            </w:tcMar>
          </w:tcPr>
          <w:p w14:paraId="293EB4A4" w14:textId="77777777" w:rsidR="008B4B83" w:rsidRDefault="00000000">
            <w:pPr>
              <w:spacing w:after="0" w:line="230" w:lineRule="auto"/>
            </w:pPr>
            <w:r>
              <w:rPr>
                <w:rFonts w:eastAsia="Arial"/>
                <w:sz w:val="16"/>
              </w:rPr>
              <w:t>obere Planungsgrenze; weiteres Wachstum erfordert Preishebel, Standards oder Delivery-Kapazität</w:t>
            </w:r>
          </w:p>
        </w:tc>
      </w:tr>
      <w:tr w:rsidR="008B4B83" w14:paraId="504C3472" w14:textId="77777777">
        <w:trPr>
          <w:cantSplit/>
          <w:jc w:val="center"/>
        </w:trPr>
        <w:tc>
          <w:tcPr>
            <w:tcW w:w="2000" w:type="dxa"/>
            <w:tcMar>
              <w:top w:w="55" w:type="dxa"/>
              <w:left w:w="55" w:type="dxa"/>
              <w:bottom w:w="55" w:type="dxa"/>
              <w:right w:w="55" w:type="dxa"/>
            </w:tcMar>
          </w:tcPr>
          <w:p w14:paraId="7B138829" w14:textId="77777777" w:rsidR="008B4B83" w:rsidRDefault="00000000">
            <w:pPr>
              <w:spacing w:after="0" w:line="230" w:lineRule="auto"/>
            </w:pPr>
            <w:r>
              <w:t xml:space="preserve">102 Tage – Aufteilung</w:t>
            </w:r>
          </w:p>
        </w:tc>
        <w:tc>
          <w:tcPr>
            <w:tcW w:w="3050" w:type="dxa"/>
            <w:tcMar>
              <w:top w:w="55" w:type="dxa"/>
              <w:left w:w="55" w:type="dxa"/>
              <w:bottom w:w="55" w:type="dxa"/>
              <w:right w:w="55" w:type="dxa"/>
            </w:tcMar>
          </w:tcPr>
          <w:p w14:paraId="375B7CB0" w14:textId="77777777" w:rsidR="008B4B83" w:rsidRDefault="00000000">
            <w:pPr>
              <w:spacing w:after="0" w:line="230" w:lineRule="auto"/>
            </w:pPr>
            <w:r>
              <w:t xml:space="preserve">~91.800 EUR (Basiscase)</w:t>
            </w:r>
          </w:p>
        </w:tc>
        <w:tc>
          <w:tcPr>
            <w:tcW w:w="4700" w:type="dxa"/>
            <w:tcMar>
              <w:top w:w="55" w:type="dxa"/>
              <w:left w:w="55" w:type="dxa"/>
              <w:bottom w:w="55" w:type="dxa"/>
              <w:right w:w="55" w:type="dxa"/>
            </w:tcMar>
          </w:tcPr>
          <w:p w14:paraId="4BCB4613" w14:textId="77777777" w:rsidR="008B4B83" w:rsidRDefault="00000000">
            <w:pPr>
              <w:spacing w:after="0" w:line="230" w:lineRule="auto"/>
            </w:pPr>
            <w:r>
              <w:t xml:space="preserve">Launch: 40 T | Blueprint 1: 18 T | Blueprint 2: 18 T | Office-Setup: 18 T | Office lfd.: 8 T = 102 T</w:t>
            </w:r>
          </w:p>
        </w:tc>
      </w:tr>
    </w:tbl>
    <w:p w14:paraId="7C14894B" w14:textId="77777777" w:rsidR="008B4B83" w:rsidRDefault="00000000">
      <w:pPr>
        <w:pStyle w:val="Textkrper"/>
        <w:jc w:val="both"/>
      </w:pPr>
      <w:r>
        <w:rPr>
          <w:rFonts w:eastAsia="Arial" w:cs="Arial"/>
        </w:rPr>
        <w:t>Ein Jahresportfolio wird zuerst in Tagen und erst danach in Umsatz geplant. Der Basiscase von 93.500 EUR wird auf höchstens 102 fakturierbare Gründertage begrenzt; dies entspricht konservativ rund 917 EUR Umsatz je fakturierbarem Tag. Geplant sind zwei reduzierte Blueprints, ein fokussierter Launch, ein klar begrenztes Office-Setup und eine erste laufende Office-Leistung. Zusätzliche Mandate erfordern höheren Partneranteil, Standardisierung, Verschiebung oder nachgewiesene Personalkapazität.</w:t>
      </w:r>
    </w:p>
    <w:p>
      <w:pPr>
        <w:pStyle w:val="Normal"/>
      </w:pPr>
      <w:r>
        <w:t xml:space="preserve">BEISPIEL PLANJAHR 1 – MANDATSAUFTEILUNG  Launch 01 (40 Tage, 33.750 EUR) + Blueprint 01 (18 Tage, 12.500 EUR) + Blueprint 02 (16 Tage, 12.500 EUR) + Office-Setup 01 (16 Tage, 15.000 EUR) + Office laufend (8 Tage á 1.687,50 EUR = 13.500 EUR) + Zusatzmodule (4 Tage, 10.500 EUR) = 102 fakturierbare Tage, 97.750 EUR. Abzüglich Kapazitätspuffer auf 93.500 EUR Basiscase. Restliche ~118 Tage entfallen auf Vertrieb, Angebotsarbeit, Admin und Unternehmensaufbau.</w:t>
      </w:r>
    </w:p>
    <w:p w14:paraId="3AE4036C" w14:textId="77777777" w:rsidR="008B4B83" w:rsidRDefault="00000000">
      <w:pPr>
        <w:pStyle w:val="berschrift2"/>
        <w:pBdr>
          <w:bottom w:val="single" w:sz="8" w:space="6" w:color="B08D57"/>
        </w:pBdr>
      </w:pPr>
      <w:r>
        <w:rPr>
          <w:rFonts w:ascii="Arial" w:eastAsia="Arial" w:hAnsi="Arial" w:cs="Arial"/>
        </w:rPr>
        <w:t>Wiederkehrende Erlöse und Skalierungshebel</w:t>
      </w:r>
    </w:p>
    <w:p w14:paraId="586425C4" w14:textId="77777777" w:rsidR="008B4B83" w:rsidRDefault="00000000">
      <w:pPr>
        <w:pStyle w:val="Textkrper"/>
        <w:jc w:val="both"/>
      </w:pPr>
      <w:r>
        <w:rPr>
          <w:rFonts w:eastAsia="Arial"/>
        </w:rPr>
        <w:t>Wiederkehrender Umsatz entsteht nicht durch eine pauschale Betreuungs-Flatrate, sondern durch definierte Betriebsleistungen. Das Housing &amp; Arrival Office erhält eine monatliche Grundgebühr für vereinbarte Kapazität, Reporting, feste Kontaktwege und Standardaufgaben. Zusätzliche Einzüge, Standorte, Vor-Ort-Termine, Übersetzungen, Notfallbereitschaft oder Sonderprojekte werden als Mengentreiber separat bepreist.</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450"/>
        <w:gridCol w:w="3900"/>
        <w:gridCol w:w="3400"/>
      </w:tblGrid>
      <w:tr w:rsidR="008B4B83" w14:paraId="5E9A1340" w14:textId="77777777">
        <w:trPr>
          <w:tblHeader/>
          <w:jc w:val="center"/>
        </w:trPr>
        <w:tc>
          <w:tcPr>
            <w:tcW w:w="2450" w:type="dxa"/>
            <w:shd w:val="clear" w:color="auto" w:fill="102A43"/>
            <w:tcMar>
              <w:top w:w="55" w:type="dxa"/>
              <w:left w:w="55" w:type="dxa"/>
              <w:bottom w:w="55" w:type="dxa"/>
              <w:right w:w="55" w:type="dxa"/>
            </w:tcMar>
            <w:vAlign w:val="center"/>
          </w:tcPr>
          <w:p w14:paraId="1509C0C0" w14:textId="77777777" w:rsidR="008B4B83" w:rsidRDefault="00000000">
            <w:pPr>
              <w:spacing w:after="0" w:line="230" w:lineRule="auto"/>
            </w:pPr>
            <w:r>
              <w:rPr>
                <w:rFonts w:eastAsia="Arial"/>
                <w:b/>
                <w:color w:val="FFFFFF"/>
                <w:sz w:val="16"/>
              </w:rPr>
              <w:t>Hebel</w:t>
            </w:r>
          </w:p>
        </w:tc>
        <w:tc>
          <w:tcPr>
            <w:tcW w:w="3900" w:type="dxa"/>
            <w:shd w:val="clear" w:color="auto" w:fill="102A43"/>
            <w:tcMar>
              <w:top w:w="55" w:type="dxa"/>
              <w:left w:w="55" w:type="dxa"/>
              <w:bottom w:w="55" w:type="dxa"/>
              <w:right w:w="55" w:type="dxa"/>
            </w:tcMar>
            <w:vAlign w:val="center"/>
          </w:tcPr>
          <w:p w14:paraId="3234327C" w14:textId="77777777" w:rsidR="008B4B83" w:rsidRDefault="00000000">
            <w:pPr>
              <w:spacing w:after="0" w:line="230" w:lineRule="auto"/>
            </w:pPr>
            <w:r>
              <w:rPr>
                <w:rFonts w:eastAsia="Arial"/>
                <w:b/>
                <w:color w:val="FFFFFF"/>
                <w:sz w:val="16"/>
              </w:rPr>
              <w:t>Wirtschaftlicher Effekt</w:t>
            </w:r>
          </w:p>
        </w:tc>
        <w:tc>
          <w:tcPr>
            <w:tcW w:w="3400" w:type="dxa"/>
            <w:shd w:val="clear" w:color="auto" w:fill="102A43"/>
            <w:tcMar>
              <w:top w:w="55" w:type="dxa"/>
              <w:left w:w="55" w:type="dxa"/>
              <w:bottom w:w="55" w:type="dxa"/>
              <w:right w:w="55" w:type="dxa"/>
            </w:tcMar>
            <w:vAlign w:val="center"/>
          </w:tcPr>
          <w:p w14:paraId="17818362" w14:textId="77777777" w:rsidR="008B4B83" w:rsidRDefault="00000000">
            <w:pPr>
              <w:spacing w:after="0" w:line="230" w:lineRule="auto"/>
            </w:pPr>
            <w:r>
              <w:rPr>
                <w:rFonts w:eastAsia="Arial"/>
                <w:b/>
                <w:color w:val="FFFFFF"/>
                <w:sz w:val="16"/>
              </w:rPr>
              <w:t>Schutzregel</w:t>
            </w:r>
          </w:p>
        </w:tc>
      </w:tr>
      <w:tr w:rsidR="008B4B83" w14:paraId="2F423103" w14:textId="77777777">
        <w:trPr>
          <w:cantSplit/>
          <w:jc w:val="center"/>
        </w:trPr>
        <w:tc>
          <w:tcPr>
            <w:tcW w:w="2450" w:type="dxa"/>
            <w:tcMar>
              <w:top w:w="55" w:type="dxa"/>
              <w:left w:w="55" w:type="dxa"/>
              <w:bottom w:w="55" w:type="dxa"/>
              <w:right w:w="55" w:type="dxa"/>
            </w:tcMar>
          </w:tcPr>
          <w:p w14:paraId="57E1777C" w14:textId="77777777" w:rsidR="008B4B83" w:rsidRDefault="00000000">
            <w:pPr>
              <w:spacing w:after="0" w:line="230" w:lineRule="auto"/>
            </w:pPr>
            <w:r>
              <w:rPr>
                <w:rFonts w:eastAsia="Arial"/>
                <w:sz w:val="16"/>
              </w:rPr>
              <w:t>Templates und Standards</w:t>
            </w:r>
          </w:p>
        </w:tc>
        <w:tc>
          <w:tcPr>
            <w:tcW w:w="3900" w:type="dxa"/>
            <w:tcMar>
              <w:top w:w="55" w:type="dxa"/>
              <w:left w:w="55" w:type="dxa"/>
              <w:bottom w:w="55" w:type="dxa"/>
              <w:right w:w="55" w:type="dxa"/>
            </w:tcMar>
          </w:tcPr>
          <w:p w14:paraId="7FB1A5D6" w14:textId="77777777" w:rsidR="008B4B83" w:rsidRDefault="00000000">
            <w:pPr>
              <w:spacing w:after="0" w:line="230" w:lineRule="auto"/>
            </w:pPr>
            <w:r>
              <w:rPr>
                <w:rFonts w:eastAsia="Arial"/>
                <w:sz w:val="16"/>
              </w:rPr>
              <w:t>weniger Stunden je wiederholter Aufgabe</w:t>
            </w:r>
          </w:p>
        </w:tc>
        <w:tc>
          <w:tcPr>
            <w:tcW w:w="3400" w:type="dxa"/>
            <w:tcMar>
              <w:top w:w="55" w:type="dxa"/>
              <w:left w:w="55" w:type="dxa"/>
              <w:bottom w:w="55" w:type="dxa"/>
              <w:right w:w="55" w:type="dxa"/>
            </w:tcMar>
          </w:tcPr>
          <w:p w14:paraId="5D34021E" w14:textId="77777777" w:rsidR="008B4B83" w:rsidRDefault="00000000">
            <w:pPr>
              <w:spacing w:after="0" w:line="230" w:lineRule="auto"/>
            </w:pPr>
            <w:r>
              <w:rPr>
                <w:rFonts w:eastAsia="Arial"/>
                <w:sz w:val="16"/>
              </w:rPr>
              <w:t>Qualität und Kundennutzen müssen erhalten bleiben</w:t>
            </w:r>
          </w:p>
        </w:tc>
      </w:tr>
      <w:tr w:rsidR="008B4B83" w14:paraId="2EC38713" w14:textId="77777777">
        <w:trPr>
          <w:cantSplit/>
          <w:jc w:val="center"/>
        </w:trPr>
        <w:tc>
          <w:tcPr>
            <w:tcW w:w="2450" w:type="dxa"/>
            <w:shd w:val="clear" w:color="auto" w:fill="F8FAFC"/>
            <w:tcMar>
              <w:top w:w="55" w:type="dxa"/>
              <w:left w:w="55" w:type="dxa"/>
              <w:bottom w:w="55" w:type="dxa"/>
              <w:right w:w="55" w:type="dxa"/>
            </w:tcMar>
          </w:tcPr>
          <w:p w14:paraId="195EFA16" w14:textId="77777777" w:rsidR="008B4B83" w:rsidRDefault="00000000">
            <w:pPr>
              <w:spacing w:after="0" w:line="230" w:lineRule="auto"/>
            </w:pPr>
            <w:r>
              <w:rPr>
                <w:rFonts w:eastAsia="Arial"/>
                <w:sz w:val="16"/>
              </w:rPr>
              <w:t>Partner-Rahmenpreise</w:t>
            </w:r>
          </w:p>
        </w:tc>
        <w:tc>
          <w:tcPr>
            <w:tcW w:w="3900" w:type="dxa"/>
            <w:shd w:val="clear" w:color="auto" w:fill="F8FAFC"/>
            <w:tcMar>
              <w:top w:w="55" w:type="dxa"/>
              <w:left w:w="55" w:type="dxa"/>
              <w:bottom w:w="55" w:type="dxa"/>
              <w:right w:w="55" w:type="dxa"/>
            </w:tcMar>
          </w:tcPr>
          <w:p w14:paraId="6BACE818" w14:textId="77777777" w:rsidR="008B4B83" w:rsidRDefault="00000000">
            <w:pPr>
              <w:spacing w:after="0" w:line="230" w:lineRule="auto"/>
            </w:pPr>
            <w:r>
              <w:rPr>
                <w:rFonts w:eastAsia="Arial"/>
                <w:sz w:val="16"/>
              </w:rPr>
              <w:t>bessere Planbarkeit und geringere Beschaffungszeit</w:t>
            </w:r>
          </w:p>
        </w:tc>
        <w:tc>
          <w:tcPr>
            <w:tcW w:w="3400" w:type="dxa"/>
            <w:shd w:val="clear" w:color="auto" w:fill="F8FAFC"/>
            <w:tcMar>
              <w:top w:w="55" w:type="dxa"/>
              <w:left w:w="55" w:type="dxa"/>
              <w:bottom w:w="55" w:type="dxa"/>
              <w:right w:w="55" w:type="dxa"/>
            </w:tcMar>
          </w:tcPr>
          <w:p w14:paraId="6350D335" w14:textId="77777777" w:rsidR="008B4B83" w:rsidRDefault="00000000">
            <w:pPr>
              <w:spacing w:after="0" w:line="230" w:lineRule="auto"/>
            </w:pPr>
            <w:r>
              <w:rPr>
                <w:rFonts w:eastAsia="Arial"/>
                <w:sz w:val="16"/>
              </w:rPr>
              <w:t>keine Abhängigkeit von nur einem kritischen Anbieter</w:t>
            </w:r>
          </w:p>
        </w:tc>
      </w:tr>
      <w:tr w:rsidR="008B4B83" w14:paraId="3FB7AB9C" w14:textId="77777777">
        <w:trPr>
          <w:cantSplit/>
          <w:jc w:val="center"/>
        </w:trPr>
        <w:tc>
          <w:tcPr>
            <w:tcW w:w="2450" w:type="dxa"/>
            <w:tcMar>
              <w:top w:w="55" w:type="dxa"/>
              <w:left w:w="55" w:type="dxa"/>
              <w:bottom w:w="55" w:type="dxa"/>
              <w:right w:w="55" w:type="dxa"/>
            </w:tcMar>
          </w:tcPr>
          <w:p w14:paraId="1E21B02F" w14:textId="77777777" w:rsidR="008B4B83" w:rsidRDefault="00000000">
            <w:pPr>
              <w:spacing w:after="0" w:line="230" w:lineRule="auto"/>
            </w:pPr>
            <w:r>
              <w:rPr>
                <w:rFonts w:eastAsia="Arial"/>
                <w:sz w:val="16"/>
              </w:rPr>
              <w:t>Mehrere Gruppen je Kunde</w:t>
            </w:r>
          </w:p>
        </w:tc>
        <w:tc>
          <w:tcPr>
            <w:tcW w:w="3900" w:type="dxa"/>
            <w:tcMar>
              <w:top w:w="55" w:type="dxa"/>
              <w:left w:w="55" w:type="dxa"/>
              <w:bottom w:w="55" w:type="dxa"/>
              <w:right w:w="55" w:type="dxa"/>
            </w:tcMar>
          </w:tcPr>
          <w:p w14:paraId="0D70AB1B" w14:textId="77777777" w:rsidR="008B4B83" w:rsidRDefault="00000000">
            <w:pPr>
              <w:spacing w:after="0" w:line="230" w:lineRule="auto"/>
            </w:pPr>
            <w:r>
              <w:rPr>
                <w:rFonts w:eastAsia="Arial"/>
                <w:sz w:val="16"/>
              </w:rPr>
              <w:t>geringere Akquisekosten je Folgeauftrag</w:t>
            </w:r>
          </w:p>
        </w:tc>
        <w:tc>
          <w:tcPr>
            <w:tcW w:w="3400" w:type="dxa"/>
            <w:tcMar>
              <w:top w:w="55" w:type="dxa"/>
              <w:left w:w="55" w:type="dxa"/>
              <w:bottom w:w="55" w:type="dxa"/>
              <w:right w:w="55" w:type="dxa"/>
            </w:tcMar>
          </w:tcPr>
          <w:p w14:paraId="3660EED8" w14:textId="77777777" w:rsidR="008B4B83" w:rsidRDefault="00000000">
            <w:pPr>
              <w:spacing w:after="0" w:line="230" w:lineRule="auto"/>
            </w:pPr>
            <w:r>
              <w:rPr>
                <w:rFonts w:eastAsia="Arial"/>
                <w:sz w:val="16"/>
              </w:rPr>
              <w:t>neuer Scope und Kapazität werden trotzdem kalkuliert</w:t>
            </w:r>
          </w:p>
        </w:tc>
      </w:tr>
      <w:tr w:rsidR="008B4B83" w14:paraId="772D1CE8" w14:textId="77777777">
        <w:trPr>
          <w:cantSplit/>
          <w:jc w:val="center"/>
        </w:trPr>
        <w:tc>
          <w:tcPr>
            <w:tcW w:w="2450" w:type="dxa"/>
            <w:shd w:val="clear" w:color="auto" w:fill="F8FAFC"/>
            <w:tcMar>
              <w:top w:w="55" w:type="dxa"/>
              <w:left w:w="55" w:type="dxa"/>
              <w:bottom w:w="55" w:type="dxa"/>
              <w:right w:w="55" w:type="dxa"/>
            </w:tcMar>
          </w:tcPr>
          <w:p w14:paraId="043F6308" w14:textId="77777777" w:rsidR="008B4B83" w:rsidRDefault="00000000">
            <w:pPr>
              <w:spacing w:after="0" w:line="230" w:lineRule="auto"/>
            </w:pPr>
            <w:r>
              <w:rPr>
                <w:rFonts w:eastAsia="Arial"/>
                <w:sz w:val="16"/>
              </w:rPr>
              <w:t>Digitale Workflows</w:t>
            </w:r>
          </w:p>
        </w:tc>
        <w:tc>
          <w:tcPr>
            <w:tcW w:w="3900" w:type="dxa"/>
            <w:shd w:val="clear" w:color="auto" w:fill="F8FAFC"/>
            <w:tcMar>
              <w:top w:w="55" w:type="dxa"/>
              <w:left w:w="55" w:type="dxa"/>
              <w:bottom w:w="55" w:type="dxa"/>
              <w:right w:w="55" w:type="dxa"/>
            </w:tcMar>
          </w:tcPr>
          <w:p w14:paraId="0EC6D7D7" w14:textId="77777777" w:rsidR="008B4B83" w:rsidRDefault="00000000">
            <w:pPr>
              <w:spacing w:after="0" w:line="230" w:lineRule="auto"/>
            </w:pPr>
            <w:r>
              <w:rPr>
                <w:rFonts w:eastAsia="Arial"/>
                <w:sz w:val="16"/>
              </w:rPr>
              <w:t>weniger Status- und Dokumentationsaufwand</w:t>
            </w:r>
          </w:p>
        </w:tc>
        <w:tc>
          <w:tcPr>
            <w:tcW w:w="3400" w:type="dxa"/>
            <w:shd w:val="clear" w:color="auto" w:fill="F8FAFC"/>
            <w:tcMar>
              <w:top w:w="55" w:type="dxa"/>
              <w:left w:w="55" w:type="dxa"/>
              <w:bottom w:w="55" w:type="dxa"/>
              <w:right w:w="55" w:type="dxa"/>
            </w:tcMar>
          </w:tcPr>
          <w:p w14:paraId="7D5313D7" w14:textId="77777777" w:rsidR="008B4B83" w:rsidRDefault="00000000">
            <w:pPr>
              <w:spacing w:after="0" w:line="230" w:lineRule="auto"/>
            </w:pPr>
            <w:r>
              <w:rPr>
                <w:rFonts w:eastAsia="Arial"/>
                <w:sz w:val="16"/>
              </w:rPr>
              <w:t>Eigenentwicklung erst nach wiederholtem Prozessbeweis</w:t>
            </w:r>
          </w:p>
        </w:tc>
      </w:tr>
      <w:tr w:rsidR="008B4B83" w14:paraId="2A9B757B" w14:textId="77777777">
        <w:trPr>
          <w:cantSplit/>
          <w:jc w:val="center"/>
        </w:trPr>
        <w:tc>
          <w:tcPr>
            <w:tcW w:w="2450" w:type="dxa"/>
            <w:tcMar>
              <w:top w:w="55" w:type="dxa"/>
              <w:left w:w="55" w:type="dxa"/>
              <w:bottom w:w="55" w:type="dxa"/>
              <w:right w:w="55" w:type="dxa"/>
            </w:tcMar>
          </w:tcPr>
          <w:p w14:paraId="18BAEF96" w14:textId="77777777" w:rsidR="008B4B83" w:rsidRDefault="00000000">
            <w:pPr>
              <w:spacing w:after="0" w:line="230" w:lineRule="auto"/>
            </w:pPr>
            <w:r>
              <w:rPr>
                <w:rFonts w:eastAsia="Arial"/>
                <w:sz w:val="16"/>
              </w:rPr>
              <w:t>Volumenpreise</w:t>
            </w:r>
          </w:p>
        </w:tc>
        <w:tc>
          <w:tcPr>
            <w:tcW w:w="3900" w:type="dxa"/>
            <w:tcMar>
              <w:top w:w="55" w:type="dxa"/>
              <w:left w:w="55" w:type="dxa"/>
              <w:bottom w:w="55" w:type="dxa"/>
              <w:right w:w="55" w:type="dxa"/>
            </w:tcMar>
          </w:tcPr>
          <w:p w14:paraId="56861858" w14:textId="77777777" w:rsidR="008B4B83" w:rsidRDefault="00000000">
            <w:pPr>
              <w:spacing w:after="0" w:line="230" w:lineRule="auto"/>
            </w:pPr>
            <w:r>
              <w:rPr>
                <w:rFonts w:eastAsia="Arial"/>
                <w:sz w:val="16"/>
              </w:rPr>
              <w:t>höherer Gesamtauftrag und Planungssicherheit</w:t>
            </w:r>
          </w:p>
        </w:tc>
        <w:tc>
          <w:tcPr>
            <w:tcW w:w="3400" w:type="dxa"/>
            <w:tcMar>
              <w:top w:w="55" w:type="dxa"/>
              <w:left w:w="55" w:type="dxa"/>
              <w:bottom w:w="55" w:type="dxa"/>
              <w:right w:w="55" w:type="dxa"/>
            </w:tcMar>
          </w:tcPr>
          <w:p w14:paraId="7160D36A" w14:textId="77777777" w:rsidR="008B4B83" w:rsidRDefault="00000000">
            <w:pPr>
              <w:spacing w:after="0" w:line="230" w:lineRule="auto"/>
            </w:pPr>
            <w:r>
              <w:rPr>
                <w:rFonts w:eastAsia="Arial"/>
                <w:sz w:val="16"/>
              </w:rPr>
              <w:t>Rabatt nur bei realer Standardisierung oder Mindestabnahme</w:t>
            </w:r>
          </w:p>
        </w:tc>
      </w:tr>
    </w:tbl>
    <w:p w14:paraId="28F6BFC9" w14:textId="77777777" w:rsidR="008B4B83" w:rsidRDefault="00000000">
      <w:pPr>
        <w:pStyle w:val="berschrift2"/>
        <w:pBdr>
          <w:bottom w:val="single" w:sz="8" w:space="6" w:color="B08D57"/>
        </w:pBdr>
      </w:pPr>
      <w:r>
        <w:rPr>
          <w:rFonts w:ascii="Arial" w:eastAsia="Arial" w:hAnsi="Arial" w:cs="Arial"/>
        </w:rPr>
        <w:t>Selektiver Objektbetrieb als eigene Investitionsentscheidung</w:t>
      </w:r>
    </w:p>
    <w:p w14:paraId="1D283C2B" w14:textId="77777777" w:rsidR="008B4B83" w:rsidRDefault="00000000">
      <w:pPr>
        <w:pStyle w:val="Textkrper"/>
        <w:jc w:val="both"/>
      </w:pPr>
      <w:r>
        <w:rPr>
          <w:rFonts w:eastAsia="Arial"/>
        </w:rPr>
        <w:t>Eigener oder langfristig angemieteter Wohnraum wird wirtschaftlich vollständig vom Projektgeschäft getrennt. Servicehonorare dürfen kein unrentables Objekt verdecken; Objektmargen dürfen umgekehrt nicht zur kostenlosen Projektsteuerung führen. Jedes Objekt erhält eine eigene Ergebnis- und Liquiditätsrechnung mit Miete, Nebenkosten, Kaution, Einrichtung, Finanzierung, Instandhaltung, Verwaltung, Leerstand, Zahlungsausfall, Rückbau und Exit.</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500"/>
        <w:gridCol w:w="7250"/>
      </w:tblGrid>
      <w:tr w:rsidR="008B4B83" w14:paraId="02F66122" w14:textId="77777777">
        <w:trPr>
          <w:tblHeader/>
          <w:jc w:val="center"/>
        </w:trPr>
        <w:tc>
          <w:tcPr>
            <w:tcW w:w="2500" w:type="dxa"/>
            <w:shd w:val="clear" w:color="auto" w:fill="102A43"/>
            <w:tcMar>
              <w:top w:w="55" w:type="dxa"/>
              <w:left w:w="55" w:type="dxa"/>
              <w:bottom w:w="55" w:type="dxa"/>
              <w:right w:w="55" w:type="dxa"/>
            </w:tcMar>
            <w:vAlign w:val="center"/>
          </w:tcPr>
          <w:p w14:paraId="2B98EF4D" w14:textId="77777777" w:rsidR="008B4B83" w:rsidRDefault="00000000">
            <w:pPr>
              <w:spacing w:after="0" w:line="230" w:lineRule="auto"/>
            </w:pPr>
            <w:r>
              <w:rPr>
                <w:rFonts w:eastAsia="Arial"/>
                <w:b/>
                <w:color w:val="FFFFFF"/>
                <w:sz w:val="16"/>
              </w:rPr>
              <w:t>Objekt-Gate</w:t>
            </w:r>
          </w:p>
        </w:tc>
        <w:tc>
          <w:tcPr>
            <w:tcW w:w="7250" w:type="dxa"/>
            <w:shd w:val="clear" w:color="auto" w:fill="102A43"/>
            <w:tcMar>
              <w:top w:w="55" w:type="dxa"/>
              <w:left w:w="55" w:type="dxa"/>
              <w:bottom w:w="55" w:type="dxa"/>
              <w:right w:w="55" w:type="dxa"/>
            </w:tcMar>
            <w:vAlign w:val="center"/>
          </w:tcPr>
          <w:p w14:paraId="252120DC" w14:textId="77777777" w:rsidR="008B4B83" w:rsidRDefault="00000000">
            <w:pPr>
              <w:spacing w:after="0" w:line="230" w:lineRule="auto"/>
            </w:pPr>
            <w:r>
              <w:rPr>
                <w:rFonts w:eastAsia="Arial"/>
                <w:b/>
                <w:color w:val="FFFFFF"/>
                <w:sz w:val="16"/>
              </w:rPr>
              <w:t>Mindestanforderung</w:t>
            </w:r>
          </w:p>
        </w:tc>
      </w:tr>
      <w:tr w:rsidR="008B4B83" w14:paraId="79695665" w14:textId="77777777">
        <w:trPr>
          <w:cantSplit/>
          <w:jc w:val="center"/>
        </w:trPr>
        <w:tc>
          <w:tcPr>
            <w:tcW w:w="2500" w:type="dxa"/>
            <w:tcMar>
              <w:top w:w="55" w:type="dxa"/>
              <w:left w:w="55" w:type="dxa"/>
              <w:bottom w:w="55" w:type="dxa"/>
              <w:right w:w="55" w:type="dxa"/>
            </w:tcMar>
          </w:tcPr>
          <w:p w14:paraId="40F8F439" w14:textId="77777777" w:rsidR="008B4B83" w:rsidRDefault="00000000">
            <w:pPr>
              <w:spacing w:after="0" w:line="230" w:lineRule="auto"/>
            </w:pPr>
            <w:r>
              <w:rPr>
                <w:rFonts w:eastAsia="Arial"/>
                <w:sz w:val="16"/>
              </w:rPr>
              <w:t>Nachfrage</w:t>
            </w:r>
          </w:p>
        </w:tc>
        <w:tc>
          <w:tcPr>
            <w:tcW w:w="7250" w:type="dxa"/>
            <w:tcMar>
              <w:top w:w="55" w:type="dxa"/>
              <w:left w:w="55" w:type="dxa"/>
              <w:bottom w:w="55" w:type="dxa"/>
              <w:right w:w="55" w:type="dxa"/>
            </w:tcMar>
          </w:tcPr>
          <w:p w14:paraId="29BE0242" w14:textId="77777777" w:rsidR="008B4B83" w:rsidRDefault="00000000">
            <w:pPr>
              <w:spacing w:after="0" w:line="230" w:lineRule="auto"/>
            </w:pPr>
            <w:r>
              <w:rPr>
                <w:rFonts w:eastAsia="Arial"/>
                <w:sz w:val="16"/>
              </w:rPr>
              <w:t>konkrete, zeitlich passende Arbeitgeber- oder Bewohnernachfrage; keine reine Hoffnungsauslastung</w:t>
            </w:r>
          </w:p>
        </w:tc>
      </w:tr>
      <w:tr w:rsidR="008B4B83" w14:paraId="6927203F" w14:textId="77777777">
        <w:trPr>
          <w:cantSplit/>
          <w:jc w:val="center"/>
        </w:trPr>
        <w:tc>
          <w:tcPr>
            <w:tcW w:w="2500" w:type="dxa"/>
            <w:shd w:val="clear" w:color="auto" w:fill="F8FAFC"/>
            <w:tcMar>
              <w:top w:w="55" w:type="dxa"/>
              <w:left w:w="55" w:type="dxa"/>
              <w:bottom w:w="55" w:type="dxa"/>
              <w:right w:w="55" w:type="dxa"/>
            </w:tcMar>
          </w:tcPr>
          <w:p w14:paraId="59245847" w14:textId="77777777" w:rsidR="008B4B83" w:rsidRDefault="00000000">
            <w:pPr>
              <w:spacing w:after="0" w:line="230" w:lineRule="auto"/>
            </w:pPr>
            <w:r>
              <w:rPr>
                <w:rFonts w:eastAsia="Arial"/>
                <w:sz w:val="16"/>
              </w:rPr>
              <w:t>Recht und Technik</w:t>
            </w:r>
          </w:p>
        </w:tc>
        <w:tc>
          <w:tcPr>
            <w:tcW w:w="7250" w:type="dxa"/>
            <w:shd w:val="clear" w:color="auto" w:fill="F8FAFC"/>
            <w:tcMar>
              <w:top w:w="55" w:type="dxa"/>
              <w:left w:w="55" w:type="dxa"/>
              <w:bottom w:w="55" w:type="dxa"/>
              <w:right w:w="55" w:type="dxa"/>
            </w:tcMar>
          </w:tcPr>
          <w:p w14:paraId="625B71BC" w14:textId="77777777" w:rsidR="008B4B83" w:rsidRDefault="00000000">
            <w:pPr>
              <w:spacing w:after="0" w:line="230" w:lineRule="auto"/>
            </w:pPr>
            <w:r>
              <w:rPr>
                <w:rFonts w:eastAsia="Arial"/>
                <w:sz w:val="16"/>
              </w:rPr>
              <w:t>zulässige Nutzung, Untervermietung, Brandschutz, Meldefähigkeit, Versicherung und Vertragsrechte</w:t>
            </w:r>
          </w:p>
        </w:tc>
      </w:tr>
      <w:tr w:rsidR="008B4B83" w14:paraId="15E7C6C5" w14:textId="77777777">
        <w:trPr>
          <w:cantSplit/>
          <w:jc w:val="center"/>
        </w:trPr>
        <w:tc>
          <w:tcPr>
            <w:tcW w:w="2500" w:type="dxa"/>
            <w:tcMar>
              <w:top w:w="55" w:type="dxa"/>
              <w:left w:w="55" w:type="dxa"/>
              <w:bottom w:w="55" w:type="dxa"/>
              <w:right w:w="55" w:type="dxa"/>
            </w:tcMar>
          </w:tcPr>
          <w:p w14:paraId="1D0D00C2" w14:textId="77777777" w:rsidR="008B4B83" w:rsidRDefault="00000000">
            <w:pPr>
              <w:spacing w:after="0" w:line="230" w:lineRule="auto"/>
            </w:pPr>
            <w:r>
              <w:rPr>
                <w:rFonts w:eastAsia="Arial"/>
                <w:sz w:val="16"/>
              </w:rPr>
              <w:t>Wirtschaftlichkeit</w:t>
            </w:r>
          </w:p>
        </w:tc>
        <w:tc>
          <w:tcPr>
            <w:tcW w:w="7250" w:type="dxa"/>
            <w:tcMar>
              <w:top w:w="55" w:type="dxa"/>
              <w:left w:w="55" w:type="dxa"/>
              <w:bottom w:w="55" w:type="dxa"/>
              <w:right w:w="55" w:type="dxa"/>
            </w:tcMar>
          </w:tcPr>
          <w:p w14:paraId="16E2CD39" w14:textId="77777777" w:rsidR="008B4B83" w:rsidRDefault="00000000">
            <w:pPr>
              <w:spacing w:after="0" w:line="230" w:lineRule="auto"/>
            </w:pPr>
            <w:r>
              <w:rPr>
                <w:rFonts w:eastAsia="Arial"/>
                <w:sz w:val="16"/>
              </w:rPr>
              <w:t>positiver Deckungsbeitrag auch bei mindestens 20 % Leerstand und realistischen Betriebskosten</w:t>
            </w:r>
          </w:p>
        </w:tc>
      </w:tr>
      <w:tr w:rsidR="008B4B83" w14:paraId="288EB1C5" w14:textId="77777777">
        <w:trPr>
          <w:cantSplit/>
          <w:jc w:val="center"/>
        </w:trPr>
        <w:tc>
          <w:tcPr>
            <w:tcW w:w="2500" w:type="dxa"/>
            <w:shd w:val="clear" w:color="auto" w:fill="F8FAFC"/>
            <w:tcMar>
              <w:top w:w="55" w:type="dxa"/>
              <w:left w:w="55" w:type="dxa"/>
              <w:bottom w:w="55" w:type="dxa"/>
              <w:right w:w="55" w:type="dxa"/>
            </w:tcMar>
          </w:tcPr>
          <w:p w14:paraId="77C13CD8" w14:textId="77777777" w:rsidR="008B4B83" w:rsidRDefault="00000000">
            <w:pPr>
              <w:spacing w:after="0" w:line="230" w:lineRule="auto"/>
            </w:pPr>
            <w:r>
              <w:rPr>
                <w:rFonts w:eastAsia="Arial"/>
                <w:sz w:val="16"/>
              </w:rPr>
              <w:t>Liquidität</w:t>
            </w:r>
          </w:p>
        </w:tc>
        <w:tc>
          <w:tcPr>
            <w:tcW w:w="7250" w:type="dxa"/>
            <w:shd w:val="clear" w:color="auto" w:fill="F8FAFC"/>
            <w:tcMar>
              <w:top w:w="55" w:type="dxa"/>
              <w:left w:w="55" w:type="dxa"/>
              <w:bottom w:w="55" w:type="dxa"/>
              <w:right w:w="55" w:type="dxa"/>
            </w:tcMar>
          </w:tcPr>
          <w:p w14:paraId="4B481D09" w14:textId="77777777" w:rsidR="008B4B83" w:rsidRDefault="00000000">
            <w:pPr>
              <w:spacing w:after="0" w:line="230" w:lineRule="auto"/>
            </w:pPr>
            <w:r>
              <w:rPr>
                <w:rFonts w:eastAsia="Arial"/>
                <w:sz w:val="16"/>
              </w:rPr>
              <w:t>Finanzierung von Kaution/CAPEX sowie Zielreserve von sechs objektbezogenen Fixkostenmonaten</w:t>
            </w:r>
          </w:p>
        </w:tc>
      </w:tr>
      <w:tr w:rsidR="008B4B83" w14:paraId="37DD8C2B" w14:textId="77777777">
        <w:trPr>
          <w:cantSplit/>
          <w:jc w:val="center"/>
        </w:trPr>
        <w:tc>
          <w:tcPr>
            <w:tcW w:w="2500" w:type="dxa"/>
            <w:tcMar>
              <w:top w:w="55" w:type="dxa"/>
              <w:left w:w="55" w:type="dxa"/>
              <w:bottom w:w="55" w:type="dxa"/>
              <w:right w:w="55" w:type="dxa"/>
            </w:tcMar>
          </w:tcPr>
          <w:p w14:paraId="0546A1B2" w14:textId="77777777" w:rsidR="008B4B83" w:rsidRDefault="00000000">
            <w:pPr>
              <w:spacing w:after="0" w:line="230" w:lineRule="auto"/>
            </w:pPr>
            <w:r>
              <w:rPr>
                <w:rFonts w:eastAsia="Arial"/>
                <w:sz w:val="16"/>
              </w:rPr>
              <w:t>Exit</w:t>
            </w:r>
          </w:p>
        </w:tc>
        <w:tc>
          <w:tcPr>
            <w:tcW w:w="7250" w:type="dxa"/>
            <w:tcMar>
              <w:top w:w="55" w:type="dxa"/>
              <w:left w:w="55" w:type="dxa"/>
              <w:bottom w:w="55" w:type="dxa"/>
              <w:right w:w="55" w:type="dxa"/>
            </w:tcMar>
          </w:tcPr>
          <w:p w14:paraId="01B5D5F3" w14:textId="77777777" w:rsidR="008B4B83" w:rsidRDefault="00000000">
            <w:pPr>
              <w:spacing w:after="0" w:line="230" w:lineRule="auto"/>
            </w:pPr>
            <w:r>
              <w:rPr>
                <w:rFonts w:eastAsia="Arial"/>
                <w:sz w:val="16"/>
              </w:rPr>
              <w:t>Kündigungs-, Rückgabe-, Nachvermietungs- und Rückbaupfad vor Bindung bekannt</w:t>
            </w:r>
          </w:p>
        </w:tc>
      </w:tr>
    </w:tbl>
    <w:p w14:paraId="49570CA3" w14:textId="77777777" w:rsidR="008B4B83" w:rsidRDefault="00000000">
      <w:pPr>
        <w:pStyle w:val="Textkrper"/>
        <w:jc w:val="both"/>
      </w:pPr>
      <w:r>
        <w:rPr>
          <w:rFonts w:eastAsia="Arial"/>
        </w:rPr>
        <w:lastRenderedPageBreak/>
        <w:t>Das bisherige Referenzmodell mit durchschnittlichen Platzpreisen oder konkreten Wohnungstypen bleibt eine Hypothese, bis reale Angebote, Vertragsbedingungen und Nachfragebelege vorliegen. Erst dann fließen Objektumsätze in Basisplanung und Finanzierung ein. Bis dahin bildet das Projektgeschäft den tragfähigeren Kern.</w:t>
      </w:r>
    </w:p>
    <w:p w14:paraId="2B8CB0D8" w14:textId="77777777" w:rsidR="008B4B83" w:rsidRDefault="00000000">
      <w:pPr>
        <w:pStyle w:val="berschrift1"/>
        <w:pBdr>
          <w:bottom w:val="single" w:sz="8" w:space="6" w:color="B08D57"/>
        </w:pBdr>
      </w:pPr>
      <w:r>
        <w:rPr>
          <w:rFonts w:ascii="Arial" w:eastAsia="Arial" w:hAnsi="Arial" w:cs="Arial"/>
        </w:rPr>
        <w:t>9. Kapitalbedarf, Finanzierung und Finanzplanung</w:t>
      </w:r>
    </w:p>
    <w:p w14:paraId="4F6909F6" w14:textId="77777777" w:rsidR="008B4B83" w:rsidRDefault="00000000">
      <w:pPr>
        <w:pStyle w:val="berschrift2"/>
        <w:pBdr>
          <w:bottom w:val="single" w:sz="8" w:space="6" w:color="B08D57"/>
        </w:pBdr>
      </w:pPr>
      <w:r>
        <w:rPr>
          <w:rFonts w:ascii="Arial" w:eastAsia="Arial" w:hAnsi="Arial" w:cs="Arial"/>
        </w:rPr>
        <w:t>Finanzielle Leitlogik</w:t>
      </w:r>
    </w:p>
    <w:p w14:paraId="0BB004C0" w14:textId="77777777" w:rsidR="008B4B83" w:rsidRDefault="00000000">
      <w:pPr>
        <w:pStyle w:val="Textkrper"/>
        <w:jc w:val="both"/>
      </w:pPr>
      <w:r>
        <w:rPr>
          <w:rFonts w:eastAsia="Arial"/>
        </w:rPr>
        <w:t>AMAVIO startet als kapitalarmes Projekt- und Serviceunternehmen. Die Gesellschaft übernimmt in der Basisplanung weder Mietgarantien noch Kautionen, Möblierung, Umbauten oder laufende Objektfixkosten für Kunden. Fremdkosten werden vom Auftraggeber direkt getragen oder vor Beauftragung vorausgezahlt. Dadurch konzentriert sich der anfängliche Finanzbedarf auf eine professionelle Vertrags-, System- und Vertriebsbasis sowie eine Liquiditätsreserve für den B2B-Vertriebsanlauf.</w:t>
      </w:r>
    </w:p>
    <w:p w14:paraId="7AB3002E" w14:textId="77777777" w:rsidR="008B4B83" w:rsidRDefault="00000000">
      <w:pPr>
        <w:pStyle w:val="Textkrper"/>
        <w:jc w:val="both"/>
      </w:pPr>
      <w:r>
        <w:rPr>
          <w:rFonts w:eastAsia="Arial"/>
        </w:rPr>
        <w:t>Die Planperiode beginnt im August 2026 und umfasst 36 Monate. Planjahr 1 reicht von August 2026 bis Juli 2027, Planjahr 2 bis Juli 2028 und Planjahr 3 bis Juli 2029. Die Planung ist kein linearer Umsatzaufschlag: Jede Erlösposition wird aus konkreten Blueprint-, Launch-, Setup- und laufenden Office-Mandaten abgeleitet. Die monatliche Liquidität folgt den in der Preis- und Wirtschaftlichkeitslogik definierten Meilensteinzahlungen.</w:t>
      </w:r>
    </w:p>
    <w:p w14:paraId="401ADB06" w14:textId="77777777" w:rsidR="008B4B83" w:rsidRDefault="00000000">
      <w:pPr>
        <w:pBdr>
          <w:left w:val="single" w:sz="18" w:space="10" w:color="B08D57"/>
        </w:pBdr>
        <w:shd w:val="clear" w:color="auto" w:fill="F7F3EA"/>
        <w:ind w:left="180" w:right="120"/>
      </w:pPr>
      <w:r>
        <w:rPr>
          <w:rFonts w:eastAsia="Arial"/>
          <w:b/>
          <w:color w:val="B08D57"/>
        </w:rPr>
        <w:t xml:space="preserve">KAUFMÄNNISCHE GRUNDREGEL  </w:t>
      </w:r>
      <w:r>
        <w:rPr>
          <w:rFonts w:eastAsia="Arial"/>
        </w:rPr>
        <w:t>Die Servicegesellschaft muss auch ohne Betreiberumsatz tragfähig sein. Ein Objekt darf später nur hinzukommen, wenn seine eigene Ergebnis- und Liquiditätsrechnung den Service-Basiscase nicht gefährdet.</w:t>
      </w:r>
    </w:p>
    <w:p w14:paraId="615147D3" w14:textId="77777777" w:rsidR="008B4B83" w:rsidRDefault="00000000">
      <w:pPr>
        <w:pStyle w:val="berschrift2"/>
        <w:pBdr>
          <w:bottom w:val="single" w:sz="8" w:space="6" w:color="B08D57"/>
        </w:pBdr>
      </w:pPr>
      <w:r>
        <w:rPr>
          <w:rFonts w:ascii="Arial" w:eastAsia="Arial" w:hAnsi="Arial" w:cs="Arial"/>
        </w:rPr>
        <w:t>Kapitalbedarf zum Markteintritt</w:t>
      </w:r>
    </w:p>
    <w:p w14:paraId="063D50E8" w14:textId="77777777" w:rsidR="008B4B83" w:rsidRDefault="00000000">
      <w:pPr>
        <w:pStyle w:val="Textkrper"/>
        <w:jc w:val="both"/>
      </w:pPr>
      <w:r>
        <w:rPr>
          <w:rFonts w:eastAsia="Arial"/>
        </w:rPr>
        <w:t>Der Startkapitalbedarf wird mit 25.000 EUR geplant. Davon entfallen 10.200 EUR auf unmittelbar anlaufende Aufwendungen und Arbeitsmittel; 14.800 EUR bilden Betriebsmittel- und Risikoreserve. Die Reserve ist kein frei verfügbares Investitionsbudget, sondern schützt die Gesellschaft vor langen Beschaffungswegen, verzögerten Meilensteinzahlungen und einzelnen ungeplanten Aufwendungen.</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4300"/>
        <w:gridCol w:w="1650"/>
        <w:gridCol w:w="3800"/>
      </w:tblGrid>
      <w:tr w:rsidR="008B4B83" w14:paraId="7FB6B19D" w14:textId="77777777">
        <w:trPr>
          <w:tblHeader/>
          <w:jc w:val="center"/>
        </w:trPr>
        <w:tc>
          <w:tcPr>
            <w:tcW w:w="4300" w:type="dxa"/>
            <w:shd w:val="clear" w:color="auto" w:fill="102A43"/>
            <w:tcMar>
              <w:top w:w="55" w:type="dxa"/>
              <w:left w:w="55" w:type="dxa"/>
              <w:bottom w:w="55" w:type="dxa"/>
              <w:right w:w="55" w:type="dxa"/>
            </w:tcMar>
            <w:vAlign w:val="center"/>
          </w:tcPr>
          <w:p w14:paraId="7955934B" w14:textId="77777777" w:rsidR="008B4B83" w:rsidRDefault="00000000">
            <w:pPr>
              <w:spacing w:after="0" w:line="230" w:lineRule="auto"/>
            </w:pPr>
            <w:r>
              <w:rPr>
                <w:rFonts w:eastAsia="Arial"/>
                <w:b/>
                <w:color w:val="FFFFFF"/>
                <w:sz w:val="16"/>
              </w:rPr>
              <w:t>Kapitalbedarf</w:t>
            </w:r>
          </w:p>
        </w:tc>
        <w:tc>
          <w:tcPr>
            <w:tcW w:w="1650" w:type="dxa"/>
            <w:shd w:val="clear" w:color="auto" w:fill="102A43"/>
            <w:tcMar>
              <w:top w:w="55" w:type="dxa"/>
              <w:left w:w="55" w:type="dxa"/>
              <w:bottom w:w="55" w:type="dxa"/>
              <w:right w:w="55" w:type="dxa"/>
            </w:tcMar>
            <w:vAlign w:val="center"/>
          </w:tcPr>
          <w:p w14:paraId="63009B3B" w14:textId="77777777" w:rsidR="008B4B83" w:rsidRDefault="00000000">
            <w:pPr>
              <w:spacing w:after="0" w:line="230" w:lineRule="auto"/>
            </w:pPr>
            <w:r>
              <w:rPr>
                <w:rFonts w:eastAsia="Arial"/>
                <w:b/>
                <w:color w:val="FFFFFF"/>
                <w:sz w:val="16"/>
              </w:rPr>
              <w:t>Betrag</w:t>
            </w:r>
          </w:p>
        </w:tc>
        <w:tc>
          <w:tcPr>
            <w:tcW w:w="3800" w:type="dxa"/>
            <w:shd w:val="clear" w:color="auto" w:fill="102A43"/>
            <w:tcMar>
              <w:top w:w="55" w:type="dxa"/>
              <w:left w:w="55" w:type="dxa"/>
              <w:bottom w:w="55" w:type="dxa"/>
              <w:right w:w="55" w:type="dxa"/>
            </w:tcMar>
            <w:vAlign w:val="center"/>
          </w:tcPr>
          <w:p w14:paraId="2950115C" w14:textId="77777777" w:rsidR="008B4B83" w:rsidRDefault="00000000">
            <w:pPr>
              <w:spacing w:after="0" w:line="230" w:lineRule="auto"/>
            </w:pPr>
            <w:r>
              <w:rPr>
                <w:rFonts w:eastAsia="Arial"/>
                <w:b/>
                <w:color w:val="FFFFFF"/>
                <w:sz w:val="16"/>
              </w:rPr>
              <w:t>Funktion</w:t>
            </w:r>
          </w:p>
        </w:tc>
      </w:tr>
      <w:tr w:rsidR="008B4B83" w14:paraId="3B8D9E5E" w14:textId="77777777">
        <w:trPr>
          <w:cantSplit/>
          <w:jc w:val="center"/>
        </w:trPr>
        <w:tc>
          <w:tcPr>
            <w:tcW w:w="4300" w:type="dxa"/>
            <w:tcMar>
              <w:top w:w="55" w:type="dxa"/>
              <w:left w:w="55" w:type="dxa"/>
              <w:bottom w:w="55" w:type="dxa"/>
              <w:right w:w="55" w:type="dxa"/>
            </w:tcMar>
          </w:tcPr>
          <w:p w14:paraId="1EC8C0E9" w14:textId="77777777" w:rsidR="008B4B83" w:rsidRDefault="00000000">
            <w:pPr>
              <w:spacing w:after="0" w:line="230" w:lineRule="auto"/>
            </w:pPr>
            <w:r>
              <w:rPr>
                <w:rFonts w:eastAsia="Arial"/>
                <w:sz w:val="16"/>
              </w:rPr>
              <w:t>Recht, Verträge, Datenschutz und Steuer-Setup</w:t>
            </w:r>
          </w:p>
        </w:tc>
        <w:tc>
          <w:tcPr>
            <w:tcW w:w="1650" w:type="dxa"/>
            <w:tcMar>
              <w:top w:w="55" w:type="dxa"/>
              <w:left w:w="55" w:type="dxa"/>
              <w:bottom w:w="55" w:type="dxa"/>
              <w:right w:w="55" w:type="dxa"/>
            </w:tcMar>
          </w:tcPr>
          <w:p w14:paraId="169D5B47" w14:textId="77777777" w:rsidR="008B4B83" w:rsidRDefault="00000000">
            <w:pPr>
              <w:spacing w:after="0" w:line="230" w:lineRule="auto"/>
            </w:pPr>
            <w:r>
              <w:rPr>
                <w:rFonts w:eastAsia="Arial"/>
                <w:sz w:val="16"/>
              </w:rPr>
              <w:t>3.500 EUR</w:t>
            </w:r>
          </w:p>
        </w:tc>
        <w:tc>
          <w:tcPr>
            <w:tcW w:w="3800" w:type="dxa"/>
            <w:tcMar>
              <w:top w:w="55" w:type="dxa"/>
              <w:left w:w="55" w:type="dxa"/>
              <w:bottom w:w="55" w:type="dxa"/>
              <w:right w:w="55" w:type="dxa"/>
            </w:tcMar>
          </w:tcPr>
          <w:p w14:paraId="2DC361D9" w14:textId="77777777" w:rsidR="008B4B83" w:rsidRDefault="00000000">
            <w:pPr>
              <w:spacing w:after="0" w:line="230" w:lineRule="auto"/>
            </w:pPr>
            <w:r>
              <w:rPr>
                <w:rFonts w:eastAsia="Arial"/>
                <w:sz w:val="16"/>
              </w:rPr>
              <w:t>professionelle und haftungsbewusste Startbasis</w:t>
            </w:r>
          </w:p>
        </w:tc>
      </w:tr>
      <w:tr w:rsidR="008B4B83" w14:paraId="12B0E368" w14:textId="77777777">
        <w:trPr>
          <w:cantSplit/>
          <w:jc w:val="center"/>
        </w:trPr>
        <w:tc>
          <w:tcPr>
            <w:tcW w:w="4300" w:type="dxa"/>
            <w:shd w:val="clear" w:color="auto" w:fill="F8FAFC"/>
            <w:tcMar>
              <w:top w:w="55" w:type="dxa"/>
              <w:left w:w="55" w:type="dxa"/>
              <w:bottom w:w="55" w:type="dxa"/>
              <w:right w:w="55" w:type="dxa"/>
            </w:tcMar>
          </w:tcPr>
          <w:p w14:paraId="43016280" w14:textId="77777777" w:rsidR="008B4B83" w:rsidRDefault="00000000">
            <w:pPr>
              <w:spacing w:after="0" w:line="230" w:lineRule="auto"/>
            </w:pPr>
            <w:r>
              <w:rPr>
                <w:rFonts w:eastAsia="Arial"/>
                <w:sz w:val="16"/>
              </w:rPr>
              <w:t>Hardware und Arbeitsmittel</w:t>
            </w:r>
          </w:p>
        </w:tc>
        <w:tc>
          <w:tcPr>
            <w:tcW w:w="1650" w:type="dxa"/>
            <w:shd w:val="clear" w:color="auto" w:fill="F8FAFC"/>
            <w:tcMar>
              <w:top w:w="55" w:type="dxa"/>
              <w:left w:w="55" w:type="dxa"/>
              <w:bottom w:w="55" w:type="dxa"/>
              <w:right w:w="55" w:type="dxa"/>
            </w:tcMar>
          </w:tcPr>
          <w:p w14:paraId="272CA6FD" w14:textId="77777777" w:rsidR="008B4B83" w:rsidRDefault="00000000">
            <w:pPr>
              <w:spacing w:after="0" w:line="230" w:lineRule="auto"/>
            </w:pPr>
            <w:r>
              <w:rPr>
                <w:rFonts w:eastAsia="Arial"/>
                <w:sz w:val="16"/>
              </w:rPr>
              <w:t>2.000 EUR</w:t>
            </w:r>
          </w:p>
        </w:tc>
        <w:tc>
          <w:tcPr>
            <w:tcW w:w="3800" w:type="dxa"/>
            <w:shd w:val="clear" w:color="auto" w:fill="F8FAFC"/>
            <w:tcMar>
              <w:top w:w="55" w:type="dxa"/>
              <w:left w:w="55" w:type="dxa"/>
              <w:bottom w:w="55" w:type="dxa"/>
              <w:right w:w="55" w:type="dxa"/>
            </w:tcMar>
          </w:tcPr>
          <w:p w14:paraId="770EED42" w14:textId="77777777" w:rsidR="008B4B83" w:rsidRDefault="00000000">
            <w:pPr>
              <w:spacing w:after="0" w:line="230" w:lineRule="auto"/>
            </w:pPr>
            <w:r>
              <w:rPr>
                <w:rFonts w:eastAsia="Arial"/>
                <w:sz w:val="16"/>
              </w:rPr>
              <w:t>schlanker Gründerarbeitsplatz</w:t>
            </w:r>
          </w:p>
        </w:tc>
      </w:tr>
      <w:tr w:rsidR="008B4B83" w14:paraId="409B6C85" w14:textId="77777777">
        <w:trPr>
          <w:cantSplit/>
          <w:jc w:val="center"/>
        </w:trPr>
        <w:tc>
          <w:tcPr>
            <w:tcW w:w="4300" w:type="dxa"/>
            <w:tcMar>
              <w:top w:w="55" w:type="dxa"/>
              <w:left w:w="55" w:type="dxa"/>
              <w:bottom w:w="55" w:type="dxa"/>
              <w:right w:w="55" w:type="dxa"/>
            </w:tcMar>
          </w:tcPr>
          <w:p w14:paraId="2710CBF3" w14:textId="77777777" w:rsidR="008B4B83" w:rsidRDefault="00000000">
            <w:pPr>
              <w:spacing w:after="0" w:line="230" w:lineRule="auto"/>
            </w:pPr>
            <w:r>
              <w:rPr>
                <w:rFonts w:eastAsia="Arial"/>
                <w:sz w:val="16"/>
              </w:rPr>
              <w:t>Marke, Website und Vertriebsunterlagen</w:t>
            </w:r>
          </w:p>
        </w:tc>
        <w:tc>
          <w:tcPr>
            <w:tcW w:w="1650" w:type="dxa"/>
            <w:tcMar>
              <w:top w:w="55" w:type="dxa"/>
              <w:left w:w="55" w:type="dxa"/>
              <w:bottom w:w="55" w:type="dxa"/>
              <w:right w:w="55" w:type="dxa"/>
            </w:tcMar>
          </w:tcPr>
          <w:p w14:paraId="4A6CE179" w14:textId="77777777" w:rsidR="008B4B83" w:rsidRDefault="00000000">
            <w:pPr>
              <w:spacing w:after="0" w:line="230" w:lineRule="auto"/>
            </w:pPr>
            <w:r>
              <w:rPr>
                <w:rFonts w:eastAsia="Arial"/>
                <w:sz w:val="16"/>
              </w:rPr>
              <w:t>2.500 EUR</w:t>
            </w:r>
          </w:p>
        </w:tc>
        <w:tc>
          <w:tcPr>
            <w:tcW w:w="3800" w:type="dxa"/>
            <w:tcMar>
              <w:top w:w="55" w:type="dxa"/>
              <w:left w:w="55" w:type="dxa"/>
              <w:bottom w:w="55" w:type="dxa"/>
              <w:right w:w="55" w:type="dxa"/>
            </w:tcMar>
          </w:tcPr>
          <w:p w14:paraId="4E12C1A3" w14:textId="77777777" w:rsidR="008B4B83" w:rsidRDefault="00000000">
            <w:pPr>
              <w:spacing w:after="0" w:line="230" w:lineRule="auto"/>
            </w:pPr>
            <w:r>
              <w:rPr>
                <w:rFonts w:eastAsia="Arial"/>
                <w:sz w:val="16"/>
              </w:rPr>
              <w:t>B2B-Markteintritt und Beschaffungsfähigkeit</w:t>
            </w:r>
          </w:p>
        </w:tc>
      </w:tr>
      <w:tr w:rsidR="008B4B83" w14:paraId="2A31B0D3" w14:textId="77777777">
        <w:trPr>
          <w:cantSplit/>
          <w:jc w:val="center"/>
        </w:trPr>
        <w:tc>
          <w:tcPr>
            <w:tcW w:w="4300" w:type="dxa"/>
            <w:shd w:val="clear" w:color="auto" w:fill="F8FAFC"/>
            <w:tcMar>
              <w:top w:w="55" w:type="dxa"/>
              <w:left w:w="55" w:type="dxa"/>
              <w:bottom w:w="55" w:type="dxa"/>
              <w:right w:w="55" w:type="dxa"/>
            </w:tcMar>
          </w:tcPr>
          <w:p w14:paraId="259F1025" w14:textId="77777777" w:rsidR="008B4B83" w:rsidRDefault="00000000">
            <w:pPr>
              <w:spacing w:after="0" w:line="230" w:lineRule="auto"/>
            </w:pPr>
            <w:r>
              <w:rPr>
                <w:rFonts w:eastAsia="Arial"/>
                <w:sz w:val="16"/>
              </w:rPr>
              <w:t>Versicherungen und Anlaufbeiträge</w:t>
            </w:r>
          </w:p>
        </w:tc>
        <w:tc>
          <w:tcPr>
            <w:tcW w:w="1650" w:type="dxa"/>
            <w:shd w:val="clear" w:color="auto" w:fill="F8FAFC"/>
            <w:tcMar>
              <w:top w:w="55" w:type="dxa"/>
              <w:left w:w="55" w:type="dxa"/>
              <w:bottom w:w="55" w:type="dxa"/>
              <w:right w:w="55" w:type="dxa"/>
            </w:tcMar>
          </w:tcPr>
          <w:p w14:paraId="623B2F82" w14:textId="77777777" w:rsidR="008B4B83" w:rsidRDefault="00000000">
            <w:pPr>
              <w:spacing w:after="0" w:line="230" w:lineRule="auto"/>
            </w:pPr>
            <w:r>
              <w:rPr>
                <w:rFonts w:eastAsia="Arial"/>
                <w:sz w:val="16"/>
              </w:rPr>
              <w:t>1.200 EUR</w:t>
            </w:r>
          </w:p>
        </w:tc>
        <w:tc>
          <w:tcPr>
            <w:tcW w:w="3800" w:type="dxa"/>
            <w:shd w:val="clear" w:color="auto" w:fill="F8FAFC"/>
            <w:tcMar>
              <w:top w:w="55" w:type="dxa"/>
              <w:left w:w="55" w:type="dxa"/>
              <w:bottom w:w="55" w:type="dxa"/>
              <w:right w:w="55" w:type="dxa"/>
            </w:tcMar>
          </w:tcPr>
          <w:p w14:paraId="139A86CA" w14:textId="77777777" w:rsidR="008B4B83" w:rsidRDefault="00000000">
            <w:pPr>
              <w:spacing w:after="0" w:line="230" w:lineRule="auto"/>
            </w:pPr>
            <w:r>
              <w:rPr>
                <w:rFonts w:eastAsia="Arial"/>
                <w:sz w:val="16"/>
              </w:rPr>
              <w:t>betriebliches Grundrisiko</w:t>
            </w:r>
          </w:p>
        </w:tc>
      </w:tr>
      <w:tr w:rsidR="008B4B83" w14:paraId="680FF062" w14:textId="77777777">
        <w:trPr>
          <w:cantSplit/>
          <w:jc w:val="center"/>
        </w:trPr>
        <w:tc>
          <w:tcPr>
            <w:tcW w:w="4300" w:type="dxa"/>
            <w:tcMar>
              <w:top w:w="55" w:type="dxa"/>
              <w:left w:w="55" w:type="dxa"/>
              <w:bottom w:w="55" w:type="dxa"/>
              <w:right w:w="55" w:type="dxa"/>
            </w:tcMar>
          </w:tcPr>
          <w:p w14:paraId="4F596665" w14:textId="77777777" w:rsidR="008B4B83" w:rsidRDefault="00000000">
            <w:pPr>
              <w:spacing w:after="0" w:line="230" w:lineRule="auto"/>
            </w:pPr>
            <w:r>
              <w:rPr>
                <w:rFonts w:eastAsia="Arial"/>
                <w:sz w:val="16"/>
              </w:rPr>
              <w:t>Software- und System-Setup</w:t>
            </w:r>
          </w:p>
        </w:tc>
        <w:tc>
          <w:tcPr>
            <w:tcW w:w="1650" w:type="dxa"/>
            <w:tcMar>
              <w:top w:w="55" w:type="dxa"/>
              <w:left w:w="55" w:type="dxa"/>
              <w:bottom w:w="55" w:type="dxa"/>
              <w:right w:w="55" w:type="dxa"/>
            </w:tcMar>
          </w:tcPr>
          <w:p w14:paraId="33B9FF11" w14:textId="77777777" w:rsidR="008B4B83" w:rsidRDefault="00000000">
            <w:pPr>
              <w:spacing w:after="0" w:line="230" w:lineRule="auto"/>
            </w:pPr>
            <w:r>
              <w:rPr>
                <w:rFonts w:eastAsia="Arial"/>
                <w:sz w:val="16"/>
              </w:rPr>
              <w:t>1.000 EUR</w:t>
            </w:r>
          </w:p>
        </w:tc>
        <w:tc>
          <w:tcPr>
            <w:tcW w:w="3800" w:type="dxa"/>
            <w:tcMar>
              <w:top w:w="55" w:type="dxa"/>
              <w:left w:w="55" w:type="dxa"/>
              <w:bottom w:w="55" w:type="dxa"/>
              <w:right w:w="55" w:type="dxa"/>
            </w:tcMar>
          </w:tcPr>
          <w:p w14:paraId="017B08DE" w14:textId="77777777" w:rsidR="008B4B83" w:rsidRDefault="00000000">
            <w:pPr>
              <w:spacing w:after="0" w:line="230" w:lineRule="auto"/>
            </w:pPr>
            <w:r>
              <w:rPr>
                <w:rFonts w:eastAsia="Arial"/>
                <w:sz w:val="16"/>
              </w:rPr>
              <w:t>CRM, Projekt- und Dokumentenstruktur</w:t>
            </w:r>
          </w:p>
        </w:tc>
      </w:tr>
      <w:tr w:rsidR="008B4B83" w14:paraId="12E3012B" w14:textId="77777777">
        <w:trPr>
          <w:cantSplit/>
          <w:jc w:val="center"/>
        </w:trPr>
        <w:tc>
          <w:tcPr>
            <w:tcW w:w="4300" w:type="dxa"/>
            <w:shd w:val="clear" w:color="auto" w:fill="F8FAFC"/>
            <w:tcMar>
              <w:top w:w="55" w:type="dxa"/>
              <w:left w:w="55" w:type="dxa"/>
              <w:bottom w:w="55" w:type="dxa"/>
              <w:right w:w="55" w:type="dxa"/>
            </w:tcMar>
          </w:tcPr>
          <w:p w14:paraId="4685C13C" w14:textId="77777777" w:rsidR="008B4B83" w:rsidRDefault="00000000">
            <w:pPr>
              <w:spacing w:after="0" w:line="230" w:lineRule="auto"/>
            </w:pPr>
            <w:r>
              <w:rPr>
                <w:rFonts w:eastAsia="Arial"/>
                <w:sz w:val="16"/>
              </w:rPr>
              <w:t>Betriebsmittelreserve</w:t>
            </w:r>
          </w:p>
        </w:tc>
        <w:tc>
          <w:tcPr>
            <w:tcW w:w="1650" w:type="dxa"/>
            <w:shd w:val="clear" w:color="auto" w:fill="F8FAFC"/>
            <w:tcMar>
              <w:top w:w="55" w:type="dxa"/>
              <w:left w:w="55" w:type="dxa"/>
              <w:bottom w:w="55" w:type="dxa"/>
              <w:right w:w="55" w:type="dxa"/>
            </w:tcMar>
          </w:tcPr>
          <w:p w14:paraId="1452F3BD" w14:textId="77777777" w:rsidR="008B4B83" w:rsidRDefault="00000000">
            <w:pPr>
              <w:spacing w:after="0" w:line="230" w:lineRule="auto"/>
            </w:pPr>
            <w:r>
              <w:rPr>
                <w:rFonts w:eastAsia="Arial"/>
                <w:sz w:val="16"/>
              </w:rPr>
              <w:t>10.000 EUR</w:t>
            </w:r>
          </w:p>
        </w:tc>
        <w:tc>
          <w:tcPr>
            <w:tcW w:w="3800" w:type="dxa"/>
            <w:shd w:val="clear" w:color="auto" w:fill="F8FAFC"/>
            <w:tcMar>
              <w:top w:w="55" w:type="dxa"/>
              <w:left w:w="55" w:type="dxa"/>
              <w:bottom w:w="55" w:type="dxa"/>
              <w:right w:w="55" w:type="dxa"/>
            </w:tcMar>
          </w:tcPr>
          <w:p w14:paraId="4D5D6470" w14:textId="77777777" w:rsidR="008B4B83" w:rsidRDefault="00000000">
            <w:pPr>
              <w:spacing w:after="0" w:line="230" w:lineRule="auto"/>
            </w:pPr>
            <w:r>
              <w:rPr>
                <w:rFonts w:eastAsia="Arial"/>
                <w:sz w:val="16"/>
              </w:rPr>
              <w:t>Vertriebsanlauf und Zahlungsverschiebungen</w:t>
            </w:r>
          </w:p>
        </w:tc>
      </w:tr>
      <w:tr w:rsidR="008B4B83" w14:paraId="46675A76" w14:textId="77777777">
        <w:trPr>
          <w:cantSplit/>
          <w:jc w:val="center"/>
        </w:trPr>
        <w:tc>
          <w:tcPr>
            <w:tcW w:w="4300" w:type="dxa"/>
            <w:tcMar>
              <w:top w:w="55" w:type="dxa"/>
              <w:left w:w="55" w:type="dxa"/>
              <w:bottom w:w="55" w:type="dxa"/>
              <w:right w:w="55" w:type="dxa"/>
            </w:tcMar>
          </w:tcPr>
          <w:p w14:paraId="29B0985A" w14:textId="77777777" w:rsidR="008B4B83" w:rsidRDefault="00000000">
            <w:pPr>
              <w:spacing w:after="0" w:line="230" w:lineRule="auto"/>
            </w:pPr>
            <w:r>
              <w:rPr>
                <w:rFonts w:eastAsia="Arial"/>
                <w:sz w:val="16"/>
              </w:rPr>
              <w:t>Allgemeiner Risikopuffer</w:t>
            </w:r>
          </w:p>
        </w:tc>
        <w:tc>
          <w:tcPr>
            <w:tcW w:w="1650" w:type="dxa"/>
            <w:tcMar>
              <w:top w:w="55" w:type="dxa"/>
              <w:left w:w="55" w:type="dxa"/>
              <w:bottom w:w="55" w:type="dxa"/>
              <w:right w:w="55" w:type="dxa"/>
            </w:tcMar>
          </w:tcPr>
          <w:p w14:paraId="76D18457" w14:textId="77777777" w:rsidR="008B4B83" w:rsidRDefault="00000000">
            <w:pPr>
              <w:spacing w:after="0" w:line="230" w:lineRule="auto"/>
            </w:pPr>
            <w:r>
              <w:rPr>
                <w:rFonts w:eastAsia="Arial"/>
                <w:sz w:val="16"/>
              </w:rPr>
              <w:t>4.800 EUR</w:t>
            </w:r>
          </w:p>
        </w:tc>
        <w:tc>
          <w:tcPr>
            <w:tcW w:w="3800" w:type="dxa"/>
            <w:tcMar>
              <w:top w:w="55" w:type="dxa"/>
              <w:left w:w="55" w:type="dxa"/>
              <w:bottom w:w="55" w:type="dxa"/>
              <w:right w:w="55" w:type="dxa"/>
            </w:tcMar>
          </w:tcPr>
          <w:p w14:paraId="5ECF0107" w14:textId="77777777" w:rsidR="008B4B83" w:rsidRDefault="00000000">
            <w:pPr>
              <w:spacing w:after="0" w:line="230" w:lineRule="auto"/>
            </w:pPr>
            <w:r>
              <w:rPr>
                <w:rFonts w:eastAsia="Arial"/>
                <w:sz w:val="16"/>
              </w:rPr>
              <w:t>unvorhergesehene Kosten ohne Objektbindung</w:t>
            </w:r>
          </w:p>
        </w:tc>
      </w:tr>
      <w:tr w:rsidR="008B4B83" w14:paraId="6D81DD5B" w14:textId="77777777">
        <w:trPr>
          <w:cantSplit/>
          <w:jc w:val="center"/>
        </w:trPr>
        <w:tc>
          <w:tcPr>
            <w:tcW w:w="4300" w:type="dxa"/>
            <w:shd w:val="clear" w:color="auto" w:fill="F8FAFC"/>
            <w:tcMar>
              <w:top w:w="55" w:type="dxa"/>
              <w:left w:w="55" w:type="dxa"/>
              <w:bottom w:w="55" w:type="dxa"/>
              <w:right w:w="55" w:type="dxa"/>
            </w:tcMar>
          </w:tcPr>
          <w:p w14:paraId="06063072" w14:textId="77777777" w:rsidR="008B4B83" w:rsidRDefault="00000000">
            <w:pPr>
              <w:spacing w:after="0" w:line="230" w:lineRule="auto"/>
            </w:pPr>
            <w:r>
              <w:rPr>
                <w:rFonts w:eastAsia="Arial"/>
                <w:sz w:val="16"/>
              </w:rPr>
              <w:t>Gesamtkapitalbedarf</w:t>
            </w:r>
          </w:p>
        </w:tc>
        <w:tc>
          <w:tcPr>
            <w:tcW w:w="1650" w:type="dxa"/>
            <w:shd w:val="clear" w:color="auto" w:fill="F8FAFC"/>
            <w:tcMar>
              <w:top w:w="55" w:type="dxa"/>
              <w:left w:w="55" w:type="dxa"/>
              <w:bottom w:w="55" w:type="dxa"/>
              <w:right w:w="55" w:type="dxa"/>
            </w:tcMar>
          </w:tcPr>
          <w:p w14:paraId="367D3525" w14:textId="77777777" w:rsidR="008B4B83" w:rsidRDefault="00000000">
            <w:pPr>
              <w:spacing w:after="0" w:line="230" w:lineRule="auto"/>
            </w:pPr>
            <w:r>
              <w:rPr>
                <w:rFonts w:eastAsia="Arial"/>
                <w:sz w:val="16"/>
              </w:rPr>
              <w:t>25.000 EUR</w:t>
            </w:r>
          </w:p>
        </w:tc>
        <w:tc>
          <w:tcPr>
            <w:tcW w:w="3800" w:type="dxa"/>
            <w:shd w:val="clear" w:color="auto" w:fill="F8FAFC"/>
            <w:tcMar>
              <w:top w:w="55" w:type="dxa"/>
              <w:left w:w="55" w:type="dxa"/>
              <w:bottom w:w="55" w:type="dxa"/>
              <w:right w:w="55" w:type="dxa"/>
            </w:tcMar>
          </w:tcPr>
          <w:p w14:paraId="7C6C9AF7" w14:textId="77777777" w:rsidR="008B4B83" w:rsidRDefault="00000000">
            <w:pPr>
              <w:spacing w:after="0" w:line="230" w:lineRule="auto"/>
            </w:pPr>
            <w:r>
              <w:rPr>
                <w:rFonts w:eastAsia="Arial"/>
                <w:sz w:val="16"/>
              </w:rPr>
              <w:t>vollständig zu finanzierender Startbedarf</w:t>
            </w:r>
          </w:p>
        </w:tc>
      </w:tr>
    </w:tbl>
    <w:p w14:paraId="2A15CDFE" w14:textId="77777777" w:rsidR="008B4B83" w:rsidRDefault="00000000">
      <w:pPr>
        <w:pStyle w:val="berschrift3"/>
      </w:pPr>
      <w:r>
        <w:rPr>
          <w:rFonts w:ascii="Arial" w:eastAsia="Arial" w:hAnsi="Arial" w:cs="Arial"/>
        </w:rPr>
        <w:t>Finanzierung des Basiscase</w:t>
      </w:r>
    </w:p>
    <w:p w14:paraId="218C4C56" w14:textId="77777777" w:rsidR="008B4B83" w:rsidRDefault="00000000">
      <w:pPr>
        <w:pStyle w:val="Textkrper"/>
        <w:jc w:val="both"/>
      </w:pPr>
      <w:r>
        <w:rPr>
          <w:rFonts w:eastAsia="Arial"/>
        </w:rPr>
        <w:t>Nach den vorliegenden Angaben beträgt das eingetragene Stammkapital 500 EUR. Der insgesamt verfügbare Startfinanzierungsrahmen beträgt nach Gründerangabe 25.000 EUR einschließlich des eingetragenen Stammkapitals von 500 EUR. Die verbleibenden 24.500 EUR sind noch nicht vollständig in die Gesellschaft eingebracht. Ob die zusätzlichen Mittel als Eigenkapitalzuführung oder dokumentiertes Gesellschafterdarlehen eingebracht werden, wird vor Verwendung rechtlich und steuerlich festgelegt. Ein bloßer privater Kontostand ersetzt weder Gesellschaftsdokumentation noch Kapitalnachweis.</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3800"/>
        <w:gridCol w:w="1700"/>
        <w:gridCol w:w="4250"/>
      </w:tblGrid>
      <w:tr w:rsidR="008B4B83" w14:paraId="4AF22433" w14:textId="77777777">
        <w:trPr>
          <w:tblHeader/>
          <w:jc w:val="center"/>
        </w:trPr>
        <w:tc>
          <w:tcPr>
            <w:tcW w:w="3800" w:type="dxa"/>
            <w:shd w:val="clear" w:color="auto" w:fill="102A43"/>
            <w:tcMar>
              <w:top w:w="55" w:type="dxa"/>
              <w:left w:w="55" w:type="dxa"/>
              <w:bottom w:w="55" w:type="dxa"/>
              <w:right w:w="55" w:type="dxa"/>
            </w:tcMar>
            <w:vAlign w:val="center"/>
          </w:tcPr>
          <w:p w14:paraId="1E594886" w14:textId="77777777" w:rsidR="008B4B83" w:rsidRDefault="00000000">
            <w:pPr>
              <w:spacing w:after="0" w:line="230" w:lineRule="auto"/>
            </w:pPr>
            <w:r>
              <w:rPr>
                <w:rFonts w:eastAsia="Arial"/>
                <w:b/>
                <w:color w:val="FFFFFF"/>
                <w:sz w:val="16"/>
              </w:rPr>
              <w:t>Finanzierungsquelle</w:t>
            </w:r>
          </w:p>
        </w:tc>
        <w:tc>
          <w:tcPr>
            <w:tcW w:w="1700" w:type="dxa"/>
            <w:shd w:val="clear" w:color="auto" w:fill="102A43"/>
            <w:tcMar>
              <w:top w:w="55" w:type="dxa"/>
              <w:left w:w="55" w:type="dxa"/>
              <w:bottom w:w="55" w:type="dxa"/>
              <w:right w:w="55" w:type="dxa"/>
            </w:tcMar>
            <w:vAlign w:val="center"/>
          </w:tcPr>
          <w:p w14:paraId="624008E1" w14:textId="77777777" w:rsidR="008B4B83" w:rsidRDefault="00000000">
            <w:pPr>
              <w:spacing w:after="0" w:line="230" w:lineRule="auto"/>
            </w:pPr>
            <w:r>
              <w:rPr>
                <w:rFonts w:eastAsia="Arial"/>
                <w:b/>
                <w:color w:val="FFFFFF"/>
                <w:sz w:val="16"/>
              </w:rPr>
              <w:t>Basiscase</w:t>
            </w:r>
          </w:p>
        </w:tc>
        <w:tc>
          <w:tcPr>
            <w:tcW w:w="4250" w:type="dxa"/>
            <w:shd w:val="clear" w:color="auto" w:fill="102A43"/>
            <w:tcMar>
              <w:top w:w="55" w:type="dxa"/>
              <w:left w:w="55" w:type="dxa"/>
              <w:bottom w:w="55" w:type="dxa"/>
              <w:right w:w="55" w:type="dxa"/>
            </w:tcMar>
            <w:vAlign w:val="center"/>
          </w:tcPr>
          <w:p w14:paraId="4DA19586" w14:textId="77777777" w:rsidR="008B4B83" w:rsidRDefault="00000000">
            <w:pPr>
              <w:spacing w:after="0" w:line="230" w:lineRule="auto"/>
            </w:pPr>
            <w:r>
              <w:rPr>
                <w:rFonts w:eastAsia="Arial"/>
                <w:b/>
                <w:color w:val="FFFFFF"/>
                <w:sz w:val="16"/>
              </w:rPr>
              <w:t>Status / Bedingung</w:t>
            </w:r>
          </w:p>
        </w:tc>
      </w:tr>
      <w:tr w:rsidR="008B4B83" w14:paraId="04B9AF20" w14:textId="77777777">
        <w:trPr>
          <w:cantSplit/>
          <w:jc w:val="center"/>
        </w:trPr>
        <w:tc>
          <w:tcPr>
            <w:tcW w:w="3800" w:type="dxa"/>
            <w:tcMar>
              <w:top w:w="55" w:type="dxa"/>
              <w:left w:w="55" w:type="dxa"/>
              <w:bottom w:w="55" w:type="dxa"/>
              <w:right w:w="55" w:type="dxa"/>
            </w:tcMar>
          </w:tcPr>
          <w:p w14:paraId="46638F4B" w14:textId="77777777" w:rsidR="008B4B83" w:rsidRDefault="00000000">
            <w:pPr>
              <w:spacing w:after="0" w:line="230" w:lineRule="auto"/>
            </w:pPr>
            <w:r>
              <w:rPr>
                <w:rFonts w:eastAsia="Arial"/>
                <w:sz w:val="16"/>
              </w:rPr>
              <w:t>Stammkapital</w:t>
            </w:r>
          </w:p>
        </w:tc>
        <w:tc>
          <w:tcPr>
            <w:tcW w:w="1700" w:type="dxa"/>
            <w:tcMar>
              <w:top w:w="55" w:type="dxa"/>
              <w:left w:w="55" w:type="dxa"/>
              <w:bottom w:w="55" w:type="dxa"/>
              <w:right w:w="55" w:type="dxa"/>
            </w:tcMar>
          </w:tcPr>
          <w:p w14:paraId="747D171F" w14:textId="77777777" w:rsidR="008B4B83" w:rsidRDefault="00000000">
            <w:pPr>
              <w:spacing w:after="0" w:line="230" w:lineRule="auto"/>
            </w:pPr>
            <w:r>
              <w:rPr>
                <w:rFonts w:eastAsia="Arial"/>
                <w:sz w:val="16"/>
              </w:rPr>
              <w:t>500 EUR</w:t>
            </w:r>
          </w:p>
        </w:tc>
        <w:tc>
          <w:tcPr>
            <w:tcW w:w="4250" w:type="dxa"/>
            <w:tcMar>
              <w:top w:w="55" w:type="dxa"/>
              <w:left w:w="55" w:type="dxa"/>
              <w:bottom w:w="55" w:type="dxa"/>
              <w:right w:w="55" w:type="dxa"/>
            </w:tcMar>
          </w:tcPr>
          <w:p w14:paraId="7DECE928" w14:textId="77777777" w:rsidR="008B4B83" w:rsidRDefault="00000000">
            <w:pPr>
              <w:spacing w:after="0" w:line="230" w:lineRule="auto"/>
            </w:pPr>
            <w:r>
              <w:rPr>
                <w:rFonts w:eastAsia="Arial"/>
                <w:sz w:val="16"/>
              </w:rPr>
              <w:t>vorhanden gemäß Gründungsangabe</w:t>
            </w:r>
          </w:p>
        </w:tc>
      </w:tr>
      <w:tr w:rsidR="008B4B83" w14:paraId="150FCF7A" w14:textId="77777777">
        <w:trPr>
          <w:cantSplit/>
          <w:jc w:val="center"/>
        </w:trPr>
        <w:tc>
          <w:tcPr>
            <w:tcW w:w="3800" w:type="dxa"/>
            <w:shd w:val="clear" w:color="auto" w:fill="F8FAFC"/>
            <w:tcMar>
              <w:top w:w="55" w:type="dxa"/>
              <w:left w:w="55" w:type="dxa"/>
              <w:bottom w:w="55" w:type="dxa"/>
              <w:right w:w="55" w:type="dxa"/>
            </w:tcMar>
          </w:tcPr>
          <w:p w14:paraId="62802162" w14:textId="77777777" w:rsidR="008B4B83" w:rsidRDefault="00000000">
            <w:pPr>
              <w:spacing w:after="0" w:line="230" w:lineRule="auto"/>
            </w:pPr>
            <w:r>
              <w:rPr>
                <w:rFonts w:eastAsia="Arial"/>
                <w:sz w:val="16"/>
              </w:rPr>
              <w:t>Zusätzliche private Mittel</w:t>
            </w:r>
          </w:p>
        </w:tc>
        <w:tc>
          <w:tcPr>
            <w:tcW w:w="1700" w:type="dxa"/>
            <w:shd w:val="clear" w:color="auto" w:fill="F8FAFC"/>
            <w:tcMar>
              <w:top w:w="55" w:type="dxa"/>
              <w:left w:w="55" w:type="dxa"/>
              <w:bottom w:w="55" w:type="dxa"/>
              <w:right w:w="55" w:type="dxa"/>
            </w:tcMar>
          </w:tcPr>
          <w:p w14:paraId="688DA6BC" w14:textId="77777777" w:rsidR="008B4B83" w:rsidRDefault="00000000">
            <w:pPr>
              <w:spacing w:after="0" w:line="230" w:lineRule="auto"/>
            </w:pPr>
            <w:r>
              <w:rPr>
                <w:rFonts w:eastAsia="Arial"/>
                <w:sz w:val="16"/>
              </w:rPr>
              <w:t>24.500 EUR</w:t>
            </w:r>
          </w:p>
        </w:tc>
        <w:tc>
          <w:tcPr>
            <w:tcW w:w="4250" w:type="dxa"/>
            <w:shd w:val="clear" w:color="auto" w:fill="F8FAFC"/>
            <w:tcMar>
              <w:top w:w="55" w:type="dxa"/>
              <w:left w:w="55" w:type="dxa"/>
              <w:bottom w:w="55" w:type="dxa"/>
              <w:right w:w="55" w:type="dxa"/>
            </w:tcMar>
          </w:tcPr>
          <w:p w14:paraId="1D4256FC" w14:textId="77777777" w:rsidR="008B4B83" w:rsidRDefault="00000000">
            <w:pPr>
              <w:spacing w:after="0" w:line="230" w:lineRule="auto"/>
            </w:pPr>
            <w:r>
              <w:rPr>
                <w:rFonts w:eastAsia="Arial"/>
                <w:sz w:val="16"/>
              </w:rPr>
              <w:t>noch einzubringen und zu dokumentieren</w:t>
            </w:r>
          </w:p>
        </w:tc>
      </w:tr>
      <w:tr w:rsidR="008B4B83" w14:paraId="7B857BD9" w14:textId="77777777">
        <w:trPr>
          <w:cantSplit/>
          <w:jc w:val="center"/>
        </w:trPr>
        <w:tc>
          <w:tcPr>
            <w:tcW w:w="3800" w:type="dxa"/>
            <w:tcMar>
              <w:top w:w="55" w:type="dxa"/>
              <w:left w:w="55" w:type="dxa"/>
              <w:bottom w:w="55" w:type="dxa"/>
              <w:right w:w="55" w:type="dxa"/>
            </w:tcMar>
          </w:tcPr>
          <w:p w14:paraId="1A972B34" w14:textId="77777777" w:rsidR="008B4B83" w:rsidRDefault="00000000">
            <w:pPr>
              <w:spacing w:after="0" w:line="230" w:lineRule="auto"/>
            </w:pPr>
            <w:r>
              <w:rPr>
                <w:rFonts w:eastAsia="Arial"/>
                <w:sz w:val="16"/>
              </w:rPr>
              <w:t>Gründungszuschuss</w:t>
            </w:r>
          </w:p>
        </w:tc>
        <w:tc>
          <w:tcPr>
            <w:tcW w:w="1700" w:type="dxa"/>
            <w:tcMar>
              <w:top w:w="55" w:type="dxa"/>
              <w:left w:w="55" w:type="dxa"/>
              <w:bottom w:w="55" w:type="dxa"/>
              <w:right w:w="55" w:type="dxa"/>
            </w:tcMar>
          </w:tcPr>
          <w:p w14:paraId="34611FFD" w14:textId="77777777" w:rsidR="008B4B83" w:rsidRDefault="00000000">
            <w:pPr>
              <w:spacing w:after="0" w:line="230" w:lineRule="auto"/>
            </w:pPr>
            <w:r>
              <w:rPr>
                <w:rFonts w:eastAsia="Arial"/>
                <w:sz w:val="16"/>
              </w:rPr>
              <w:t>0 EUR</w:t>
            </w:r>
          </w:p>
        </w:tc>
        <w:tc>
          <w:tcPr>
            <w:tcW w:w="4250" w:type="dxa"/>
            <w:tcMar>
              <w:top w:w="55" w:type="dxa"/>
              <w:left w:w="55" w:type="dxa"/>
              <w:bottom w:w="55" w:type="dxa"/>
              <w:right w:w="55" w:type="dxa"/>
            </w:tcMar>
          </w:tcPr>
          <w:p w14:paraId="0D150C4C" w14:textId="77777777" w:rsidR="008B4B83" w:rsidRDefault="00000000">
            <w:pPr>
              <w:spacing w:after="0" w:line="230" w:lineRule="auto"/>
            </w:pPr>
            <w:r>
              <w:rPr>
                <w:rFonts w:eastAsia="Arial"/>
                <w:sz w:val="16"/>
              </w:rPr>
              <w:t>nicht als Unternehmensumsatz oder sichere Finanzierung angesetzt</w:t>
            </w:r>
          </w:p>
        </w:tc>
      </w:tr>
      <w:tr w:rsidR="008B4B83" w14:paraId="1D1DF5B9" w14:textId="77777777">
        <w:trPr>
          <w:cantSplit/>
          <w:jc w:val="center"/>
        </w:trPr>
        <w:tc>
          <w:tcPr>
            <w:tcW w:w="3800" w:type="dxa"/>
            <w:shd w:val="clear" w:color="auto" w:fill="F8FAFC"/>
            <w:tcMar>
              <w:top w:w="55" w:type="dxa"/>
              <w:left w:w="55" w:type="dxa"/>
              <w:bottom w:w="55" w:type="dxa"/>
              <w:right w:w="55" w:type="dxa"/>
            </w:tcMar>
          </w:tcPr>
          <w:p w14:paraId="4AED3588" w14:textId="77777777" w:rsidR="008B4B83" w:rsidRDefault="00000000">
            <w:pPr>
              <w:spacing w:after="0" w:line="230" w:lineRule="auto"/>
            </w:pPr>
            <w:r>
              <w:rPr>
                <w:rFonts w:eastAsia="Arial"/>
                <w:sz w:val="16"/>
              </w:rPr>
              <w:t>Förderdarlehen</w:t>
            </w:r>
          </w:p>
        </w:tc>
        <w:tc>
          <w:tcPr>
            <w:tcW w:w="1700" w:type="dxa"/>
            <w:shd w:val="clear" w:color="auto" w:fill="F8FAFC"/>
            <w:tcMar>
              <w:top w:w="55" w:type="dxa"/>
              <w:left w:w="55" w:type="dxa"/>
              <w:bottom w:w="55" w:type="dxa"/>
              <w:right w:w="55" w:type="dxa"/>
            </w:tcMar>
          </w:tcPr>
          <w:p w14:paraId="092B8C6F" w14:textId="77777777" w:rsidR="008B4B83" w:rsidRDefault="00000000">
            <w:pPr>
              <w:spacing w:after="0" w:line="230" w:lineRule="auto"/>
            </w:pPr>
            <w:r>
              <w:rPr>
                <w:rFonts w:eastAsia="Arial"/>
                <w:sz w:val="16"/>
              </w:rPr>
              <w:t>0 EUR</w:t>
            </w:r>
          </w:p>
        </w:tc>
        <w:tc>
          <w:tcPr>
            <w:tcW w:w="4250" w:type="dxa"/>
            <w:shd w:val="clear" w:color="auto" w:fill="F8FAFC"/>
            <w:tcMar>
              <w:top w:w="55" w:type="dxa"/>
              <w:left w:w="55" w:type="dxa"/>
              <w:bottom w:w="55" w:type="dxa"/>
              <w:right w:w="55" w:type="dxa"/>
            </w:tcMar>
          </w:tcPr>
          <w:p w14:paraId="66B7329F" w14:textId="77777777" w:rsidR="008B4B83" w:rsidRDefault="00000000">
            <w:pPr>
              <w:spacing w:after="0" w:line="230" w:lineRule="auto"/>
            </w:pPr>
            <w:r>
              <w:rPr>
                <w:rFonts w:eastAsia="Arial"/>
                <w:sz w:val="16"/>
              </w:rPr>
              <w:t>Option nur nach Antrag, Prüfung und Zusage</w:t>
            </w:r>
          </w:p>
        </w:tc>
      </w:tr>
      <w:tr w:rsidR="008B4B83" w14:paraId="00427BC4" w14:textId="77777777">
        <w:trPr>
          <w:cantSplit/>
          <w:jc w:val="center"/>
        </w:trPr>
        <w:tc>
          <w:tcPr>
            <w:tcW w:w="3800" w:type="dxa"/>
            <w:tcMar>
              <w:top w:w="55" w:type="dxa"/>
              <w:left w:w="55" w:type="dxa"/>
              <w:bottom w:w="55" w:type="dxa"/>
              <w:right w:w="55" w:type="dxa"/>
            </w:tcMar>
          </w:tcPr>
          <w:p w14:paraId="21688CA1" w14:textId="77777777" w:rsidR="008B4B83" w:rsidRDefault="00000000">
            <w:pPr>
              <w:spacing w:after="0" w:line="230" w:lineRule="auto"/>
            </w:pPr>
            <w:r>
              <w:rPr>
                <w:rFonts w:eastAsia="Arial"/>
                <w:sz w:val="16"/>
              </w:rPr>
              <w:t>Gesamtfinanzierung</w:t>
            </w:r>
          </w:p>
        </w:tc>
        <w:tc>
          <w:tcPr>
            <w:tcW w:w="1700" w:type="dxa"/>
            <w:tcMar>
              <w:top w:w="55" w:type="dxa"/>
              <w:left w:w="55" w:type="dxa"/>
              <w:bottom w:w="55" w:type="dxa"/>
              <w:right w:w="55" w:type="dxa"/>
            </w:tcMar>
          </w:tcPr>
          <w:p w14:paraId="42E7CED6" w14:textId="77777777" w:rsidR="008B4B83" w:rsidRDefault="00000000">
            <w:pPr>
              <w:spacing w:after="0" w:line="230" w:lineRule="auto"/>
            </w:pPr>
            <w:r>
              <w:rPr>
                <w:rFonts w:eastAsia="Arial"/>
                <w:sz w:val="16"/>
              </w:rPr>
              <w:t>25.000 EUR</w:t>
            </w:r>
          </w:p>
        </w:tc>
        <w:tc>
          <w:tcPr>
            <w:tcW w:w="4250" w:type="dxa"/>
            <w:tcMar>
              <w:top w:w="55" w:type="dxa"/>
              <w:left w:w="55" w:type="dxa"/>
              <w:bottom w:w="55" w:type="dxa"/>
              <w:right w:w="55" w:type="dxa"/>
            </w:tcMar>
          </w:tcPr>
          <w:p w14:paraId="51F6B31F" w14:textId="77777777" w:rsidR="008B4B83" w:rsidRDefault="00000000">
            <w:pPr>
              <w:spacing w:after="0" w:line="230" w:lineRule="auto"/>
            </w:pPr>
            <w:r>
              <w:rPr>
                <w:rFonts w:eastAsia="Arial"/>
                <w:sz w:val="16"/>
              </w:rPr>
              <w:t>deckt den geplanten Startkapitalbedarf</w:t>
            </w:r>
          </w:p>
        </w:tc>
      </w:tr>
    </w:tbl>
    <w:p w14:paraId="1192B6F8" w14:textId="77777777" w:rsidR="008B4B83" w:rsidRDefault="00000000">
      <w:pPr>
        <w:pStyle w:val="berschrift3"/>
      </w:pPr>
      <w:r>
        <w:rPr>
          <w:rFonts w:ascii="Arial" w:eastAsia="Arial" w:hAnsi="Arial" w:cs="Arial"/>
        </w:rPr>
        <w:t>Förderoptionen ohne Vorwegnahme</w:t>
      </w:r>
    </w:p>
    <w:p w14:paraId="4481F461" w14:textId="77777777" w:rsidR="008B4B83" w:rsidRDefault="00000000">
      <w:pPr>
        <w:pStyle w:val="Textkrper"/>
        <w:jc w:val="both"/>
      </w:pPr>
      <w:r>
        <w:rPr>
          <w:rFonts w:eastAsia="Arial"/>
        </w:rPr>
        <w:t>Der Gründungszuschuss der Bundesagentur für Arbeit kann den Lebensunterhalt und die soziale Sicherung in der Anlaufphase unterstützen. Zu den Voraussetzungen gehören insbesondere der Bezug von Arbeitslosengeld, grundsätzlich mindestens 150 Tage Restanspruch bei Aufnahme der hauptberuflichen Selbstständigkeit, persönliche Eignung und eine positive Tragfähigkeitsbescheinigung. Es handelt sich um eine Ermessensleistung. Deshalb wird der Zuschuss weder als Umsatz der UG noch als sicherer Mittelzufluss im Unternehmensmodell verbucht. [Q11; Q44]</w:t>
      </w:r>
    </w:p>
    <w:p>
      <w:pPr>
        <w:pStyle w:val="Normal"/>
      </w:pPr>
      <w:r>
        <w:t xml:space="preserve">HANDLUNGSEMPFEHLUNG GRÜNDUNGSZUSCHUSS  Bei bestehendem ALG-1-Anspruch mit mindestens 150 Resttagen zum Gründungszeitpunkt ist der Gründungszuschuss der Bundesagentur für Arbeit aktiv zu beantragen. Er deckt typischerweise 6 Monate Lebenshaltung (~€1.200–2.000/Monat je nach ALG-1-Höhe) und weitere 9 Monate soziale Absicherung (~€300/Monat). Damit wird die persönliche Liquiditätslücke im Planjahr 1 (GF-Bezug €2.500 brutto ≈ €1.500–1.700 netto) deutlich reduziert und die Notwendigkeit eines frühzeitigen Gesellschafterdarlehens sinkt. Voraussetzung: positive Tragfähigkeitsbescheinigung (liegt mit diesem Businessplan vor).</w:t>
      </w:r>
    </w:p>
    <w:p w14:paraId="4888FC7E" w14:textId="77777777" w:rsidR="008B4B83" w:rsidRDefault="00000000">
      <w:pPr>
        <w:pStyle w:val="Textkrper"/>
        <w:jc w:val="both"/>
      </w:pPr>
      <w:r>
        <w:rPr>
          <w:rFonts w:eastAsia="Arial"/>
        </w:rPr>
        <w:t>Für einen späteren zusätzlichen Investitions- oder Betriebsmittelbedarf kommen insbesondere der ERP-Gründerkredit – StartGeld sowie das NRW.Mikrodarlehen in Betracht. Das KfW-Programm ermöglicht aktuell Kredite bis 200.000 EUR, davon bis zu 80.000 EUR für Betriebsmittel; das NRW.Mikrodarlehen reicht bis 50.000 EUR. Beide Instrumente setzen Antrag, Prüfung und aktuelle Förderfähigkeit voraus. Sie werden nur für einen klar definierten Zusatzbedarf genutzt und nicht zur Finanzierung eines ungeprüften Objekt- oder Fixkostenaufbaus. [Q45; Q46]</w:t>
      </w:r>
    </w:p>
    <w:p w14:paraId="4A4B5639" w14:textId="77777777" w:rsidR="008B4B83" w:rsidRDefault="00000000">
      <w:pPr>
        <w:pStyle w:val="berschrift2"/>
        <w:pBdr>
          <w:bottom w:val="single" w:sz="8" w:space="6" w:color="B08D57"/>
        </w:pBdr>
      </w:pPr>
      <w:r>
        <w:rPr>
          <w:rFonts w:ascii="Arial" w:eastAsia="Arial" w:hAnsi="Arial" w:cs="Arial"/>
        </w:rPr>
        <w:lastRenderedPageBreak/>
        <w:t>Umsatzplanung aus konkreten Mandaten</w:t>
      </w:r>
    </w:p>
    <w:p w14:paraId="4737AA7D" w14:textId="77777777" w:rsidR="008B4B83" w:rsidRDefault="00000000">
      <w:pPr>
        <w:pStyle w:val="Textkrper"/>
        <w:jc w:val="both"/>
      </w:pPr>
      <w:r>
        <w:rPr>
          <w:rFonts w:eastAsia="Arial"/>
        </w:rPr>
        <w:t>Die Umsatzplanung folgt der realistisch verfügbaren Delivery-Kapazität. Planjahr 1 bleibt unterhalb der in Kapitel 8 beschriebenen rechnerischen Ein-Personen-Kapazität von 117.000 bis 126.000 EUR. Der Basiscase setzt zwei reduzierte Blueprints, einen fokussierten Launch, ein Office-Setup sowie drei Monate laufende Office-Leistung und klar freigegebene Zusatzmodule an. Erst in den Folgejahren erhöhen wiederkehrende Office-Leistungen, ein auftragsabhängiger Personalaufbau und standardisierte Delivery die Kapazität.</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3600"/>
        <w:gridCol w:w="2050"/>
        <w:gridCol w:w="2050"/>
        <w:gridCol w:w="2050"/>
      </w:tblGrid>
      <w:tr w:rsidR="008B4B83" w14:paraId="28C1B471" w14:textId="77777777">
        <w:trPr>
          <w:tblHeader/>
          <w:jc w:val="center"/>
        </w:trPr>
        <w:tc>
          <w:tcPr>
            <w:tcW w:w="3600" w:type="dxa"/>
            <w:shd w:val="clear" w:color="auto" w:fill="102A43"/>
            <w:tcMar>
              <w:top w:w="55" w:type="dxa"/>
              <w:left w:w="55" w:type="dxa"/>
              <w:bottom w:w="55" w:type="dxa"/>
              <w:right w:w="55" w:type="dxa"/>
            </w:tcMar>
            <w:vAlign w:val="center"/>
          </w:tcPr>
          <w:p w14:paraId="3D9458D3" w14:textId="77777777" w:rsidR="008B4B83" w:rsidRDefault="00000000">
            <w:pPr>
              <w:spacing w:after="0" w:line="230" w:lineRule="auto"/>
            </w:pPr>
            <w:r>
              <w:rPr>
                <w:rFonts w:eastAsia="Arial"/>
                <w:b/>
                <w:color w:val="FFFFFF"/>
                <w:sz w:val="16"/>
              </w:rPr>
              <w:t>Erlösstrom</w:t>
            </w:r>
          </w:p>
        </w:tc>
        <w:tc>
          <w:tcPr>
            <w:tcW w:w="2050" w:type="dxa"/>
            <w:shd w:val="clear" w:color="auto" w:fill="102A43"/>
            <w:tcMar>
              <w:top w:w="55" w:type="dxa"/>
              <w:left w:w="55" w:type="dxa"/>
              <w:bottom w:w="55" w:type="dxa"/>
              <w:right w:w="55" w:type="dxa"/>
            </w:tcMar>
            <w:vAlign w:val="center"/>
          </w:tcPr>
          <w:p w14:paraId="7F206134" w14:textId="77777777" w:rsidR="008B4B83" w:rsidRDefault="00000000">
            <w:pPr>
              <w:spacing w:after="0" w:line="230" w:lineRule="auto"/>
            </w:pPr>
            <w:r>
              <w:rPr>
                <w:rFonts w:eastAsia="Arial"/>
                <w:b/>
                <w:color w:val="FFFFFF"/>
                <w:sz w:val="16"/>
              </w:rPr>
              <w:t>Planjahr 1</w:t>
            </w:r>
          </w:p>
        </w:tc>
        <w:tc>
          <w:tcPr>
            <w:tcW w:w="2050" w:type="dxa"/>
            <w:shd w:val="clear" w:color="auto" w:fill="102A43"/>
            <w:tcMar>
              <w:top w:w="55" w:type="dxa"/>
              <w:left w:w="55" w:type="dxa"/>
              <w:bottom w:w="55" w:type="dxa"/>
              <w:right w:w="55" w:type="dxa"/>
            </w:tcMar>
            <w:vAlign w:val="center"/>
          </w:tcPr>
          <w:p w14:paraId="183DFDD5" w14:textId="77777777" w:rsidR="008B4B83" w:rsidRDefault="00000000">
            <w:pPr>
              <w:spacing w:after="0" w:line="230" w:lineRule="auto"/>
            </w:pPr>
            <w:r>
              <w:rPr>
                <w:rFonts w:eastAsia="Arial"/>
                <w:b/>
                <w:color w:val="FFFFFF"/>
                <w:sz w:val="16"/>
              </w:rPr>
              <w:t>Planjahr 2</w:t>
            </w:r>
          </w:p>
        </w:tc>
        <w:tc>
          <w:tcPr>
            <w:tcW w:w="2050" w:type="dxa"/>
            <w:shd w:val="clear" w:color="auto" w:fill="102A43"/>
            <w:tcMar>
              <w:top w:w="55" w:type="dxa"/>
              <w:left w:w="55" w:type="dxa"/>
              <w:bottom w:w="55" w:type="dxa"/>
              <w:right w:w="55" w:type="dxa"/>
            </w:tcMar>
            <w:vAlign w:val="center"/>
          </w:tcPr>
          <w:p w14:paraId="1D3F8443" w14:textId="77777777" w:rsidR="008B4B83" w:rsidRDefault="00000000">
            <w:pPr>
              <w:spacing w:after="0" w:line="230" w:lineRule="auto"/>
            </w:pPr>
            <w:r>
              <w:rPr>
                <w:rFonts w:eastAsia="Arial"/>
                <w:b/>
                <w:color w:val="FFFFFF"/>
                <w:sz w:val="16"/>
              </w:rPr>
              <w:t>Planjahr 3</w:t>
            </w:r>
          </w:p>
        </w:tc>
      </w:tr>
      <w:tr w:rsidR="008B4B83" w14:paraId="2A4C3538" w14:textId="77777777">
        <w:trPr>
          <w:cantSplit/>
          <w:jc w:val="center"/>
        </w:trPr>
        <w:tc>
          <w:tcPr>
            <w:tcW w:w="3600" w:type="dxa"/>
            <w:tcMar>
              <w:top w:w="55" w:type="dxa"/>
              <w:left w:w="55" w:type="dxa"/>
              <w:bottom w:w="55" w:type="dxa"/>
              <w:right w:w="55" w:type="dxa"/>
            </w:tcMar>
          </w:tcPr>
          <w:p w14:paraId="2A340C13" w14:textId="77777777" w:rsidR="008B4B83" w:rsidRDefault="00000000">
            <w:pPr>
              <w:spacing w:after="0" w:line="230" w:lineRule="auto"/>
            </w:pPr>
            <w:r>
              <w:rPr>
                <w:rFonts w:eastAsia="Arial"/>
                <w:sz w:val="16"/>
              </w:rPr>
              <w:t>Blueprint</w:t>
            </w:r>
          </w:p>
        </w:tc>
        <w:tc>
          <w:tcPr>
            <w:tcW w:w="2050" w:type="dxa"/>
            <w:tcMar>
              <w:top w:w="55" w:type="dxa"/>
              <w:left w:w="55" w:type="dxa"/>
              <w:bottom w:w="55" w:type="dxa"/>
              <w:right w:w="55" w:type="dxa"/>
            </w:tcMar>
          </w:tcPr>
          <w:p w14:paraId="29BFF125" w14:textId="77777777" w:rsidR="008B4B83" w:rsidRDefault="00000000">
            <w:pPr>
              <w:spacing w:after="0" w:line="230" w:lineRule="auto"/>
            </w:pPr>
            <w:r>
              <w:rPr>
                <w:rFonts w:eastAsia="Arial"/>
                <w:sz w:val="16"/>
              </w:rPr>
              <w:t>25.000 EUR</w:t>
            </w:r>
          </w:p>
        </w:tc>
        <w:tc>
          <w:tcPr>
            <w:tcW w:w="2050" w:type="dxa"/>
            <w:tcMar>
              <w:top w:w="55" w:type="dxa"/>
              <w:left w:w="55" w:type="dxa"/>
              <w:bottom w:w="55" w:type="dxa"/>
              <w:right w:w="55" w:type="dxa"/>
            </w:tcMar>
          </w:tcPr>
          <w:p w14:paraId="4392F3C7" w14:textId="77777777" w:rsidR="008B4B83" w:rsidRDefault="00000000">
            <w:pPr>
              <w:spacing w:after="0" w:line="230" w:lineRule="auto"/>
            </w:pPr>
            <w:r>
              <w:rPr>
                <w:rFonts w:eastAsia="Arial"/>
                <w:sz w:val="16"/>
              </w:rPr>
              <w:t>63.000 EUR</w:t>
            </w:r>
          </w:p>
        </w:tc>
        <w:tc>
          <w:tcPr>
            <w:tcW w:w="2050" w:type="dxa"/>
            <w:tcMar>
              <w:top w:w="55" w:type="dxa"/>
              <w:left w:w="55" w:type="dxa"/>
              <w:bottom w:w="55" w:type="dxa"/>
              <w:right w:w="55" w:type="dxa"/>
            </w:tcMar>
          </w:tcPr>
          <w:p w14:paraId="779F033D" w14:textId="77777777" w:rsidR="008B4B83" w:rsidRDefault="00000000">
            <w:pPr>
              <w:spacing w:after="0" w:line="230" w:lineRule="auto"/>
            </w:pPr>
            <w:r>
              <w:rPr>
                <w:rFonts w:eastAsia="Arial"/>
                <w:sz w:val="16"/>
              </w:rPr>
              <w:t>84.000 EUR</w:t>
            </w:r>
          </w:p>
        </w:tc>
      </w:tr>
      <w:tr w:rsidR="008B4B83" w14:paraId="4D9C9F25" w14:textId="77777777">
        <w:trPr>
          <w:cantSplit/>
          <w:jc w:val="center"/>
        </w:trPr>
        <w:tc>
          <w:tcPr>
            <w:tcW w:w="3600" w:type="dxa"/>
            <w:shd w:val="clear" w:color="auto" w:fill="F8FAFC"/>
            <w:tcMar>
              <w:top w:w="55" w:type="dxa"/>
              <w:left w:w="55" w:type="dxa"/>
              <w:bottom w:w="55" w:type="dxa"/>
              <w:right w:w="55" w:type="dxa"/>
            </w:tcMar>
          </w:tcPr>
          <w:p w14:paraId="48A27B23" w14:textId="77777777" w:rsidR="008B4B83" w:rsidRDefault="00000000">
            <w:pPr>
              <w:spacing w:after="0" w:line="230" w:lineRule="auto"/>
            </w:pPr>
            <w:r>
              <w:rPr>
                <w:rFonts w:eastAsia="Arial"/>
                <w:sz w:val="16"/>
              </w:rPr>
              <w:t>Launch</w:t>
            </w:r>
          </w:p>
        </w:tc>
        <w:tc>
          <w:tcPr>
            <w:tcW w:w="2050" w:type="dxa"/>
            <w:shd w:val="clear" w:color="auto" w:fill="F8FAFC"/>
            <w:tcMar>
              <w:top w:w="55" w:type="dxa"/>
              <w:left w:w="55" w:type="dxa"/>
              <w:bottom w:w="55" w:type="dxa"/>
              <w:right w:w="55" w:type="dxa"/>
            </w:tcMar>
          </w:tcPr>
          <w:p w14:paraId="1C5AC6BB" w14:textId="77777777" w:rsidR="008B4B83" w:rsidRDefault="00000000">
            <w:pPr>
              <w:spacing w:after="0" w:line="230" w:lineRule="auto"/>
            </w:pPr>
            <w:r>
              <w:rPr>
                <w:rFonts w:eastAsia="Arial"/>
                <w:sz w:val="16"/>
              </w:rPr>
              <w:t>28.000 EUR</w:t>
            </w:r>
          </w:p>
        </w:tc>
        <w:tc>
          <w:tcPr>
            <w:tcW w:w="2050" w:type="dxa"/>
            <w:shd w:val="clear" w:color="auto" w:fill="F8FAFC"/>
            <w:tcMar>
              <w:top w:w="55" w:type="dxa"/>
              <w:left w:w="55" w:type="dxa"/>
              <w:bottom w:w="55" w:type="dxa"/>
              <w:right w:w="55" w:type="dxa"/>
            </w:tcMar>
          </w:tcPr>
          <w:p w14:paraId="6186C5AE" w14:textId="77777777" w:rsidR="008B4B83" w:rsidRDefault="00000000">
            <w:pPr>
              <w:spacing w:after="0" w:line="230" w:lineRule="auto"/>
            </w:pPr>
            <w:r>
              <w:rPr>
                <w:rFonts w:eastAsia="Arial"/>
                <w:sz w:val="16"/>
              </w:rPr>
              <w:t>100.000 EUR</w:t>
            </w:r>
          </w:p>
        </w:tc>
        <w:tc>
          <w:tcPr>
            <w:tcW w:w="2050" w:type="dxa"/>
            <w:shd w:val="clear" w:color="auto" w:fill="F8FAFC"/>
            <w:tcMar>
              <w:top w:w="55" w:type="dxa"/>
              <w:left w:w="55" w:type="dxa"/>
              <w:bottom w:w="55" w:type="dxa"/>
              <w:right w:w="55" w:type="dxa"/>
            </w:tcMar>
          </w:tcPr>
          <w:p w14:paraId="0A5A8493" w14:textId="77777777" w:rsidR="008B4B83" w:rsidRDefault="00000000">
            <w:pPr>
              <w:spacing w:after="0" w:line="230" w:lineRule="auto"/>
            </w:pPr>
            <w:r>
              <w:rPr>
                <w:rFonts w:eastAsia="Arial"/>
                <w:sz w:val="16"/>
              </w:rPr>
              <w:t>110.000 EUR</w:t>
            </w:r>
          </w:p>
        </w:tc>
      </w:tr>
      <w:tr w:rsidR="008B4B83" w14:paraId="61E234F3" w14:textId="77777777">
        <w:trPr>
          <w:cantSplit/>
          <w:jc w:val="center"/>
        </w:trPr>
        <w:tc>
          <w:tcPr>
            <w:tcW w:w="3600" w:type="dxa"/>
            <w:tcMar>
              <w:top w:w="55" w:type="dxa"/>
              <w:left w:w="55" w:type="dxa"/>
              <w:bottom w:w="55" w:type="dxa"/>
              <w:right w:w="55" w:type="dxa"/>
            </w:tcMar>
          </w:tcPr>
          <w:p w14:paraId="0C921A92" w14:textId="77777777" w:rsidR="008B4B83" w:rsidRDefault="00000000">
            <w:pPr>
              <w:spacing w:after="0" w:line="230" w:lineRule="auto"/>
            </w:pPr>
            <w:r>
              <w:rPr>
                <w:rFonts w:eastAsia="Arial"/>
                <w:sz w:val="16"/>
              </w:rPr>
              <w:t>Office Setup</w:t>
            </w:r>
          </w:p>
        </w:tc>
        <w:tc>
          <w:tcPr>
            <w:tcW w:w="2050" w:type="dxa"/>
            <w:tcMar>
              <w:top w:w="55" w:type="dxa"/>
              <w:left w:w="55" w:type="dxa"/>
              <w:bottom w:w="55" w:type="dxa"/>
              <w:right w:w="55" w:type="dxa"/>
            </w:tcMar>
          </w:tcPr>
          <w:p w14:paraId="5C121B7E" w14:textId="77777777" w:rsidR="008B4B83" w:rsidRDefault="00000000">
            <w:pPr>
              <w:spacing w:after="0" w:line="230" w:lineRule="auto"/>
            </w:pPr>
            <w:r>
              <w:rPr>
                <w:rFonts w:eastAsia="Arial"/>
                <w:sz w:val="16"/>
              </w:rPr>
              <w:t>15.000 EUR</w:t>
            </w:r>
          </w:p>
        </w:tc>
        <w:tc>
          <w:tcPr>
            <w:tcW w:w="2050" w:type="dxa"/>
            <w:tcMar>
              <w:top w:w="55" w:type="dxa"/>
              <w:left w:w="55" w:type="dxa"/>
              <w:bottom w:w="55" w:type="dxa"/>
              <w:right w:w="55" w:type="dxa"/>
            </w:tcMar>
          </w:tcPr>
          <w:p w14:paraId="3DB5A36A" w14:textId="77777777" w:rsidR="008B4B83" w:rsidRDefault="00000000">
            <w:pPr>
              <w:spacing w:after="0" w:line="230" w:lineRule="auto"/>
            </w:pPr>
            <w:r>
              <w:rPr>
                <w:rFonts w:eastAsia="Arial"/>
                <w:sz w:val="16"/>
              </w:rPr>
              <w:t>25.000 EUR</w:t>
            </w:r>
          </w:p>
        </w:tc>
        <w:tc>
          <w:tcPr>
            <w:tcW w:w="2050" w:type="dxa"/>
            <w:tcMar>
              <w:top w:w="55" w:type="dxa"/>
              <w:left w:w="55" w:type="dxa"/>
              <w:bottom w:w="55" w:type="dxa"/>
              <w:right w:w="55" w:type="dxa"/>
            </w:tcMar>
          </w:tcPr>
          <w:p w14:paraId="7C4AEFE6" w14:textId="77777777" w:rsidR="008B4B83" w:rsidRDefault="00000000">
            <w:pPr>
              <w:spacing w:after="0" w:line="230" w:lineRule="auto"/>
            </w:pPr>
            <w:r>
              <w:rPr>
                <w:rFonts w:eastAsia="Arial"/>
                <w:sz w:val="16"/>
              </w:rPr>
              <w:t>56.000 EUR</w:t>
            </w:r>
          </w:p>
        </w:tc>
      </w:tr>
      <w:tr w:rsidR="008B4B83" w14:paraId="706274B4" w14:textId="77777777">
        <w:trPr>
          <w:cantSplit/>
          <w:jc w:val="center"/>
        </w:trPr>
        <w:tc>
          <w:tcPr>
            <w:tcW w:w="3600" w:type="dxa"/>
            <w:shd w:val="clear" w:color="auto" w:fill="F8FAFC"/>
            <w:tcMar>
              <w:top w:w="55" w:type="dxa"/>
              <w:left w:w="55" w:type="dxa"/>
              <w:bottom w:w="55" w:type="dxa"/>
              <w:right w:w="55" w:type="dxa"/>
            </w:tcMar>
          </w:tcPr>
          <w:p w14:paraId="3E164BC8" w14:textId="77777777" w:rsidR="008B4B83" w:rsidRDefault="00000000">
            <w:pPr>
              <w:spacing w:after="0" w:line="230" w:lineRule="auto"/>
            </w:pPr>
            <w:r>
              <w:rPr>
                <w:rFonts w:eastAsia="Arial"/>
                <w:sz w:val="16"/>
              </w:rPr>
              <w:t>Office laufend</w:t>
            </w:r>
          </w:p>
        </w:tc>
        <w:tc>
          <w:tcPr>
            <w:tcW w:w="2050" w:type="dxa"/>
            <w:shd w:val="clear" w:color="auto" w:fill="F8FAFC"/>
            <w:tcMar>
              <w:top w:w="55" w:type="dxa"/>
              <w:left w:w="55" w:type="dxa"/>
              <w:bottom w:w="55" w:type="dxa"/>
              <w:right w:w="55" w:type="dxa"/>
            </w:tcMar>
          </w:tcPr>
          <w:p w14:paraId="78661B02" w14:textId="77777777" w:rsidR="008B4B83" w:rsidRDefault="00000000">
            <w:pPr>
              <w:spacing w:after="0" w:line="230" w:lineRule="auto"/>
            </w:pPr>
            <w:r>
              <w:rPr>
                <w:rFonts w:eastAsia="Arial"/>
                <w:sz w:val="16"/>
              </w:rPr>
              <w:t>13.500 EUR</w:t>
            </w:r>
          </w:p>
        </w:tc>
        <w:tc>
          <w:tcPr>
            <w:tcW w:w="2050" w:type="dxa"/>
            <w:shd w:val="clear" w:color="auto" w:fill="F8FAFC"/>
            <w:tcMar>
              <w:top w:w="55" w:type="dxa"/>
              <w:left w:w="55" w:type="dxa"/>
              <w:bottom w:w="55" w:type="dxa"/>
              <w:right w:w="55" w:type="dxa"/>
            </w:tcMar>
          </w:tcPr>
          <w:p w14:paraId="00271663" w14:textId="77777777" w:rsidR="008B4B83" w:rsidRDefault="00000000">
            <w:pPr>
              <w:spacing w:after="0" w:line="230" w:lineRule="auto"/>
            </w:pPr>
            <w:r>
              <w:rPr>
                <w:rFonts w:eastAsia="Arial"/>
                <w:sz w:val="16"/>
              </w:rPr>
              <w:t>72.000 EUR</w:t>
            </w:r>
          </w:p>
        </w:tc>
        <w:tc>
          <w:tcPr>
            <w:tcW w:w="2050" w:type="dxa"/>
            <w:shd w:val="clear" w:color="auto" w:fill="F8FAFC"/>
            <w:tcMar>
              <w:top w:w="55" w:type="dxa"/>
              <w:left w:w="55" w:type="dxa"/>
              <w:bottom w:w="55" w:type="dxa"/>
              <w:right w:w="55" w:type="dxa"/>
            </w:tcMar>
          </w:tcPr>
          <w:p w14:paraId="769294C6" w14:textId="77777777" w:rsidR="008B4B83" w:rsidRDefault="00000000">
            <w:pPr>
              <w:spacing w:after="0" w:line="230" w:lineRule="auto"/>
            </w:pPr>
            <w:r>
              <w:rPr>
                <w:rFonts w:eastAsia="Arial"/>
                <w:sz w:val="16"/>
              </w:rPr>
              <w:t>144.000 EUR</w:t>
            </w:r>
          </w:p>
        </w:tc>
      </w:tr>
      <w:tr w:rsidR="008B4B83" w14:paraId="483E84E6" w14:textId="77777777">
        <w:trPr>
          <w:cantSplit/>
          <w:jc w:val="center"/>
        </w:trPr>
        <w:tc>
          <w:tcPr>
            <w:tcW w:w="3600" w:type="dxa"/>
            <w:tcMar>
              <w:top w:w="55" w:type="dxa"/>
              <w:left w:w="55" w:type="dxa"/>
              <w:bottom w:w="55" w:type="dxa"/>
              <w:right w:w="55" w:type="dxa"/>
            </w:tcMar>
          </w:tcPr>
          <w:p w14:paraId="0C240086" w14:textId="77777777" w:rsidR="008B4B83" w:rsidRDefault="00000000">
            <w:pPr>
              <w:spacing w:after="0" w:line="230" w:lineRule="auto"/>
            </w:pPr>
            <w:r>
              <w:rPr>
                <w:rFonts w:eastAsia="Arial"/>
                <w:sz w:val="16"/>
              </w:rPr>
              <w:t>Zusatzmodule</w:t>
            </w:r>
          </w:p>
        </w:tc>
        <w:tc>
          <w:tcPr>
            <w:tcW w:w="2050" w:type="dxa"/>
            <w:tcMar>
              <w:top w:w="55" w:type="dxa"/>
              <w:left w:w="55" w:type="dxa"/>
              <w:bottom w:w="55" w:type="dxa"/>
              <w:right w:w="55" w:type="dxa"/>
            </w:tcMar>
          </w:tcPr>
          <w:p w14:paraId="5C34D424" w14:textId="77777777" w:rsidR="008B4B83" w:rsidRDefault="00000000">
            <w:pPr>
              <w:spacing w:after="0" w:line="230" w:lineRule="auto"/>
            </w:pPr>
            <w:r>
              <w:rPr>
                <w:rFonts w:eastAsia="Arial"/>
                <w:sz w:val="16"/>
              </w:rPr>
              <w:t>10.500 EUR</w:t>
            </w:r>
          </w:p>
        </w:tc>
        <w:tc>
          <w:tcPr>
            <w:tcW w:w="2050" w:type="dxa"/>
            <w:tcMar>
              <w:top w:w="55" w:type="dxa"/>
              <w:left w:w="55" w:type="dxa"/>
              <w:bottom w:w="55" w:type="dxa"/>
              <w:right w:w="55" w:type="dxa"/>
            </w:tcMar>
          </w:tcPr>
          <w:p w14:paraId="71BB6382" w14:textId="77777777" w:rsidR="008B4B83" w:rsidRDefault="00000000">
            <w:pPr>
              <w:spacing w:after="0" w:line="230" w:lineRule="auto"/>
            </w:pPr>
            <w:r>
              <w:rPr>
                <w:rFonts w:eastAsia="Arial"/>
                <w:sz w:val="16"/>
              </w:rPr>
              <w:t>9.000 EUR</w:t>
            </w:r>
          </w:p>
        </w:tc>
        <w:tc>
          <w:tcPr>
            <w:tcW w:w="2050" w:type="dxa"/>
            <w:tcMar>
              <w:top w:w="55" w:type="dxa"/>
              <w:left w:w="55" w:type="dxa"/>
              <w:bottom w:w="55" w:type="dxa"/>
              <w:right w:w="55" w:type="dxa"/>
            </w:tcMar>
          </w:tcPr>
          <w:p w14:paraId="3CE56AC9" w14:textId="77777777" w:rsidR="008B4B83" w:rsidRDefault="00000000">
            <w:pPr>
              <w:spacing w:after="0" w:line="230" w:lineRule="auto"/>
            </w:pPr>
            <w:r>
              <w:rPr>
                <w:rFonts w:eastAsia="Arial"/>
                <w:sz w:val="16"/>
              </w:rPr>
              <w:t>48.000 EUR</w:t>
            </w:r>
          </w:p>
        </w:tc>
      </w:tr>
      <w:tr w:rsidR="008B4B83" w14:paraId="647C4823" w14:textId="77777777">
        <w:trPr>
          <w:cantSplit/>
          <w:jc w:val="center"/>
        </w:trPr>
        <w:tc>
          <w:tcPr>
            <w:tcW w:w="3600" w:type="dxa"/>
            <w:shd w:val="clear" w:color="auto" w:fill="F8FAFC"/>
            <w:tcMar>
              <w:top w:w="55" w:type="dxa"/>
              <w:left w:w="55" w:type="dxa"/>
              <w:bottom w:w="55" w:type="dxa"/>
              <w:right w:w="55" w:type="dxa"/>
            </w:tcMar>
          </w:tcPr>
          <w:p w14:paraId="217D4A44" w14:textId="77777777" w:rsidR="008B4B83" w:rsidRDefault="00000000">
            <w:pPr>
              <w:spacing w:after="0" w:line="230" w:lineRule="auto"/>
            </w:pPr>
            <w:r>
              <w:rPr>
                <w:rFonts w:eastAsia="Arial"/>
                <w:sz w:val="16"/>
              </w:rPr>
              <w:t>Gesamtumsatz</w:t>
            </w:r>
          </w:p>
        </w:tc>
        <w:tc>
          <w:tcPr>
            <w:tcW w:w="2050" w:type="dxa"/>
            <w:shd w:val="clear" w:color="auto" w:fill="F8FAFC"/>
            <w:tcMar>
              <w:top w:w="55" w:type="dxa"/>
              <w:left w:w="55" w:type="dxa"/>
              <w:bottom w:w="55" w:type="dxa"/>
              <w:right w:w="55" w:type="dxa"/>
            </w:tcMar>
          </w:tcPr>
          <w:p w14:paraId="5E96DCF5" w14:textId="77777777" w:rsidR="008B4B83" w:rsidRDefault="00000000">
            <w:pPr>
              <w:spacing w:after="0" w:line="230" w:lineRule="auto"/>
            </w:pPr>
            <w:r>
              <w:rPr>
                <w:rFonts w:eastAsia="Arial"/>
                <w:sz w:val="16"/>
              </w:rPr>
              <w:t>92.000 EUR</w:t>
            </w:r>
          </w:p>
        </w:tc>
        <w:tc>
          <w:tcPr>
            <w:tcW w:w="2050" w:type="dxa"/>
            <w:shd w:val="clear" w:color="auto" w:fill="F8FAFC"/>
            <w:tcMar>
              <w:top w:w="55" w:type="dxa"/>
              <w:left w:w="55" w:type="dxa"/>
              <w:bottom w:w="55" w:type="dxa"/>
              <w:right w:w="55" w:type="dxa"/>
            </w:tcMar>
          </w:tcPr>
          <w:p w14:paraId="5CA77D11" w14:textId="77777777" w:rsidR="008B4B83" w:rsidRDefault="00000000">
            <w:pPr>
              <w:spacing w:after="0" w:line="230" w:lineRule="auto"/>
            </w:pPr>
            <w:r>
              <w:rPr>
                <w:rFonts w:eastAsia="Arial"/>
                <w:sz w:val="16"/>
              </w:rPr>
              <w:t>269.000 EUR</w:t>
            </w:r>
          </w:p>
        </w:tc>
        <w:tc>
          <w:tcPr>
            <w:tcW w:w="2050" w:type="dxa"/>
            <w:shd w:val="clear" w:color="auto" w:fill="F8FAFC"/>
            <w:tcMar>
              <w:top w:w="55" w:type="dxa"/>
              <w:left w:w="55" w:type="dxa"/>
              <w:bottom w:w="55" w:type="dxa"/>
              <w:right w:w="55" w:type="dxa"/>
            </w:tcMar>
          </w:tcPr>
          <w:p w14:paraId="2075DBC1" w14:textId="77777777" w:rsidR="008B4B83" w:rsidRDefault="00000000">
            <w:pPr>
              <w:spacing w:after="0" w:line="230" w:lineRule="auto"/>
            </w:pPr>
            <w:r>
              <w:rPr>
                <w:rFonts w:eastAsia="Arial"/>
                <w:sz w:val="16"/>
              </w:rPr>
              <w:t>442.000 EUR</w:t>
            </w:r>
          </w:p>
        </w:tc>
      </w:tr>
    </w:tbl>
    <w:p w14:paraId="0EE85C6E" w14:textId="77777777" w:rsidR="008B4B83" w:rsidRDefault="00000000">
      <w:pPr>
        <w:pBdr>
          <w:left w:val="single" w:sz="18" w:space="10" w:color="1E3A5F"/>
        </w:pBdr>
        <w:shd w:val="clear" w:color="auto" w:fill="EEF3F7"/>
        <w:ind w:left="180" w:right="120"/>
      </w:pPr>
      <w:r>
        <w:rPr>
          <w:rFonts w:eastAsia="Arial"/>
          <w:b/>
          <w:color w:val="1E3A5F"/>
        </w:rPr>
        <w:t xml:space="preserve">KAPAZITÄTSBEDINGUNG  </w:t>
      </w:r>
      <w:r>
        <w:rPr>
          <w:rFonts w:eastAsia="Arial"/>
        </w:rPr>
        <w:t>Das Wachstum in Planjahr 2 und 3 setzt bezahlte, delegierbare Arbeit sowie Projektkoordination und später zusätzliche Projektleitung voraus. Kommt diese Kapazität nicht zustande, wird der Umsatzplan reduziert; die Qualitätsreserve des Gründers wird nicht verplant.</w:t>
      </w:r>
    </w:p>
    <w:p w14:paraId="032EA927" w14:textId="77777777" w:rsidR="008B4B83" w:rsidRDefault="00000000">
      <w:pPr>
        <w:pStyle w:val="berschrift2"/>
        <w:pBdr>
          <w:bottom w:val="single" w:sz="8" w:space="6" w:color="B08D57"/>
        </w:pBdr>
      </w:pPr>
      <w:r>
        <w:rPr>
          <w:rFonts w:ascii="Arial" w:eastAsia="Arial" w:hAnsi="Arial" w:cs="Arial"/>
        </w:rPr>
        <w:t>Kosten- und Personalplanung</w:t>
      </w:r>
    </w:p>
    <w:p w14:paraId="301BF1B2" w14:textId="77777777" w:rsidR="008B4B83" w:rsidRDefault="00000000">
      <w:pPr>
        <w:pStyle w:val="Textkrper"/>
        <w:jc w:val="both"/>
      </w:pPr>
      <w:r>
        <w:rPr>
          <w:rFonts w:eastAsia="Arial"/>
        </w:rPr>
        <w:t>Direkte, nicht an Kunden weiterberechnete Partner- und Deliverykosten werden mit 10 Prozent des Umsatzes in Planjahr 1, 12 Prozent in Planjahr 2 und 15 Prozent in Planjahr 3 angesetzt. Der Anstieg reflektiert höhere regionale Delivery-, Sprach-, Vor-Ort- und Spezialpartneranteile. Durchlaufende Mieten, Möblierung, Handwerk oder Gutachten sind nicht Bestandteil dieser Quote, weil sie separat vom Kunden getragen oder vorausfinanziert werden.</w:t>
      </w:r>
    </w:p>
    <w:tbl>
      <w:tblPr>
        <w:tblW w:w="976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4000"/>
        <w:gridCol w:w="1920"/>
        <w:gridCol w:w="1920"/>
        <w:gridCol w:w="1920"/>
      </w:tblGrid>
      <w:tr w:rsidR="008B4B83" w14:paraId="4B34C0B3" w14:textId="77777777">
        <w:trPr>
          <w:tblHeader/>
          <w:jc w:val="center"/>
        </w:trPr>
        <w:tc>
          <w:tcPr>
            <w:tcW w:w="4000" w:type="dxa"/>
            <w:shd w:val="clear" w:color="auto" w:fill="102A43"/>
            <w:tcMar>
              <w:top w:w="55" w:type="dxa"/>
              <w:left w:w="55" w:type="dxa"/>
              <w:bottom w:w="55" w:type="dxa"/>
              <w:right w:w="55" w:type="dxa"/>
            </w:tcMar>
            <w:vAlign w:val="center"/>
          </w:tcPr>
          <w:p w14:paraId="3B13F9CE" w14:textId="77777777" w:rsidR="008B4B83" w:rsidRDefault="00000000">
            <w:pPr>
              <w:spacing w:after="0" w:line="230" w:lineRule="auto"/>
            </w:pPr>
            <w:r>
              <w:rPr>
                <w:rFonts w:eastAsia="Arial"/>
                <w:b/>
                <w:color w:val="FFFFFF"/>
                <w:sz w:val="16"/>
              </w:rPr>
              <w:t>Kostenblock</w:t>
            </w:r>
          </w:p>
        </w:tc>
        <w:tc>
          <w:tcPr>
            <w:tcW w:w="1920" w:type="dxa"/>
            <w:shd w:val="clear" w:color="auto" w:fill="102A43"/>
            <w:tcMar>
              <w:top w:w="55" w:type="dxa"/>
              <w:left w:w="55" w:type="dxa"/>
              <w:bottom w:w="55" w:type="dxa"/>
              <w:right w:w="55" w:type="dxa"/>
            </w:tcMar>
            <w:vAlign w:val="center"/>
          </w:tcPr>
          <w:p w14:paraId="086330E7" w14:textId="77777777" w:rsidR="008B4B83" w:rsidRDefault="00000000">
            <w:pPr>
              <w:spacing w:after="0" w:line="230" w:lineRule="auto"/>
            </w:pPr>
            <w:r>
              <w:rPr>
                <w:rFonts w:eastAsia="Arial"/>
                <w:b/>
                <w:color w:val="FFFFFF"/>
                <w:sz w:val="16"/>
              </w:rPr>
              <w:t>Planjahr 1</w:t>
            </w:r>
          </w:p>
        </w:tc>
        <w:tc>
          <w:tcPr>
            <w:tcW w:w="1920" w:type="dxa"/>
            <w:shd w:val="clear" w:color="auto" w:fill="102A43"/>
            <w:tcMar>
              <w:top w:w="55" w:type="dxa"/>
              <w:left w:w="55" w:type="dxa"/>
              <w:bottom w:w="55" w:type="dxa"/>
              <w:right w:w="55" w:type="dxa"/>
            </w:tcMar>
            <w:vAlign w:val="center"/>
          </w:tcPr>
          <w:p w14:paraId="6057B1F5" w14:textId="77777777" w:rsidR="008B4B83" w:rsidRDefault="00000000">
            <w:pPr>
              <w:spacing w:after="0" w:line="230" w:lineRule="auto"/>
            </w:pPr>
            <w:r>
              <w:rPr>
                <w:rFonts w:eastAsia="Arial"/>
                <w:b/>
                <w:color w:val="FFFFFF"/>
                <w:sz w:val="16"/>
              </w:rPr>
              <w:t>Planjahr 2</w:t>
            </w:r>
          </w:p>
        </w:tc>
        <w:tc>
          <w:tcPr>
            <w:tcW w:w="1920" w:type="dxa"/>
            <w:shd w:val="clear" w:color="auto" w:fill="102A43"/>
            <w:tcMar>
              <w:top w:w="55" w:type="dxa"/>
              <w:left w:w="55" w:type="dxa"/>
              <w:bottom w:w="55" w:type="dxa"/>
              <w:right w:w="55" w:type="dxa"/>
            </w:tcMar>
            <w:vAlign w:val="center"/>
          </w:tcPr>
          <w:p w14:paraId="1F52EC02" w14:textId="77777777" w:rsidR="008B4B83" w:rsidRDefault="00000000">
            <w:pPr>
              <w:spacing w:after="0" w:line="230" w:lineRule="auto"/>
            </w:pPr>
            <w:r>
              <w:rPr>
                <w:rFonts w:eastAsia="Arial"/>
                <w:b/>
                <w:color w:val="FFFFFF"/>
                <w:sz w:val="16"/>
              </w:rPr>
              <w:t>Planjahr 3</w:t>
            </w:r>
          </w:p>
        </w:tc>
      </w:tr>
      <w:tr w:rsidR="008B4B83" w14:paraId="4EB40F88" w14:textId="77777777">
        <w:trPr>
          <w:cantSplit/>
          <w:jc w:val="center"/>
        </w:trPr>
        <w:tc>
          <w:tcPr>
            <w:tcW w:w="4000" w:type="dxa"/>
            <w:tcMar>
              <w:top w:w="55" w:type="dxa"/>
              <w:left w:w="55" w:type="dxa"/>
              <w:bottom w:w="55" w:type="dxa"/>
              <w:right w:w="55" w:type="dxa"/>
            </w:tcMar>
          </w:tcPr>
          <w:p w14:paraId="41D160CE" w14:textId="77777777" w:rsidR="008B4B83" w:rsidRDefault="00000000">
            <w:pPr>
              <w:spacing w:after="0" w:line="230" w:lineRule="auto"/>
            </w:pPr>
            <w:r>
              <w:rPr>
                <w:rFonts w:eastAsia="Arial"/>
                <w:sz w:val="16"/>
              </w:rPr>
              <w:t>Variable externe Kosten</w:t>
            </w:r>
          </w:p>
        </w:tc>
        <w:tc>
          <w:tcPr>
            <w:tcW w:w="1920" w:type="dxa"/>
            <w:tcMar>
              <w:top w:w="55" w:type="dxa"/>
              <w:left w:w="55" w:type="dxa"/>
              <w:bottom w:w="55" w:type="dxa"/>
              <w:right w:w="55" w:type="dxa"/>
            </w:tcMar>
          </w:tcPr>
          <w:p w14:paraId="187B8725" w14:textId="77777777" w:rsidR="008B4B83" w:rsidRDefault="00000000">
            <w:pPr>
              <w:spacing w:after="0" w:line="230" w:lineRule="auto"/>
            </w:pPr>
            <w:r>
              <w:rPr>
                <w:rFonts w:eastAsia="Arial"/>
                <w:sz w:val="16"/>
              </w:rPr>
              <w:t>9.200 EUR</w:t>
            </w:r>
          </w:p>
        </w:tc>
        <w:tc>
          <w:tcPr>
            <w:tcW w:w="1920" w:type="dxa"/>
            <w:tcMar>
              <w:top w:w="55" w:type="dxa"/>
              <w:left w:w="55" w:type="dxa"/>
              <w:bottom w:w="55" w:type="dxa"/>
              <w:right w:w="55" w:type="dxa"/>
            </w:tcMar>
          </w:tcPr>
          <w:p w14:paraId="55FC54C8" w14:textId="77777777" w:rsidR="008B4B83" w:rsidRDefault="00000000">
            <w:pPr>
              <w:spacing w:after="0" w:line="230" w:lineRule="auto"/>
            </w:pPr>
            <w:r>
              <w:rPr>
                <w:rFonts w:eastAsia="Arial"/>
                <w:sz w:val="16"/>
              </w:rPr>
              <w:t>32.280 EUR</w:t>
            </w:r>
          </w:p>
        </w:tc>
        <w:tc>
          <w:tcPr>
            <w:tcW w:w="1920" w:type="dxa"/>
            <w:tcMar>
              <w:top w:w="55" w:type="dxa"/>
              <w:left w:w="55" w:type="dxa"/>
              <w:bottom w:w="55" w:type="dxa"/>
              <w:right w:w="55" w:type="dxa"/>
            </w:tcMar>
          </w:tcPr>
          <w:p w14:paraId="4C4D5B4A" w14:textId="77777777" w:rsidR="008B4B83" w:rsidRDefault="00000000">
            <w:pPr>
              <w:spacing w:after="0" w:line="230" w:lineRule="auto"/>
            </w:pPr>
            <w:r>
              <w:rPr>
                <w:rFonts w:eastAsia="Arial"/>
                <w:sz w:val="16"/>
              </w:rPr>
              <w:t>66.300 EUR</w:t>
            </w:r>
          </w:p>
        </w:tc>
      </w:tr>
      <w:tr w:rsidR="008B4B83" w14:paraId="5ED2B488" w14:textId="77777777">
        <w:trPr>
          <w:cantSplit/>
          <w:jc w:val="center"/>
        </w:trPr>
        <w:tc>
          <w:tcPr>
            <w:tcW w:w="4000" w:type="dxa"/>
            <w:shd w:val="clear" w:color="auto" w:fill="F8FAFC"/>
            <w:tcMar>
              <w:top w:w="55" w:type="dxa"/>
              <w:left w:w="55" w:type="dxa"/>
              <w:bottom w:w="55" w:type="dxa"/>
              <w:right w:w="55" w:type="dxa"/>
            </w:tcMar>
          </w:tcPr>
          <w:p w14:paraId="6CC4B297" w14:textId="77777777" w:rsidR="008B4B83" w:rsidRDefault="00000000">
            <w:pPr>
              <w:spacing w:after="0" w:line="230" w:lineRule="auto"/>
            </w:pPr>
            <w:r>
              <w:rPr>
                <w:rFonts w:eastAsia="Arial"/>
                <w:sz w:val="16"/>
              </w:rPr>
              <w:t>Betriebsaufwand</w:t>
            </w:r>
          </w:p>
        </w:tc>
        <w:tc>
          <w:tcPr>
            <w:tcW w:w="1920" w:type="dxa"/>
            <w:shd w:val="clear" w:color="auto" w:fill="F8FAFC"/>
            <w:tcMar>
              <w:top w:w="55" w:type="dxa"/>
              <w:left w:w="55" w:type="dxa"/>
              <w:bottom w:w="55" w:type="dxa"/>
              <w:right w:w="55" w:type="dxa"/>
            </w:tcMar>
          </w:tcPr>
          <w:p w14:paraId="5104310F" w14:textId="77777777" w:rsidR="008B4B83" w:rsidRDefault="00000000">
            <w:pPr>
              <w:spacing w:after="0" w:line="230" w:lineRule="auto"/>
            </w:pPr>
            <w:r>
              <w:rPr>
                <w:sz w:val="16"/>
              </w:rPr>
              <w:t>19.200 EUR</w:t>
            </w:r>
          </w:p>
        </w:tc>
        <w:tc>
          <w:tcPr>
            <w:tcW w:w="1920" w:type="dxa"/>
            <w:shd w:val="clear" w:color="auto" w:fill="F8FAFC"/>
            <w:tcMar>
              <w:top w:w="55" w:type="dxa"/>
              <w:left w:w="55" w:type="dxa"/>
              <w:bottom w:w="55" w:type="dxa"/>
              <w:right w:w="55" w:type="dxa"/>
            </w:tcMar>
          </w:tcPr>
          <w:p w14:paraId="28DADD00" w14:textId="77777777" w:rsidR="008B4B83" w:rsidRDefault="00000000">
            <w:pPr>
              <w:spacing w:after="0" w:line="230" w:lineRule="auto"/>
            </w:pPr>
            <w:r>
              <w:rPr>
                <w:rFonts w:eastAsia="Arial"/>
                <w:sz w:val="16"/>
              </w:rPr>
              <w:t>26.400 EUR</w:t>
            </w:r>
          </w:p>
        </w:tc>
        <w:tc>
          <w:tcPr>
            <w:tcW w:w="1920" w:type="dxa"/>
            <w:shd w:val="clear" w:color="auto" w:fill="F8FAFC"/>
            <w:tcMar>
              <w:top w:w="55" w:type="dxa"/>
              <w:left w:w="55" w:type="dxa"/>
              <w:bottom w:w="55" w:type="dxa"/>
              <w:right w:w="55" w:type="dxa"/>
            </w:tcMar>
          </w:tcPr>
          <w:p w14:paraId="6F5D0697" w14:textId="77777777" w:rsidR="008B4B83" w:rsidRDefault="00000000">
            <w:pPr>
              <w:spacing w:after="0" w:line="230" w:lineRule="auto"/>
            </w:pPr>
            <w:r>
              <w:rPr>
                <w:rFonts w:eastAsia="Arial"/>
                <w:sz w:val="16"/>
              </w:rPr>
              <w:t>38.400 EUR</w:t>
            </w:r>
          </w:p>
        </w:tc>
      </w:tr>
      <w:tr w:rsidR="008B4B83" w14:paraId="6AFEFC61" w14:textId="77777777">
        <w:trPr>
          <w:cantSplit/>
          <w:jc w:val="center"/>
        </w:trPr>
        <w:tc>
          <w:tcPr>
            <w:tcW w:w="4000" w:type="dxa"/>
            <w:tcMar>
              <w:top w:w="55" w:type="dxa"/>
              <w:left w:w="55" w:type="dxa"/>
              <w:bottom w:w="55" w:type="dxa"/>
              <w:right w:w="55" w:type="dxa"/>
            </w:tcMar>
          </w:tcPr>
          <w:p w14:paraId="5464B1FA" w14:textId="77777777" w:rsidR="008B4B83" w:rsidRDefault="00000000">
            <w:pPr>
              <w:spacing w:after="0" w:line="230" w:lineRule="auto"/>
            </w:pPr>
            <w:r>
              <w:rPr>
                <w:rFonts w:eastAsia="Arial"/>
                <w:sz w:val="16"/>
              </w:rPr>
              <w:t>Geschäftsführerbezug</w:t>
            </w:r>
          </w:p>
        </w:tc>
        <w:tc>
          <w:tcPr>
            <w:tcW w:w="1920" w:type="dxa"/>
            <w:tcMar>
              <w:top w:w="55" w:type="dxa"/>
              <w:left w:w="55" w:type="dxa"/>
              <w:bottom w:w="55" w:type="dxa"/>
              <w:right w:w="55" w:type="dxa"/>
            </w:tcMar>
          </w:tcPr>
          <w:p w14:paraId="360CA53A" w14:textId="77777777" w:rsidR="008B4B83" w:rsidRDefault="00000000">
            <w:pPr>
              <w:spacing w:after="0" w:line="230" w:lineRule="auto"/>
            </w:pPr>
            <w:r>
              <w:rPr>
                <w:rFonts w:eastAsia="Arial"/>
                <w:sz w:val="16"/>
              </w:rPr>
              <w:t>30.000 EUR</w:t>
            </w:r>
          </w:p>
        </w:tc>
        <w:tc>
          <w:tcPr>
            <w:tcW w:w="1920" w:type="dxa"/>
            <w:tcMar>
              <w:top w:w="55" w:type="dxa"/>
              <w:left w:w="55" w:type="dxa"/>
              <w:bottom w:w="55" w:type="dxa"/>
              <w:right w:w="55" w:type="dxa"/>
            </w:tcMar>
          </w:tcPr>
          <w:p w14:paraId="1E2B8102" w14:textId="77777777" w:rsidR="008B4B83" w:rsidRDefault="00000000">
            <w:pPr>
              <w:spacing w:after="0" w:line="230" w:lineRule="auto"/>
            </w:pPr>
            <w:r>
              <w:rPr>
                <w:rFonts w:eastAsia="Arial"/>
                <w:sz w:val="16"/>
              </w:rPr>
              <w:t>42.000 EUR</w:t>
            </w:r>
          </w:p>
        </w:tc>
        <w:tc>
          <w:tcPr>
            <w:tcW w:w="1920" w:type="dxa"/>
            <w:tcMar>
              <w:top w:w="55" w:type="dxa"/>
              <w:left w:w="55" w:type="dxa"/>
              <w:bottom w:w="55" w:type="dxa"/>
              <w:right w:w="55" w:type="dxa"/>
            </w:tcMar>
          </w:tcPr>
          <w:p w14:paraId="0600E287" w14:textId="77777777" w:rsidR="008B4B83" w:rsidRDefault="00000000">
            <w:pPr>
              <w:spacing w:after="0" w:line="230" w:lineRule="auto"/>
            </w:pPr>
            <w:r>
              <w:rPr>
                <w:rFonts w:eastAsia="Arial"/>
                <w:sz w:val="16"/>
              </w:rPr>
              <w:t>60.000 EUR</w:t>
            </w:r>
          </w:p>
        </w:tc>
      </w:tr>
      <w:tr w:rsidR="008B4B83" w14:paraId="74682D4A" w14:textId="77777777">
        <w:trPr>
          <w:cantSplit/>
          <w:jc w:val="center"/>
        </w:trPr>
        <w:tc>
          <w:tcPr>
            <w:tcW w:w="4000" w:type="dxa"/>
            <w:shd w:val="clear" w:color="auto" w:fill="F8FAFC"/>
            <w:tcMar>
              <w:top w:w="55" w:type="dxa"/>
              <w:left w:w="55" w:type="dxa"/>
              <w:bottom w:w="55" w:type="dxa"/>
              <w:right w:w="55" w:type="dxa"/>
            </w:tcMar>
          </w:tcPr>
          <w:p w14:paraId="5324FCF0" w14:textId="77777777" w:rsidR="008B4B83" w:rsidRDefault="00000000">
            <w:pPr>
              <w:spacing w:after="0" w:line="230" w:lineRule="auto"/>
            </w:pPr>
            <w:r>
              <w:rPr>
                <w:rFonts w:eastAsia="Arial"/>
                <w:sz w:val="16"/>
              </w:rPr>
              <w:t>Personal / Projektkoordination</w:t>
            </w:r>
          </w:p>
        </w:tc>
        <w:tc>
          <w:tcPr>
            <w:tcW w:w="1920" w:type="dxa"/>
            <w:shd w:val="clear" w:color="auto" w:fill="F8FAFC"/>
            <w:tcMar>
              <w:top w:w="55" w:type="dxa"/>
              <w:left w:w="55" w:type="dxa"/>
              <w:bottom w:w="55" w:type="dxa"/>
              <w:right w:w="55" w:type="dxa"/>
            </w:tcMar>
          </w:tcPr>
          <w:p w14:paraId="4D086C03" w14:textId="77777777" w:rsidR="008B4B83" w:rsidRDefault="00000000">
            <w:pPr>
              <w:spacing w:after="0" w:line="230" w:lineRule="auto"/>
            </w:pPr>
            <w:r>
              <w:rPr>
                <w:rFonts w:eastAsia="Arial"/>
                <w:sz w:val="16"/>
              </w:rPr>
              <w:t>0 EUR</w:t>
            </w:r>
          </w:p>
        </w:tc>
        <w:tc>
          <w:tcPr>
            <w:tcW w:w="1920" w:type="dxa"/>
            <w:shd w:val="clear" w:color="auto" w:fill="F8FAFC"/>
            <w:tcMar>
              <w:top w:w="55" w:type="dxa"/>
              <w:left w:w="55" w:type="dxa"/>
              <w:bottom w:w="55" w:type="dxa"/>
              <w:right w:w="55" w:type="dxa"/>
            </w:tcMar>
          </w:tcPr>
          <w:p w14:paraId="57248D59" w14:textId="77777777" w:rsidR="008B4B83" w:rsidRDefault="00000000">
            <w:pPr>
              <w:spacing w:after="0" w:line="230" w:lineRule="auto"/>
            </w:pPr>
            <w:r>
              <w:rPr>
                <w:rFonts w:eastAsia="Arial"/>
                <w:sz w:val="16"/>
              </w:rPr>
              <w:t>48.000 EUR</w:t>
            </w:r>
          </w:p>
        </w:tc>
        <w:tc>
          <w:tcPr>
            <w:tcW w:w="1920" w:type="dxa"/>
            <w:shd w:val="clear" w:color="auto" w:fill="F8FAFC"/>
            <w:tcMar>
              <w:top w:w="55" w:type="dxa"/>
              <w:left w:w="55" w:type="dxa"/>
              <w:bottom w:w="55" w:type="dxa"/>
              <w:right w:w="55" w:type="dxa"/>
            </w:tcMar>
          </w:tcPr>
          <w:p w14:paraId="304F7C81" w14:textId="77777777" w:rsidR="008B4B83" w:rsidRDefault="00000000">
            <w:pPr>
              <w:spacing w:after="0" w:line="230" w:lineRule="auto"/>
            </w:pPr>
            <w:r>
              <w:rPr>
                <w:rFonts w:eastAsia="Arial"/>
                <w:sz w:val="16"/>
              </w:rPr>
              <w:t>108.000 EUR</w:t>
            </w:r>
          </w:p>
        </w:tc>
      </w:tr>
      <w:tr w:rsidR="008B4B83" w14:paraId="2B1A0599" w14:textId="77777777">
        <w:trPr>
          <w:cantSplit/>
          <w:jc w:val="center"/>
        </w:trPr>
        <w:tc>
          <w:tcPr>
            <w:tcW w:w="4000" w:type="dxa"/>
            <w:tcMar>
              <w:top w:w="55" w:type="dxa"/>
              <w:left w:w="55" w:type="dxa"/>
              <w:bottom w:w="55" w:type="dxa"/>
              <w:right w:w="55" w:type="dxa"/>
            </w:tcMar>
          </w:tcPr>
          <w:p w14:paraId="5B9E5436" w14:textId="77777777" w:rsidR="008B4B83" w:rsidRDefault="00000000">
            <w:pPr>
              <w:spacing w:after="0" w:line="230" w:lineRule="auto"/>
            </w:pPr>
            <w:r>
              <w:rPr>
                <w:rFonts w:eastAsia="Arial"/>
                <w:sz w:val="16"/>
              </w:rPr>
              <w:t>Abschreibungen</w:t>
            </w:r>
          </w:p>
        </w:tc>
        <w:tc>
          <w:tcPr>
            <w:tcW w:w="1920" w:type="dxa"/>
            <w:tcMar>
              <w:top w:w="55" w:type="dxa"/>
              <w:left w:w="55" w:type="dxa"/>
              <w:bottom w:w="55" w:type="dxa"/>
              <w:right w:w="55" w:type="dxa"/>
            </w:tcMar>
          </w:tcPr>
          <w:p w14:paraId="64117DD9" w14:textId="77777777" w:rsidR="008B4B83" w:rsidRDefault="00000000">
            <w:pPr>
              <w:spacing w:after="0" w:line="230" w:lineRule="auto"/>
            </w:pPr>
            <w:r>
              <w:rPr>
                <w:rFonts w:eastAsia="Arial"/>
                <w:sz w:val="16"/>
              </w:rPr>
              <w:t>2.000 EUR</w:t>
            </w:r>
          </w:p>
        </w:tc>
        <w:tc>
          <w:tcPr>
            <w:tcW w:w="1920" w:type="dxa"/>
            <w:tcMar>
              <w:top w:w="55" w:type="dxa"/>
              <w:left w:w="55" w:type="dxa"/>
              <w:bottom w:w="55" w:type="dxa"/>
              <w:right w:w="55" w:type="dxa"/>
            </w:tcMar>
          </w:tcPr>
          <w:p w14:paraId="0E15CCB2" w14:textId="77777777" w:rsidR="008B4B83" w:rsidRDefault="00000000">
            <w:pPr>
              <w:spacing w:after="0" w:line="230" w:lineRule="auto"/>
            </w:pPr>
            <w:r>
              <w:rPr>
                <w:rFonts w:eastAsia="Arial"/>
                <w:sz w:val="16"/>
              </w:rPr>
              <w:t>3.000 EUR</w:t>
            </w:r>
          </w:p>
        </w:tc>
        <w:tc>
          <w:tcPr>
            <w:tcW w:w="1920" w:type="dxa"/>
            <w:tcMar>
              <w:top w:w="55" w:type="dxa"/>
              <w:left w:w="55" w:type="dxa"/>
              <w:bottom w:w="55" w:type="dxa"/>
              <w:right w:w="55" w:type="dxa"/>
            </w:tcMar>
          </w:tcPr>
          <w:p w14:paraId="755A7A7D" w14:textId="77777777" w:rsidR="008B4B83" w:rsidRDefault="00000000">
            <w:pPr>
              <w:spacing w:after="0" w:line="230" w:lineRule="auto"/>
            </w:pPr>
            <w:r>
              <w:rPr>
                <w:rFonts w:eastAsia="Arial"/>
                <w:sz w:val="16"/>
              </w:rPr>
              <w:t>5.000 EUR</w:t>
            </w:r>
          </w:p>
        </w:tc>
      </w:tr>
    </w:tbl>
    <w:p w14:paraId="20557F8C" w14:textId="77777777" w:rsidR="008B4B83" w:rsidRDefault="00000000">
      <w:pPr>
        <w:pStyle w:val="Textkrper"/>
        <w:jc w:val="both"/>
      </w:pPr>
      <w:r>
        <w:t>Der Geschäftsführerbezug ist ein betrieblicher Bruttowert und keine private Nettoentnahme. Die P0-Finanzplanung setzt 2.500 EUR brutto monatlich in Planjahr 1, 3.500 EUR in Planjahr 2 und 5.000 EUR in Planjahr 3 an. Jede Auszahlung setzt einen gesonderten, steuerlich geprüften Geschäftsführer-Anstellungsvertrag und einen dokumentierten Gesellschafterbeschluss voraus. Leistungshöhe, Versicherungsbeitrag, Sozialversicherungsstatus, Lohnnebenkosten und tatsächlicher Nettozufluss werden vor der ersten Auszahlung mit Steuerberatung und den realen Werten geprüft.</w:t>
      </w:r>
    </w:p>
    <w:p w14:paraId="0B0AE3D9" w14:textId="77777777" w:rsidR="008B4B83" w:rsidRDefault="00000000">
      <w:pPr>
        <w:pStyle w:val="berschrift2"/>
        <w:pBdr>
          <w:bottom w:val="single" w:sz="8" w:space="6" w:color="B08D57"/>
        </w:pBdr>
      </w:pPr>
      <w:r>
        <w:rPr>
          <w:rFonts w:ascii="Arial" w:eastAsia="Arial" w:hAnsi="Arial" w:cs="Arial"/>
        </w:rPr>
        <w:t>Drei-Jahres-Rentabilitätsvorschau</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3900"/>
        <w:gridCol w:w="1950"/>
        <w:gridCol w:w="1950"/>
        <w:gridCol w:w="1950"/>
      </w:tblGrid>
      <w:tr w:rsidR="008B4B83" w14:paraId="01397784" w14:textId="77777777">
        <w:trPr>
          <w:tblHeader/>
          <w:jc w:val="center"/>
        </w:trPr>
        <w:tc>
          <w:tcPr>
            <w:tcW w:w="3900" w:type="dxa"/>
            <w:shd w:val="clear" w:color="auto" w:fill="102A43"/>
            <w:tcMar>
              <w:top w:w="55" w:type="dxa"/>
              <w:left w:w="55" w:type="dxa"/>
              <w:bottom w:w="55" w:type="dxa"/>
              <w:right w:w="55" w:type="dxa"/>
            </w:tcMar>
            <w:vAlign w:val="center"/>
          </w:tcPr>
          <w:p w14:paraId="3BD3A1F9" w14:textId="77777777" w:rsidR="008B4B83" w:rsidRDefault="00000000">
            <w:pPr>
              <w:spacing w:after="0" w:line="230" w:lineRule="auto"/>
            </w:pPr>
            <w:r>
              <w:rPr>
                <w:rFonts w:eastAsia="Arial"/>
                <w:b/>
                <w:color w:val="FFFFFF"/>
                <w:sz w:val="16"/>
              </w:rPr>
              <w:t>Position</w:t>
            </w:r>
          </w:p>
        </w:tc>
        <w:tc>
          <w:tcPr>
            <w:tcW w:w="1950" w:type="dxa"/>
            <w:shd w:val="clear" w:color="auto" w:fill="102A43"/>
            <w:tcMar>
              <w:top w:w="55" w:type="dxa"/>
              <w:left w:w="55" w:type="dxa"/>
              <w:bottom w:w="55" w:type="dxa"/>
              <w:right w:w="55" w:type="dxa"/>
            </w:tcMar>
            <w:vAlign w:val="center"/>
          </w:tcPr>
          <w:p w14:paraId="40F99264" w14:textId="77777777" w:rsidR="008B4B83" w:rsidRDefault="00000000">
            <w:pPr>
              <w:spacing w:after="0" w:line="230" w:lineRule="auto"/>
            </w:pPr>
            <w:r>
              <w:rPr>
                <w:rFonts w:eastAsia="Arial"/>
                <w:b/>
                <w:color w:val="FFFFFF"/>
                <w:sz w:val="16"/>
              </w:rPr>
              <w:t>Planjahr 1</w:t>
            </w:r>
          </w:p>
        </w:tc>
        <w:tc>
          <w:tcPr>
            <w:tcW w:w="1950" w:type="dxa"/>
            <w:shd w:val="clear" w:color="auto" w:fill="102A43"/>
            <w:tcMar>
              <w:top w:w="55" w:type="dxa"/>
              <w:left w:w="55" w:type="dxa"/>
              <w:bottom w:w="55" w:type="dxa"/>
              <w:right w:w="55" w:type="dxa"/>
            </w:tcMar>
            <w:vAlign w:val="center"/>
          </w:tcPr>
          <w:p w14:paraId="4171E45D" w14:textId="77777777" w:rsidR="008B4B83" w:rsidRDefault="00000000">
            <w:pPr>
              <w:spacing w:after="0" w:line="230" w:lineRule="auto"/>
            </w:pPr>
            <w:r>
              <w:rPr>
                <w:rFonts w:eastAsia="Arial"/>
                <w:b/>
                <w:color w:val="FFFFFF"/>
                <w:sz w:val="16"/>
              </w:rPr>
              <w:t>Planjahr 2</w:t>
            </w:r>
          </w:p>
        </w:tc>
        <w:tc>
          <w:tcPr>
            <w:tcW w:w="1950" w:type="dxa"/>
            <w:shd w:val="clear" w:color="auto" w:fill="102A43"/>
            <w:tcMar>
              <w:top w:w="55" w:type="dxa"/>
              <w:left w:w="55" w:type="dxa"/>
              <w:bottom w:w="55" w:type="dxa"/>
              <w:right w:w="55" w:type="dxa"/>
            </w:tcMar>
            <w:vAlign w:val="center"/>
          </w:tcPr>
          <w:p w14:paraId="49529C0D" w14:textId="77777777" w:rsidR="008B4B83" w:rsidRDefault="00000000">
            <w:pPr>
              <w:spacing w:after="0" w:line="230" w:lineRule="auto"/>
            </w:pPr>
            <w:r>
              <w:rPr>
                <w:rFonts w:eastAsia="Arial"/>
                <w:b/>
                <w:color w:val="FFFFFF"/>
                <w:sz w:val="16"/>
              </w:rPr>
              <w:t>Planjahr 3</w:t>
            </w:r>
          </w:p>
        </w:tc>
      </w:tr>
      <w:tr w:rsidR="008B4B83" w14:paraId="5F9C97C7" w14:textId="77777777">
        <w:trPr>
          <w:cantSplit/>
          <w:jc w:val="center"/>
        </w:trPr>
        <w:tc>
          <w:tcPr>
            <w:tcW w:w="3900" w:type="dxa"/>
            <w:tcMar>
              <w:top w:w="55" w:type="dxa"/>
              <w:left w:w="55" w:type="dxa"/>
              <w:bottom w:w="55" w:type="dxa"/>
              <w:right w:w="55" w:type="dxa"/>
            </w:tcMar>
          </w:tcPr>
          <w:p w14:paraId="14AABFCC" w14:textId="77777777" w:rsidR="008B4B83" w:rsidRDefault="00000000">
            <w:pPr>
              <w:spacing w:after="0" w:line="230" w:lineRule="auto"/>
            </w:pPr>
            <w:r>
              <w:rPr>
                <w:rFonts w:eastAsia="Arial"/>
                <w:sz w:val="16"/>
              </w:rPr>
              <w:t>Umsatz</w:t>
            </w:r>
          </w:p>
        </w:tc>
        <w:tc>
          <w:tcPr>
            <w:tcW w:w="1950" w:type="dxa"/>
            <w:tcMar>
              <w:top w:w="55" w:type="dxa"/>
              <w:left w:w="55" w:type="dxa"/>
              <w:bottom w:w="55" w:type="dxa"/>
              <w:right w:w="55" w:type="dxa"/>
            </w:tcMar>
          </w:tcPr>
          <w:p w14:paraId="758CBB77" w14:textId="77777777" w:rsidR="008B4B83" w:rsidRDefault="00000000">
            <w:pPr>
              <w:spacing w:after="0" w:line="230" w:lineRule="auto"/>
            </w:pPr>
            <w:r>
              <w:rPr>
                <w:rFonts w:eastAsia="Arial"/>
                <w:sz w:val="16"/>
              </w:rPr>
              <w:t>92.000 EUR</w:t>
            </w:r>
          </w:p>
        </w:tc>
        <w:tc>
          <w:tcPr>
            <w:tcW w:w="1950" w:type="dxa"/>
            <w:tcMar>
              <w:top w:w="55" w:type="dxa"/>
              <w:left w:w="55" w:type="dxa"/>
              <w:bottom w:w="55" w:type="dxa"/>
              <w:right w:w="55" w:type="dxa"/>
            </w:tcMar>
          </w:tcPr>
          <w:p w14:paraId="3300BF14" w14:textId="77777777" w:rsidR="008B4B83" w:rsidRDefault="00000000">
            <w:pPr>
              <w:spacing w:after="0" w:line="230" w:lineRule="auto"/>
            </w:pPr>
            <w:r>
              <w:rPr>
                <w:rFonts w:eastAsia="Arial"/>
                <w:sz w:val="16"/>
              </w:rPr>
              <w:t>269.000 EUR</w:t>
            </w:r>
          </w:p>
        </w:tc>
        <w:tc>
          <w:tcPr>
            <w:tcW w:w="1950" w:type="dxa"/>
            <w:tcMar>
              <w:top w:w="55" w:type="dxa"/>
              <w:left w:w="55" w:type="dxa"/>
              <w:bottom w:w="55" w:type="dxa"/>
              <w:right w:w="55" w:type="dxa"/>
            </w:tcMar>
          </w:tcPr>
          <w:p w14:paraId="3EAF2148" w14:textId="77777777" w:rsidR="008B4B83" w:rsidRDefault="00000000">
            <w:pPr>
              <w:spacing w:after="0" w:line="230" w:lineRule="auto"/>
            </w:pPr>
            <w:r>
              <w:rPr>
                <w:rFonts w:eastAsia="Arial"/>
                <w:sz w:val="16"/>
              </w:rPr>
              <w:t>442.000 EUR</w:t>
            </w:r>
          </w:p>
        </w:tc>
      </w:tr>
      <w:tr w:rsidR="008B4B83" w14:paraId="4AC81F96" w14:textId="77777777">
        <w:trPr>
          <w:cantSplit/>
          <w:jc w:val="center"/>
        </w:trPr>
        <w:tc>
          <w:tcPr>
            <w:tcW w:w="3900" w:type="dxa"/>
            <w:shd w:val="clear" w:color="auto" w:fill="F8FAFC"/>
            <w:tcMar>
              <w:top w:w="55" w:type="dxa"/>
              <w:left w:w="55" w:type="dxa"/>
              <w:bottom w:w="55" w:type="dxa"/>
              <w:right w:w="55" w:type="dxa"/>
            </w:tcMar>
          </w:tcPr>
          <w:p w14:paraId="15779838" w14:textId="77777777" w:rsidR="008B4B83" w:rsidRDefault="00000000">
            <w:pPr>
              <w:spacing w:after="0" w:line="230" w:lineRule="auto"/>
            </w:pPr>
            <w:r>
              <w:rPr>
                <w:rFonts w:eastAsia="Arial"/>
                <w:sz w:val="16"/>
              </w:rPr>
              <w:t>Variable externe Kosten</w:t>
            </w:r>
          </w:p>
        </w:tc>
        <w:tc>
          <w:tcPr>
            <w:tcW w:w="1950" w:type="dxa"/>
            <w:shd w:val="clear" w:color="auto" w:fill="F8FAFC"/>
            <w:tcMar>
              <w:top w:w="55" w:type="dxa"/>
              <w:left w:w="55" w:type="dxa"/>
              <w:bottom w:w="55" w:type="dxa"/>
              <w:right w:w="55" w:type="dxa"/>
            </w:tcMar>
          </w:tcPr>
          <w:p w14:paraId="2817578A" w14:textId="77777777" w:rsidR="008B4B83" w:rsidRDefault="00000000">
            <w:pPr>
              <w:spacing w:after="0" w:line="230" w:lineRule="auto"/>
            </w:pPr>
            <w:r>
              <w:rPr>
                <w:rFonts w:eastAsia="Arial"/>
                <w:sz w:val="16"/>
              </w:rPr>
              <w:t>− 9.200 EUR</w:t>
            </w:r>
          </w:p>
        </w:tc>
        <w:tc>
          <w:tcPr>
            <w:tcW w:w="1950" w:type="dxa"/>
            <w:shd w:val="clear" w:color="auto" w:fill="F8FAFC"/>
            <w:tcMar>
              <w:top w:w="55" w:type="dxa"/>
              <w:left w:w="55" w:type="dxa"/>
              <w:bottom w:w="55" w:type="dxa"/>
              <w:right w:w="55" w:type="dxa"/>
            </w:tcMar>
          </w:tcPr>
          <w:p w14:paraId="22860FA4" w14:textId="77777777" w:rsidR="008B4B83" w:rsidRDefault="00000000">
            <w:pPr>
              <w:spacing w:after="0" w:line="230" w:lineRule="auto"/>
            </w:pPr>
            <w:r>
              <w:rPr>
                <w:rFonts w:eastAsia="Arial"/>
                <w:sz w:val="16"/>
              </w:rPr>
              <w:t>− 32.280 EUR</w:t>
            </w:r>
          </w:p>
        </w:tc>
        <w:tc>
          <w:tcPr>
            <w:tcW w:w="1950" w:type="dxa"/>
            <w:shd w:val="clear" w:color="auto" w:fill="F8FAFC"/>
            <w:tcMar>
              <w:top w:w="55" w:type="dxa"/>
              <w:left w:w="55" w:type="dxa"/>
              <w:bottom w:w="55" w:type="dxa"/>
              <w:right w:w="55" w:type="dxa"/>
            </w:tcMar>
          </w:tcPr>
          <w:p w14:paraId="0C12DD80" w14:textId="77777777" w:rsidR="008B4B83" w:rsidRDefault="00000000">
            <w:pPr>
              <w:spacing w:after="0" w:line="230" w:lineRule="auto"/>
            </w:pPr>
            <w:r>
              <w:rPr>
                <w:rFonts w:eastAsia="Arial"/>
                <w:sz w:val="16"/>
              </w:rPr>
              <w:t>− 66.300 EUR</w:t>
            </w:r>
          </w:p>
        </w:tc>
      </w:tr>
      <w:tr w:rsidR="008B4B83" w14:paraId="39B60690" w14:textId="77777777">
        <w:trPr>
          <w:cantSplit/>
          <w:jc w:val="center"/>
        </w:trPr>
        <w:tc>
          <w:tcPr>
            <w:tcW w:w="3900" w:type="dxa"/>
            <w:tcMar>
              <w:top w:w="55" w:type="dxa"/>
              <w:left w:w="55" w:type="dxa"/>
              <w:bottom w:w="55" w:type="dxa"/>
              <w:right w:w="55" w:type="dxa"/>
            </w:tcMar>
          </w:tcPr>
          <w:p w14:paraId="7A709E25" w14:textId="77777777" w:rsidR="008B4B83" w:rsidRDefault="00000000">
            <w:pPr>
              <w:spacing w:after="0" w:line="230" w:lineRule="auto"/>
            </w:pPr>
            <w:r>
              <w:rPr>
                <w:rFonts w:eastAsia="Arial"/>
                <w:sz w:val="16"/>
              </w:rPr>
              <w:t>Betriebsaufwand</w:t>
            </w:r>
          </w:p>
        </w:tc>
        <w:tc>
          <w:tcPr>
            <w:tcW w:w="1950" w:type="dxa"/>
            <w:tcMar>
              <w:top w:w="55" w:type="dxa"/>
              <w:left w:w="55" w:type="dxa"/>
              <w:bottom w:w="55" w:type="dxa"/>
              <w:right w:w="55" w:type="dxa"/>
            </w:tcMar>
          </w:tcPr>
          <w:p w14:paraId="4D6FFDC8" w14:textId="77777777" w:rsidR="008B4B83" w:rsidRDefault="00000000">
            <w:pPr>
              <w:spacing w:after="0" w:line="230" w:lineRule="auto"/>
            </w:pPr>
            <w:r>
              <w:rPr>
                <w:sz w:val="16"/>
              </w:rPr>
              <w:t>− 19.200 EUR</w:t>
            </w:r>
          </w:p>
        </w:tc>
        <w:tc>
          <w:tcPr>
            <w:tcW w:w="1950" w:type="dxa"/>
            <w:tcMar>
              <w:top w:w="55" w:type="dxa"/>
              <w:left w:w="55" w:type="dxa"/>
              <w:bottom w:w="55" w:type="dxa"/>
              <w:right w:w="55" w:type="dxa"/>
            </w:tcMar>
          </w:tcPr>
          <w:p w14:paraId="5C67C3BC" w14:textId="77777777" w:rsidR="008B4B83" w:rsidRDefault="00000000">
            <w:pPr>
              <w:spacing w:after="0" w:line="230" w:lineRule="auto"/>
            </w:pPr>
            <w:r>
              <w:rPr>
                <w:sz w:val="16"/>
              </w:rPr>
              <w:t>− 26.400 EUR</w:t>
            </w:r>
          </w:p>
        </w:tc>
        <w:tc>
          <w:tcPr>
            <w:tcW w:w="1950" w:type="dxa"/>
            <w:tcMar>
              <w:top w:w="55" w:type="dxa"/>
              <w:left w:w="55" w:type="dxa"/>
              <w:bottom w:w="55" w:type="dxa"/>
              <w:right w:w="55" w:type="dxa"/>
            </w:tcMar>
          </w:tcPr>
          <w:p w14:paraId="13CCFA96" w14:textId="77777777" w:rsidR="008B4B83" w:rsidRDefault="00000000">
            <w:pPr>
              <w:spacing w:after="0" w:line="230" w:lineRule="auto"/>
            </w:pPr>
            <w:r>
              <w:rPr>
                <w:sz w:val="16"/>
              </w:rPr>
              <w:t>− 38.400 EUR</w:t>
            </w:r>
          </w:p>
        </w:tc>
      </w:tr>
      <w:tr w:rsidR="008B4B83" w14:paraId="488B0D5D" w14:textId="77777777">
        <w:trPr>
          <w:cantSplit/>
          <w:jc w:val="center"/>
        </w:trPr>
        <w:tc>
          <w:tcPr>
            <w:tcW w:w="3900" w:type="dxa"/>
            <w:shd w:val="clear" w:color="auto" w:fill="F8FAFC"/>
            <w:tcMar>
              <w:top w:w="55" w:type="dxa"/>
              <w:left w:w="55" w:type="dxa"/>
              <w:bottom w:w="55" w:type="dxa"/>
              <w:right w:w="55" w:type="dxa"/>
            </w:tcMar>
          </w:tcPr>
          <w:p w14:paraId="17269363" w14:textId="77777777" w:rsidR="008B4B83" w:rsidRDefault="00000000">
            <w:pPr>
              <w:spacing w:after="0" w:line="230" w:lineRule="auto"/>
            </w:pPr>
            <w:r>
              <w:rPr>
                <w:rFonts w:eastAsia="Arial"/>
                <w:sz w:val="16"/>
              </w:rPr>
              <w:t>Geschäftsführerbezug</w:t>
            </w:r>
          </w:p>
        </w:tc>
        <w:tc>
          <w:tcPr>
            <w:tcW w:w="1950" w:type="dxa"/>
            <w:shd w:val="clear" w:color="auto" w:fill="F8FAFC"/>
            <w:tcMar>
              <w:top w:w="55" w:type="dxa"/>
              <w:left w:w="55" w:type="dxa"/>
              <w:bottom w:w="55" w:type="dxa"/>
              <w:right w:w="55" w:type="dxa"/>
            </w:tcMar>
          </w:tcPr>
          <w:p w14:paraId="3DF104F9" w14:textId="77777777" w:rsidR="008B4B83" w:rsidRDefault="00000000">
            <w:pPr>
              <w:spacing w:after="0" w:line="230" w:lineRule="auto"/>
            </w:pPr>
            <w:r>
              <w:rPr>
                <w:rFonts w:eastAsia="Arial"/>
                <w:sz w:val="16"/>
              </w:rPr>
              <w:t>− 30.000 EUR</w:t>
            </w:r>
          </w:p>
        </w:tc>
        <w:tc>
          <w:tcPr>
            <w:tcW w:w="1950" w:type="dxa"/>
            <w:shd w:val="clear" w:color="auto" w:fill="F8FAFC"/>
            <w:tcMar>
              <w:top w:w="55" w:type="dxa"/>
              <w:left w:w="55" w:type="dxa"/>
              <w:bottom w:w="55" w:type="dxa"/>
              <w:right w:w="55" w:type="dxa"/>
            </w:tcMar>
          </w:tcPr>
          <w:p w14:paraId="62588D49" w14:textId="77777777" w:rsidR="008B4B83" w:rsidRDefault="00000000">
            <w:pPr>
              <w:spacing w:after="0" w:line="230" w:lineRule="auto"/>
            </w:pPr>
            <w:r>
              <w:rPr>
                <w:rFonts w:eastAsia="Arial"/>
                <w:sz w:val="16"/>
              </w:rPr>
              <w:t>− 42.000 EUR</w:t>
            </w:r>
          </w:p>
        </w:tc>
        <w:tc>
          <w:tcPr>
            <w:tcW w:w="1950" w:type="dxa"/>
            <w:shd w:val="clear" w:color="auto" w:fill="F8FAFC"/>
            <w:tcMar>
              <w:top w:w="55" w:type="dxa"/>
              <w:left w:w="55" w:type="dxa"/>
              <w:bottom w:w="55" w:type="dxa"/>
              <w:right w:w="55" w:type="dxa"/>
            </w:tcMar>
          </w:tcPr>
          <w:p w14:paraId="7A3118A3" w14:textId="77777777" w:rsidR="008B4B83" w:rsidRDefault="00000000">
            <w:pPr>
              <w:spacing w:after="0" w:line="230" w:lineRule="auto"/>
            </w:pPr>
            <w:r>
              <w:rPr>
                <w:rFonts w:eastAsia="Arial"/>
                <w:sz w:val="16"/>
              </w:rPr>
              <w:t>− 60.000 EUR</w:t>
            </w:r>
          </w:p>
        </w:tc>
      </w:tr>
      <w:tr w:rsidR="008B4B83" w14:paraId="1469F6D6" w14:textId="77777777">
        <w:trPr>
          <w:cantSplit/>
          <w:jc w:val="center"/>
        </w:trPr>
        <w:tc>
          <w:tcPr>
            <w:tcW w:w="3900" w:type="dxa"/>
            <w:tcMar>
              <w:top w:w="55" w:type="dxa"/>
              <w:left w:w="55" w:type="dxa"/>
              <w:bottom w:w="55" w:type="dxa"/>
              <w:right w:w="55" w:type="dxa"/>
            </w:tcMar>
          </w:tcPr>
          <w:p w14:paraId="198C9536" w14:textId="77777777" w:rsidR="008B4B83" w:rsidRDefault="00000000">
            <w:pPr>
              <w:spacing w:after="0" w:line="230" w:lineRule="auto"/>
            </w:pPr>
            <w:r>
              <w:rPr>
                <w:rFonts w:eastAsia="Arial"/>
                <w:sz w:val="16"/>
              </w:rPr>
              <w:t>Personal / Projektkoordination</w:t>
            </w:r>
          </w:p>
        </w:tc>
        <w:tc>
          <w:tcPr>
            <w:tcW w:w="1950" w:type="dxa"/>
            <w:tcMar>
              <w:top w:w="55" w:type="dxa"/>
              <w:left w:w="55" w:type="dxa"/>
              <w:bottom w:w="55" w:type="dxa"/>
              <w:right w:w="55" w:type="dxa"/>
            </w:tcMar>
          </w:tcPr>
          <w:p w14:paraId="4144E5B9" w14:textId="77777777" w:rsidR="008B4B83" w:rsidRDefault="00000000">
            <w:pPr>
              <w:spacing w:after="0" w:line="230" w:lineRule="auto"/>
            </w:pPr>
            <w:r>
              <w:rPr>
                <w:rFonts w:eastAsia="Arial"/>
                <w:sz w:val="16"/>
              </w:rPr>
              <w:t>0 EUR</w:t>
            </w:r>
          </w:p>
        </w:tc>
        <w:tc>
          <w:tcPr>
            <w:tcW w:w="1950" w:type="dxa"/>
            <w:tcMar>
              <w:top w:w="55" w:type="dxa"/>
              <w:left w:w="55" w:type="dxa"/>
              <w:bottom w:w="55" w:type="dxa"/>
              <w:right w:w="55" w:type="dxa"/>
            </w:tcMar>
          </w:tcPr>
          <w:p w14:paraId="0B2DD163" w14:textId="77777777" w:rsidR="008B4B83" w:rsidRDefault="00000000">
            <w:pPr>
              <w:spacing w:after="0" w:line="230" w:lineRule="auto"/>
            </w:pPr>
            <w:r>
              <w:rPr>
                <w:rFonts w:eastAsia="Arial"/>
                <w:sz w:val="16"/>
              </w:rPr>
              <w:t>− 48.000 EUR</w:t>
            </w:r>
          </w:p>
        </w:tc>
        <w:tc>
          <w:tcPr>
            <w:tcW w:w="1950" w:type="dxa"/>
            <w:tcMar>
              <w:top w:w="55" w:type="dxa"/>
              <w:left w:w="55" w:type="dxa"/>
              <w:bottom w:w="55" w:type="dxa"/>
              <w:right w:w="55" w:type="dxa"/>
            </w:tcMar>
          </w:tcPr>
          <w:p w14:paraId="77C67B02" w14:textId="77777777" w:rsidR="008B4B83" w:rsidRDefault="00000000">
            <w:pPr>
              <w:spacing w:after="0" w:line="230" w:lineRule="auto"/>
            </w:pPr>
            <w:r>
              <w:rPr>
                <w:rFonts w:eastAsia="Arial"/>
                <w:sz w:val="16"/>
              </w:rPr>
              <w:t>− 108.000 EUR</w:t>
            </w:r>
          </w:p>
        </w:tc>
      </w:tr>
      <w:tr w:rsidR="008B4B83" w14:paraId="0DBAE9F2" w14:textId="77777777">
        <w:trPr>
          <w:cantSplit/>
          <w:jc w:val="center"/>
        </w:trPr>
        <w:tc>
          <w:tcPr>
            <w:tcW w:w="3900" w:type="dxa"/>
            <w:shd w:val="clear" w:color="auto" w:fill="F8FAFC"/>
            <w:tcMar>
              <w:top w:w="55" w:type="dxa"/>
              <w:left w:w="55" w:type="dxa"/>
              <w:bottom w:w="55" w:type="dxa"/>
              <w:right w:w="55" w:type="dxa"/>
            </w:tcMar>
          </w:tcPr>
          <w:p w14:paraId="402F3401" w14:textId="77777777" w:rsidR="008B4B83" w:rsidRDefault="00000000">
            <w:pPr>
              <w:spacing w:after="0" w:line="230" w:lineRule="auto"/>
            </w:pPr>
            <w:r>
              <w:rPr>
                <w:rFonts w:eastAsia="Arial"/>
                <w:sz w:val="16"/>
              </w:rPr>
              <w:t>EBITDA</w:t>
            </w:r>
          </w:p>
        </w:tc>
        <w:tc>
          <w:tcPr>
            <w:tcW w:w="1950" w:type="dxa"/>
            <w:shd w:val="clear" w:color="auto" w:fill="F8FAFC"/>
            <w:tcMar>
              <w:top w:w="55" w:type="dxa"/>
              <w:left w:w="55" w:type="dxa"/>
              <w:bottom w:w="55" w:type="dxa"/>
              <w:right w:w="55" w:type="dxa"/>
            </w:tcMar>
          </w:tcPr>
          <w:p w14:paraId="6DEAD00B" w14:textId="77777777" w:rsidR="008B4B83" w:rsidRDefault="00000000">
            <w:pPr>
              <w:spacing w:after="0" w:line="230" w:lineRule="auto"/>
            </w:pPr>
            <w:r>
              <w:rPr>
                <w:sz w:val="16"/>
              </w:rPr>
              <w:t>33.600 EUR</w:t>
            </w:r>
          </w:p>
        </w:tc>
        <w:tc>
          <w:tcPr>
            <w:tcW w:w="1950" w:type="dxa"/>
            <w:shd w:val="clear" w:color="auto" w:fill="F8FAFC"/>
            <w:tcMar>
              <w:top w:w="55" w:type="dxa"/>
              <w:left w:w="55" w:type="dxa"/>
              <w:bottom w:w="55" w:type="dxa"/>
              <w:right w:w="55" w:type="dxa"/>
            </w:tcMar>
          </w:tcPr>
          <w:p w14:paraId="643C3359" w14:textId="77777777" w:rsidR="008B4B83" w:rsidRDefault="00000000">
            <w:pPr>
              <w:spacing w:after="0" w:line="230" w:lineRule="auto"/>
            </w:pPr>
            <w:r>
              <w:rPr>
                <w:sz w:val="16"/>
              </w:rPr>
              <w:t>120.320 EUR</w:t>
            </w:r>
          </w:p>
        </w:tc>
        <w:tc>
          <w:tcPr>
            <w:tcW w:w="1950" w:type="dxa"/>
            <w:shd w:val="clear" w:color="auto" w:fill="F8FAFC"/>
            <w:tcMar>
              <w:top w:w="55" w:type="dxa"/>
              <w:left w:w="55" w:type="dxa"/>
              <w:bottom w:w="55" w:type="dxa"/>
              <w:right w:w="55" w:type="dxa"/>
            </w:tcMar>
          </w:tcPr>
          <w:p w14:paraId="748AD930" w14:textId="77777777" w:rsidR="008B4B83" w:rsidRDefault="00000000">
            <w:pPr>
              <w:spacing w:after="0" w:line="230" w:lineRule="auto"/>
            </w:pPr>
            <w:r>
              <w:rPr>
                <w:sz w:val="16"/>
              </w:rPr>
              <w:t>169.300 EUR</w:t>
            </w:r>
          </w:p>
        </w:tc>
      </w:tr>
      <w:tr w:rsidR="008B4B83" w14:paraId="42DB71AB" w14:textId="77777777">
        <w:trPr>
          <w:cantSplit/>
          <w:jc w:val="center"/>
        </w:trPr>
        <w:tc>
          <w:tcPr>
            <w:tcW w:w="3900" w:type="dxa"/>
            <w:tcMar>
              <w:top w:w="55" w:type="dxa"/>
              <w:left w:w="55" w:type="dxa"/>
              <w:bottom w:w="55" w:type="dxa"/>
              <w:right w:w="55" w:type="dxa"/>
            </w:tcMar>
          </w:tcPr>
          <w:p w14:paraId="56ADA4C8" w14:textId="77777777" w:rsidR="008B4B83" w:rsidRDefault="00000000">
            <w:pPr>
              <w:spacing w:after="0" w:line="230" w:lineRule="auto"/>
            </w:pPr>
            <w:r>
              <w:rPr>
                <w:rFonts w:eastAsia="Arial"/>
                <w:sz w:val="16"/>
              </w:rPr>
              <w:t>Abschreibungen</w:t>
            </w:r>
          </w:p>
        </w:tc>
        <w:tc>
          <w:tcPr>
            <w:tcW w:w="1950" w:type="dxa"/>
            <w:tcMar>
              <w:top w:w="55" w:type="dxa"/>
              <w:left w:w="55" w:type="dxa"/>
              <w:bottom w:w="55" w:type="dxa"/>
              <w:right w:w="55" w:type="dxa"/>
            </w:tcMar>
          </w:tcPr>
          <w:p w14:paraId="5E976B84" w14:textId="77777777" w:rsidR="008B4B83" w:rsidRDefault="00000000">
            <w:pPr>
              <w:spacing w:after="0" w:line="230" w:lineRule="auto"/>
            </w:pPr>
            <w:r>
              <w:rPr>
                <w:rFonts w:eastAsia="Arial"/>
                <w:sz w:val="16"/>
              </w:rPr>
              <w:t>− 2.000 EUR</w:t>
            </w:r>
          </w:p>
        </w:tc>
        <w:tc>
          <w:tcPr>
            <w:tcW w:w="1950" w:type="dxa"/>
            <w:tcMar>
              <w:top w:w="55" w:type="dxa"/>
              <w:left w:w="55" w:type="dxa"/>
              <w:bottom w:w="55" w:type="dxa"/>
              <w:right w:w="55" w:type="dxa"/>
            </w:tcMar>
          </w:tcPr>
          <w:p w14:paraId="72047F24" w14:textId="77777777" w:rsidR="008B4B83" w:rsidRDefault="00000000">
            <w:pPr>
              <w:spacing w:after="0" w:line="230" w:lineRule="auto"/>
            </w:pPr>
            <w:r>
              <w:rPr>
                <w:rFonts w:eastAsia="Arial"/>
                <w:sz w:val="16"/>
              </w:rPr>
              <w:t>− 3.000 EUR</w:t>
            </w:r>
          </w:p>
        </w:tc>
        <w:tc>
          <w:tcPr>
            <w:tcW w:w="1950" w:type="dxa"/>
            <w:tcMar>
              <w:top w:w="55" w:type="dxa"/>
              <w:left w:w="55" w:type="dxa"/>
              <w:bottom w:w="55" w:type="dxa"/>
              <w:right w:w="55" w:type="dxa"/>
            </w:tcMar>
          </w:tcPr>
          <w:p w14:paraId="318E8044" w14:textId="77777777" w:rsidR="008B4B83" w:rsidRDefault="00000000">
            <w:pPr>
              <w:spacing w:after="0" w:line="230" w:lineRule="auto"/>
            </w:pPr>
            <w:r>
              <w:rPr>
                <w:rFonts w:eastAsia="Arial"/>
                <w:sz w:val="16"/>
              </w:rPr>
              <w:t>− 5.000 EUR</w:t>
            </w:r>
          </w:p>
        </w:tc>
      </w:tr>
      <w:tr w:rsidR="008B4B83" w14:paraId="7B7DD082" w14:textId="77777777">
        <w:trPr>
          <w:cantSplit/>
          <w:jc w:val="center"/>
        </w:trPr>
        <w:tc>
          <w:tcPr>
            <w:tcW w:w="3900" w:type="dxa"/>
            <w:shd w:val="clear" w:color="auto" w:fill="F8FAFC"/>
            <w:tcMar>
              <w:top w:w="55" w:type="dxa"/>
              <w:left w:w="55" w:type="dxa"/>
              <w:bottom w:w="55" w:type="dxa"/>
              <w:right w:w="55" w:type="dxa"/>
            </w:tcMar>
          </w:tcPr>
          <w:p w14:paraId="77A4731A" w14:textId="77777777" w:rsidR="008B4B83" w:rsidRDefault="00000000">
            <w:pPr>
              <w:spacing w:after="0" w:line="230" w:lineRule="auto"/>
            </w:pPr>
            <w:r>
              <w:rPr>
                <w:rFonts w:eastAsia="Arial"/>
                <w:sz w:val="16"/>
              </w:rPr>
              <w:t>Ergebnis vor Steuern</w:t>
            </w:r>
          </w:p>
        </w:tc>
        <w:tc>
          <w:tcPr>
            <w:tcW w:w="1950" w:type="dxa"/>
            <w:shd w:val="clear" w:color="auto" w:fill="F8FAFC"/>
            <w:tcMar>
              <w:top w:w="55" w:type="dxa"/>
              <w:left w:w="55" w:type="dxa"/>
              <w:bottom w:w="55" w:type="dxa"/>
              <w:right w:w="55" w:type="dxa"/>
            </w:tcMar>
          </w:tcPr>
          <w:p w14:paraId="7AE09F4F" w14:textId="77777777" w:rsidR="008B4B83" w:rsidRDefault="00000000">
            <w:pPr>
              <w:spacing w:after="0" w:line="230" w:lineRule="auto"/>
            </w:pPr>
            <w:r>
              <w:rPr>
                <w:sz w:val="16"/>
              </w:rPr>
              <w:t>31.600 EUR</w:t>
            </w:r>
          </w:p>
        </w:tc>
        <w:tc>
          <w:tcPr>
            <w:tcW w:w="1950" w:type="dxa"/>
            <w:shd w:val="clear" w:color="auto" w:fill="F8FAFC"/>
            <w:tcMar>
              <w:top w:w="55" w:type="dxa"/>
              <w:left w:w="55" w:type="dxa"/>
              <w:bottom w:w="55" w:type="dxa"/>
              <w:right w:w="55" w:type="dxa"/>
            </w:tcMar>
          </w:tcPr>
          <w:p w14:paraId="164C8513" w14:textId="77777777" w:rsidR="008B4B83" w:rsidRDefault="00000000">
            <w:pPr>
              <w:spacing w:after="0" w:line="230" w:lineRule="auto"/>
            </w:pPr>
            <w:r>
              <w:rPr>
                <w:sz w:val="16"/>
              </w:rPr>
              <w:t>117.320 EUR</w:t>
            </w:r>
          </w:p>
        </w:tc>
        <w:tc>
          <w:tcPr>
            <w:tcW w:w="1950" w:type="dxa"/>
            <w:shd w:val="clear" w:color="auto" w:fill="F8FAFC"/>
            <w:tcMar>
              <w:top w:w="55" w:type="dxa"/>
              <w:left w:w="55" w:type="dxa"/>
              <w:bottom w:w="55" w:type="dxa"/>
              <w:right w:w="55" w:type="dxa"/>
            </w:tcMar>
          </w:tcPr>
          <w:p w14:paraId="1099E89F" w14:textId="77777777" w:rsidR="008B4B83" w:rsidRDefault="00000000">
            <w:pPr>
              <w:spacing w:after="0" w:line="230" w:lineRule="auto"/>
            </w:pPr>
            <w:r>
              <w:rPr>
                <w:sz w:val="16"/>
              </w:rPr>
              <w:t>164.300 EUR</w:t>
            </w:r>
          </w:p>
        </w:tc>
      </w:tr>
      <w:tr w:rsidR="008B4B83" w14:paraId="3F925E2A" w14:textId="77777777">
        <w:trPr>
          <w:cantSplit/>
          <w:jc w:val="center"/>
        </w:trPr>
        <w:tc>
          <w:tcPr>
            <w:tcW w:w="3900" w:type="dxa"/>
            <w:tcMar>
              <w:top w:w="55" w:type="dxa"/>
              <w:left w:w="55" w:type="dxa"/>
              <w:bottom w:w="55" w:type="dxa"/>
              <w:right w:w="55" w:type="dxa"/>
            </w:tcMar>
          </w:tcPr>
          <w:p w14:paraId="24B506A3" w14:textId="77777777" w:rsidR="008B4B83" w:rsidRDefault="00000000">
            <w:pPr>
              <w:spacing w:after="0" w:line="230" w:lineRule="auto"/>
            </w:pPr>
            <w:r>
              <w:rPr>
                <w:sz w:val="16"/>
              </w:rPr>
              <w:t>Ertragsteueraufwand (Plan)</w:t>
            </w:r>
          </w:p>
        </w:tc>
        <w:tc>
          <w:tcPr>
            <w:tcW w:w="1950" w:type="dxa"/>
            <w:tcMar>
              <w:top w:w="55" w:type="dxa"/>
              <w:left w:w="55" w:type="dxa"/>
              <w:bottom w:w="55" w:type="dxa"/>
              <w:right w:w="55" w:type="dxa"/>
            </w:tcMar>
          </w:tcPr>
          <w:p w14:paraId="4FCC54FC" w14:textId="77777777" w:rsidR="008B4B83" w:rsidRDefault="00000000">
            <w:pPr>
              <w:spacing w:after="0" w:line="230" w:lineRule="auto"/>
            </w:pPr>
            <w:r>
              <w:rPr>
                <w:sz w:val="16"/>
              </w:rPr>
              <w:t>− 9.480 EUR</w:t>
            </w:r>
          </w:p>
        </w:tc>
        <w:tc>
          <w:tcPr>
            <w:tcW w:w="1950" w:type="dxa"/>
            <w:tcMar>
              <w:top w:w="55" w:type="dxa"/>
              <w:left w:w="55" w:type="dxa"/>
              <w:bottom w:w="55" w:type="dxa"/>
              <w:right w:w="55" w:type="dxa"/>
            </w:tcMar>
          </w:tcPr>
          <w:p w14:paraId="6CE5231B" w14:textId="77777777" w:rsidR="008B4B83" w:rsidRDefault="00000000">
            <w:pPr>
              <w:spacing w:after="0" w:line="230" w:lineRule="auto"/>
            </w:pPr>
            <w:r>
              <w:rPr>
                <w:sz w:val="16"/>
              </w:rPr>
              <w:t>− 35.196 EUR</w:t>
            </w:r>
          </w:p>
        </w:tc>
        <w:tc>
          <w:tcPr>
            <w:tcW w:w="1950" w:type="dxa"/>
            <w:tcMar>
              <w:top w:w="55" w:type="dxa"/>
              <w:left w:w="55" w:type="dxa"/>
              <w:bottom w:w="55" w:type="dxa"/>
              <w:right w:w="55" w:type="dxa"/>
            </w:tcMar>
          </w:tcPr>
          <w:p w14:paraId="2D80C1AA" w14:textId="77777777" w:rsidR="008B4B83" w:rsidRDefault="00000000">
            <w:pPr>
              <w:spacing w:after="0" w:line="230" w:lineRule="auto"/>
            </w:pPr>
            <w:r>
              <w:rPr>
                <w:sz w:val="16"/>
              </w:rPr>
              <w:t>− 49.290 EUR</w:t>
            </w:r>
          </w:p>
        </w:tc>
      </w:tr>
      <w:tr w:rsidR="008B4B83" w14:paraId="7F9EAD8D" w14:textId="77777777">
        <w:trPr>
          <w:cantSplit/>
          <w:jc w:val="center"/>
        </w:trPr>
        <w:tc>
          <w:tcPr>
            <w:tcW w:w="3900" w:type="dxa"/>
            <w:shd w:val="clear" w:color="auto" w:fill="F8FAFC"/>
            <w:tcMar>
              <w:top w:w="55" w:type="dxa"/>
              <w:left w:w="55" w:type="dxa"/>
              <w:bottom w:w="55" w:type="dxa"/>
              <w:right w:w="55" w:type="dxa"/>
            </w:tcMar>
          </w:tcPr>
          <w:p w14:paraId="6D334F11" w14:textId="77777777" w:rsidR="008B4B83" w:rsidRDefault="00000000">
            <w:pPr>
              <w:spacing w:after="0" w:line="230" w:lineRule="auto"/>
            </w:pPr>
            <w:r>
              <w:rPr>
                <w:rFonts w:eastAsia="Arial"/>
                <w:sz w:val="16"/>
              </w:rPr>
              <w:t>Planergebnis nach Steuer</w:t>
            </w:r>
          </w:p>
        </w:tc>
        <w:tc>
          <w:tcPr>
            <w:tcW w:w="1950" w:type="dxa"/>
            <w:shd w:val="clear" w:color="auto" w:fill="F8FAFC"/>
            <w:tcMar>
              <w:top w:w="55" w:type="dxa"/>
              <w:left w:w="55" w:type="dxa"/>
              <w:bottom w:w="55" w:type="dxa"/>
              <w:right w:w="55" w:type="dxa"/>
            </w:tcMar>
          </w:tcPr>
          <w:p w14:paraId="646D28E6" w14:textId="77777777" w:rsidR="008B4B83" w:rsidRDefault="00000000">
            <w:pPr>
              <w:spacing w:after="0" w:line="230" w:lineRule="auto"/>
            </w:pPr>
            <w:r>
              <w:rPr>
                <w:sz w:val="16"/>
              </w:rPr>
              <w:t>22.120 EUR</w:t>
            </w:r>
          </w:p>
        </w:tc>
        <w:tc>
          <w:tcPr>
            <w:tcW w:w="1950" w:type="dxa"/>
            <w:shd w:val="clear" w:color="auto" w:fill="F8FAFC"/>
            <w:tcMar>
              <w:top w:w="55" w:type="dxa"/>
              <w:left w:w="55" w:type="dxa"/>
              <w:bottom w:w="55" w:type="dxa"/>
              <w:right w:w="55" w:type="dxa"/>
            </w:tcMar>
          </w:tcPr>
          <w:p w14:paraId="4AC6E4C8" w14:textId="77777777" w:rsidR="008B4B83" w:rsidRDefault="00000000">
            <w:pPr>
              <w:spacing w:after="0" w:line="230" w:lineRule="auto"/>
            </w:pPr>
            <w:r>
              <w:rPr>
                <w:sz w:val="16"/>
              </w:rPr>
              <w:t>82.124 EUR</w:t>
            </w:r>
          </w:p>
        </w:tc>
        <w:tc>
          <w:tcPr>
            <w:tcW w:w="1950" w:type="dxa"/>
            <w:shd w:val="clear" w:color="auto" w:fill="F8FAFC"/>
            <w:tcMar>
              <w:top w:w="55" w:type="dxa"/>
              <w:left w:w="55" w:type="dxa"/>
              <w:bottom w:w="55" w:type="dxa"/>
              <w:right w:w="55" w:type="dxa"/>
            </w:tcMar>
          </w:tcPr>
          <w:p w14:paraId="4B43B5B5" w14:textId="77777777" w:rsidR="008B4B83" w:rsidRDefault="00000000">
            <w:pPr>
              <w:spacing w:after="0" w:line="230" w:lineRule="auto"/>
            </w:pPr>
            <w:r>
              <w:rPr>
                <w:sz w:val="16"/>
              </w:rPr>
              <w:t>115.010 EUR</w:t>
            </w:r>
          </w:p>
        </w:tc>
      </w:tr>
    </w:tbl>
    <w:p w14:paraId="05750166" w14:textId="77777777" w:rsidR="008B4B83" w:rsidRDefault="00000000">
      <w:pPr>
        <w:pStyle w:val="Textkrper"/>
        <w:jc w:val="both"/>
      </w:pPr>
      <w:r>
        <w:rPr>
          <w:rFonts w:eastAsia="Arial"/>
        </w:rPr>
        <w:t>Die Steuerreserve von 30 Prozent ist eine vorsichtige Planvereinfachung und keine Steuerberechnung. Gewerbesteuer, Körperschaftsteuer, Solidaritätszuschlag, Verlustverrechnung und Zahlungszeitpunkte werden durch die Steuerberatung konkretisiert. Für die UG ist zusätzlich die gesetzliche Rücklagenbildung gemäß § 5a GmbHG bei der Ergebnisverwendung zu berücksichtigen; sie verändert nicht das operative Ergebnis, begrenzt aber die Ausschüttungsfähigkeit. [Q37]</w:t>
      </w:r>
    </w:p>
    <w:p w14:paraId="74C34D3D" w14:textId="77777777" w:rsidR="008B4B83" w:rsidRDefault="00000000">
      <w:pPr>
        <w:pStyle w:val="berschrift3"/>
      </w:pPr>
      <w:r>
        <w:rPr>
          <w:rFonts w:ascii="Arial" w:eastAsia="Arial" w:hAnsi="Arial" w:cs="Arial"/>
        </w:rPr>
        <w:t>Break-even und wirtschaftliche Tragfähigkeit</w:t>
      </w:r>
    </w:p>
    <w:p w14:paraId="03771D4B" w14:textId="77777777" w:rsidR="008B4B83" w:rsidRDefault="00000000">
      <w:pPr>
        <w:pStyle w:val="Textkrper"/>
        <w:jc w:val="both"/>
      </w:pPr>
      <w:r>
        <w:rPr>
          <w:rFonts w:eastAsia="Arial"/>
        </w:rPr>
        <w:t xml:space="preserve">Unter Einbeziehung des geplanten Geschäftsführerbezugs, des laufenden Betriebsaufwands, der Abschreibungen und einer variablen Kostenquote von 10 Prozent liegt der vereinfachte operative Break-even in Planjahr 1 bei rund 56.900 EUR Jahresumsatz vor Ertragsteuern. Der Basiscase von 93.500 EUR liegt deutlich darüber. Ausschlaggebend ist </w:t>
      </w:r>
      <w:r>
        <w:rPr>
          <w:rFonts w:eastAsia="Arial"/>
        </w:rPr>
        <w:lastRenderedPageBreak/>
        <w:t>jedoch nicht allein das Jahresergebnis, sondern der Zeitpunkt der Zahlungen: Ein rechnerisch profitables Projekt kann bei später Rechnung oder hoher Vorleistung dennoch Liquidität belasten.</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3200"/>
        <w:gridCol w:w="2750"/>
        <w:gridCol w:w="3800"/>
      </w:tblGrid>
      <w:tr w:rsidR="008B4B83" w14:paraId="737B7BA8" w14:textId="77777777">
        <w:trPr>
          <w:tblHeader/>
          <w:jc w:val="center"/>
        </w:trPr>
        <w:tc>
          <w:tcPr>
            <w:tcW w:w="3200" w:type="dxa"/>
            <w:shd w:val="clear" w:color="auto" w:fill="102A43"/>
            <w:tcMar>
              <w:top w:w="55" w:type="dxa"/>
              <w:left w:w="55" w:type="dxa"/>
              <w:bottom w:w="55" w:type="dxa"/>
              <w:right w:w="55" w:type="dxa"/>
            </w:tcMar>
            <w:vAlign w:val="center"/>
          </w:tcPr>
          <w:p w14:paraId="0BAB6ABD" w14:textId="77777777" w:rsidR="008B4B83" w:rsidRDefault="00000000">
            <w:pPr>
              <w:spacing w:after="0" w:line="230" w:lineRule="auto"/>
            </w:pPr>
            <w:r>
              <w:rPr>
                <w:rFonts w:eastAsia="Arial"/>
                <w:b/>
                <w:color w:val="FFFFFF"/>
                <w:sz w:val="16"/>
              </w:rPr>
              <w:t>Steuerungsgröße</w:t>
            </w:r>
          </w:p>
        </w:tc>
        <w:tc>
          <w:tcPr>
            <w:tcW w:w="2750" w:type="dxa"/>
            <w:shd w:val="clear" w:color="auto" w:fill="102A43"/>
            <w:tcMar>
              <w:top w:w="55" w:type="dxa"/>
              <w:left w:w="55" w:type="dxa"/>
              <w:bottom w:w="55" w:type="dxa"/>
              <w:right w:w="55" w:type="dxa"/>
            </w:tcMar>
            <w:vAlign w:val="center"/>
          </w:tcPr>
          <w:p w14:paraId="4A2A99BE" w14:textId="77777777" w:rsidR="008B4B83" w:rsidRDefault="00000000">
            <w:pPr>
              <w:spacing w:after="0" w:line="230" w:lineRule="auto"/>
            </w:pPr>
            <w:r>
              <w:rPr>
                <w:rFonts w:eastAsia="Arial"/>
                <w:b/>
                <w:color w:val="FFFFFF"/>
                <w:sz w:val="16"/>
              </w:rPr>
              <w:t>Planwert / Schwelle</w:t>
            </w:r>
          </w:p>
        </w:tc>
        <w:tc>
          <w:tcPr>
            <w:tcW w:w="3800" w:type="dxa"/>
            <w:shd w:val="clear" w:color="auto" w:fill="102A43"/>
            <w:tcMar>
              <w:top w:w="55" w:type="dxa"/>
              <w:left w:w="55" w:type="dxa"/>
              <w:bottom w:w="55" w:type="dxa"/>
              <w:right w:w="55" w:type="dxa"/>
            </w:tcMar>
            <w:vAlign w:val="center"/>
          </w:tcPr>
          <w:p w14:paraId="5F58F9FE" w14:textId="77777777" w:rsidR="008B4B83" w:rsidRDefault="00000000">
            <w:pPr>
              <w:spacing w:after="0" w:line="230" w:lineRule="auto"/>
            </w:pPr>
            <w:r>
              <w:rPr>
                <w:rFonts w:eastAsia="Arial"/>
                <w:b/>
                <w:color w:val="FFFFFF"/>
                <w:sz w:val="16"/>
              </w:rPr>
              <w:t>Managementreaktion</w:t>
            </w:r>
          </w:p>
        </w:tc>
      </w:tr>
      <w:tr w:rsidR="008B4B83" w14:paraId="011891DB" w14:textId="77777777">
        <w:trPr>
          <w:cantSplit/>
          <w:jc w:val="center"/>
        </w:trPr>
        <w:tc>
          <w:tcPr>
            <w:tcW w:w="3200" w:type="dxa"/>
            <w:tcMar>
              <w:top w:w="55" w:type="dxa"/>
              <w:left w:w="55" w:type="dxa"/>
              <w:bottom w:w="55" w:type="dxa"/>
              <w:right w:w="55" w:type="dxa"/>
            </w:tcMar>
          </w:tcPr>
          <w:p w14:paraId="6343DBEF" w14:textId="77777777" w:rsidR="008B4B83" w:rsidRDefault="00000000">
            <w:pPr>
              <w:spacing w:after="0" w:line="230" w:lineRule="auto"/>
            </w:pPr>
            <w:r>
              <w:rPr>
                <w:rFonts w:eastAsia="Arial"/>
                <w:sz w:val="16"/>
              </w:rPr>
              <w:t>Operativer Break-even Jahr 1</w:t>
            </w:r>
          </w:p>
        </w:tc>
        <w:tc>
          <w:tcPr>
            <w:tcW w:w="2750" w:type="dxa"/>
            <w:tcMar>
              <w:top w:w="55" w:type="dxa"/>
              <w:left w:w="55" w:type="dxa"/>
              <w:bottom w:w="55" w:type="dxa"/>
              <w:right w:w="55" w:type="dxa"/>
            </w:tcMar>
          </w:tcPr>
          <w:p w14:paraId="3D593C10" w14:textId="77777777" w:rsidR="008B4B83" w:rsidRDefault="00000000">
            <w:pPr>
              <w:spacing w:after="0" w:line="230" w:lineRule="auto"/>
            </w:pPr>
            <w:r>
              <w:rPr>
                <w:sz w:val="16"/>
              </w:rPr>
              <w:t>ca. 56.900 EUR Umsatz</w:t>
            </w:r>
          </w:p>
        </w:tc>
        <w:tc>
          <w:tcPr>
            <w:tcW w:w="3800" w:type="dxa"/>
            <w:tcMar>
              <w:top w:w="55" w:type="dxa"/>
              <w:left w:w="55" w:type="dxa"/>
              <w:bottom w:w="55" w:type="dxa"/>
              <w:right w:w="55" w:type="dxa"/>
            </w:tcMar>
          </w:tcPr>
          <w:p w14:paraId="2361FC4B" w14:textId="77777777" w:rsidR="008B4B83" w:rsidRDefault="00000000">
            <w:pPr>
              <w:spacing w:after="0" w:line="230" w:lineRule="auto"/>
            </w:pPr>
            <w:r>
              <w:rPr>
                <w:rFonts w:eastAsia="Arial"/>
                <w:sz w:val="16"/>
              </w:rPr>
              <w:t>bei Unterschreitung Geschäftsführerbezug, Kosten und Scope anpassen</w:t>
            </w:r>
          </w:p>
        </w:tc>
      </w:tr>
      <w:tr w:rsidR="008B4B83" w14:paraId="7A070AE6" w14:textId="77777777">
        <w:trPr>
          <w:cantSplit/>
          <w:jc w:val="center"/>
        </w:trPr>
        <w:tc>
          <w:tcPr>
            <w:tcW w:w="3200" w:type="dxa"/>
            <w:shd w:val="clear" w:color="auto" w:fill="F8FAFC"/>
            <w:tcMar>
              <w:top w:w="55" w:type="dxa"/>
              <w:left w:w="55" w:type="dxa"/>
              <w:bottom w:w="55" w:type="dxa"/>
              <w:right w:w="55" w:type="dxa"/>
            </w:tcMar>
          </w:tcPr>
          <w:p w14:paraId="26A03269" w14:textId="77777777" w:rsidR="008B4B83" w:rsidRDefault="00000000">
            <w:pPr>
              <w:spacing w:after="0" w:line="230" w:lineRule="auto"/>
            </w:pPr>
            <w:r>
              <w:rPr>
                <w:rFonts w:eastAsia="Arial"/>
                <w:sz w:val="16"/>
              </w:rPr>
              <w:t>Mindestliquidität</w:t>
            </w:r>
          </w:p>
        </w:tc>
        <w:tc>
          <w:tcPr>
            <w:tcW w:w="2750" w:type="dxa"/>
            <w:shd w:val="clear" w:color="auto" w:fill="F8FAFC"/>
            <w:tcMar>
              <w:top w:w="55" w:type="dxa"/>
              <w:left w:w="55" w:type="dxa"/>
              <w:bottom w:w="55" w:type="dxa"/>
              <w:right w:w="55" w:type="dxa"/>
            </w:tcMar>
          </w:tcPr>
          <w:p w14:paraId="6ABAB44B" w14:textId="77777777" w:rsidR="008B4B83" w:rsidRDefault="00000000">
            <w:pPr>
              <w:spacing w:after="0" w:line="230" w:lineRule="auto"/>
            </w:pPr>
            <w:r>
              <w:rPr>
                <w:rFonts w:eastAsia="Arial"/>
                <w:sz w:val="16"/>
              </w:rPr>
              <w:t>10.000 / 15.000 / 25.000 EUR</w:t>
            </w:r>
          </w:p>
        </w:tc>
        <w:tc>
          <w:tcPr>
            <w:tcW w:w="3800" w:type="dxa"/>
            <w:shd w:val="clear" w:color="auto" w:fill="F8FAFC"/>
            <w:tcMar>
              <w:top w:w="55" w:type="dxa"/>
              <w:left w:w="55" w:type="dxa"/>
              <w:bottom w:w="55" w:type="dxa"/>
              <w:right w:w="55" w:type="dxa"/>
            </w:tcMar>
          </w:tcPr>
          <w:p w14:paraId="17A397E6" w14:textId="77777777" w:rsidR="008B4B83" w:rsidRDefault="00000000">
            <w:pPr>
              <w:spacing w:after="0" w:line="230" w:lineRule="auto"/>
            </w:pPr>
            <w:r>
              <w:rPr>
                <w:rFonts w:eastAsia="Arial"/>
                <w:sz w:val="16"/>
              </w:rPr>
              <w:t>keine neue Fixkosten- oder Objektbindung unter Schwelle</w:t>
            </w:r>
          </w:p>
        </w:tc>
      </w:tr>
      <w:tr w:rsidR="008B4B83" w14:paraId="359D6C0D" w14:textId="77777777">
        <w:trPr>
          <w:cantSplit/>
          <w:jc w:val="center"/>
        </w:trPr>
        <w:tc>
          <w:tcPr>
            <w:tcW w:w="3200" w:type="dxa"/>
            <w:tcMar>
              <w:top w:w="55" w:type="dxa"/>
              <w:left w:w="55" w:type="dxa"/>
              <w:bottom w:w="55" w:type="dxa"/>
              <w:right w:w="55" w:type="dxa"/>
            </w:tcMar>
          </w:tcPr>
          <w:p w14:paraId="7B3A0A2B" w14:textId="77777777" w:rsidR="008B4B83" w:rsidRDefault="00000000">
            <w:pPr>
              <w:spacing w:after="0" w:line="230" w:lineRule="auto"/>
            </w:pPr>
            <w:r>
              <w:rPr>
                <w:rFonts w:eastAsia="Arial"/>
                <w:sz w:val="16"/>
              </w:rPr>
              <w:t>Forderung</w:t>
            </w:r>
          </w:p>
        </w:tc>
        <w:tc>
          <w:tcPr>
            <w:tcW w:w="2750" w:type="dxa"/>
            <w:tcMar>
              <w:top w:w="55" w:type="dxa"/>
              <w:left w:w="55" w:type="dxa"/>
              <w:bottom w:w="55" w:type="dxa"/>
              <w:right w:w="55" w:type="dxa"/>
            </w:tcMar>
          </w:tcPr>
          <w:p w14:paraId="7CA5141F" w14:textId="77777777" w:rsidR="008B4B83" w:rsidRDefault="00000000">
            <w:pPr>
              <w:spacing w:after="0" w:line="230" w:lineRule="auto"/>
            </w:pPr>
            <w:r>
              <w:rPr>
                <w:rFonts w:eastAsia="Arial"/>
                <w:sz w:val="16"/>
              </w:rPr>
              <w:t>nach vertraglichem Zahlungsziel</w:t>
            </w:r>
          </w:p>
        </w:tc>
        <w:tc>
          <w:tcPr>
            <w:tcW w:w="3800" w:type="dxa"/>
            <w:tcMar>
              <w:top w:w="55" w:type="dxa"/>
              <w:left w:w="55" w:type="dxa"/>
              <w:bottom w:w="55" w:type="dxa"/>
              <w:right w:w="55" w:type="dxa"/>
            </w:tcMar>
          </w:tcPr>
          <w:p w14:paraId="6401D6E1" w14:textId="77777777" w:rsidR="008B4B83" w:rsidRDefault="00000000">
            <w:pPr>
              <w:spacing w:after="0" w:line="230" w:lineRule="auto"/>
            </w:pPr>
            <w:r>
              <w:rPr>
                <w:rFonts w:eastAsia="Arial"/>
                <w:sz w:val="16"/>
              </w:rPr>
              <w:t>Nachfassen; neue Fremdbeauftragung und nichtkritische Folgeleistung stoppen</w:t>
            </w:r>
          </w:p>
        </w:tc>
      </w:tr>
      <w:tr w:rsidR="008B4B83" w14:paraId="2409629E" w14:textId="77777777">
        <w:trPr>
          <w:cantSplit/>
          <w:jc w:val="center"/>
        </w:trPr>
        <w:tc>
          <w:tcPr>
            <w:tcW w:w="3200" w:type="dxa"/>
            <w:shd w:val="clear" w:color="auto" w:fill="F8FAFC"/>
            <w:tcMar>
              <w:top w:w="55" w:type="dxa"/>
              <w:left w:w="55" w:type="dxa"/>
              <w:bottom w:w="55" w:type="dxa"/>
              <w:right w:w="55" w:type="dxa"/>
            </w:tcMar>
          </w:tcPr>
          <w:p w14:paraId="7347014A" w14:textId="77777777" w:rsidR="008B4B83" w:rsidRDefault="00000000">
            <w:pPr>
              <w:spacing w:after="0" w:line="230" w:lineRule="auto"/>
            </w:pPr>
            <w:r>
              <w:rPr>
                <w:rFonts w:eastAsia="Arial"/>
                <w:sz w:val="16"/>
              </w:rPr>
              <w:t>Projektstunden</w:t>
            </w:r>
          </w:p>
        </w:tc>
        <w:tc>
          <w:tcPr>
            <w:tcW w:w="2750" w:type="dxa"/>
            <w:shd w:val="clear" w:color="auto" w:fill="F8FAFC"/>
            <w:tcMar>
              <w:top w:w="55" w:type="dxa"/>
              <w:left w:w="55" w:type="dxa"/>
              <w:bottom w:w="55" w:type="dxa"/>
              <w:right w:w="55" w:type="dxa"/>
            </w:tcMar>
          </w:tcPr>
          <w:p w14:paraId="06097A88" w14:textId="77777777" w:rsidR="008B4B83" w:rsidRDefault="00000000">
            <w:pPr>
              <w:spacing w:after="0" w:line="230" w:lineRule="auto"/>
            </w:pPr>
            <w:r>
              <w:rPr>
                <w:rFonts w:eastAsia="Arial"/>
                <w:sz w:val="16"/>
              </w:rPr>
              <w:t>&gt; 10 % über Plan</w:t>
            </w:r>
          </w:p>
        </w:tc>
        <w:tc>
          <w:tcPr>
            <w:tcW w:w="3800" w:type="dxa"/>
            <w:shd w:val="clear" w:color="auto" w:fill="F8FAFC"/>
            <w:tcMar>
              <w:top w:w="55" w:type="dxa"/>
              <w:left w:w="55" w:type="dxa"/>
              <w:bottom w:w="55" w:type="dxa"/>
              <w:right w:w="55" w:type="dxa"/>
            </w:tcMar>
          </w:tcPr>
          <w:p w14:paraId="34AE769E" w14:textId="77777777" w:rsidR="008B4B83" w:rsidRDefault="00000000">
            <w:pPr>
              <w:spacing w:after="0" w:line="230" w:lineRule="auto"/>
            </w:pPr>
            <w:r>
              <w:rPr>
                <w:rFonts w:eastAsia="Arial"/>
                <w:sz w:val="16"/>
              </w:rPr>
              <w:t>Ursache, Change Request oder Management-Stopp</w:t>
            </w:r>
          </w:p>
        </w:tc>
      </w:tr>
      <w:tr w:rsidR="008B4B83" w14:paraId="69DE0E95" w14:textId="77777777">
        <w:trPr>
          <w:cantSplit/>
          <w:jc w:val="center"/>
        </w:trPr>
        <w:tc>
          <w:tcPr>
            <w:tcW w:w="3200" w:type="dxa"/>
            <w:tcMar>
              <w:top w:w="55" w:type="dxa"/>
              <w:left w:w="55" w:type="dxa"/>
              <w:bottom w:w="55" w:type="dxa"/>
              <w:right w:w="55" w:type="dxa"/>
            </w:tcMar>
          </w:tcPr>
          <w:p w14:paraId="17190B5C" w14:textId="77777777" w:rsidR="008B4B83" w:rsidRDefault="00000000">
            <w:pPr>
              <w:spacing w:after="0" w:line="230" w:lineRule="auto"/>
            </w:pPr>
            <w:r>
              <w:rPr>
                <w:rFonts w:eastAsia="Arial"/>
                <w:sz w:val="16"/>
              </w:rPr>
              <w:t>Kundenkonzentration</w:t>
            </w:r>
          </w:p>
        </w:tc>
        <w:tc>
          <w:tcPr>
            <w:tcW w:w="2750" w:type="dxa"/>
            <w:tcMar>
              <w:top w:w="55" w:type="dxa"/>
              <w:left w:w="55" w:type="dxa"/>
              <w:bottom w:w="55" w:type="dxa"/>
              <w:right w:w="55" w:type="dxa"/>
            </w:tcMar>
          </w:tcPr>
          <w:p w14:paraId="36D59899" w14:textId="77777777" w:rsidR="008B4B83" w:rsidRDefault="00000000">
            <w:pPr>
              <w:spacing w:after="0" w:line="230" w:lineRule="auto"/>
            </w:pPr>
            <w:r>
              <w:rPr>
                <w:rFonts w:eastAsia="Arial"/>
                <w:sz w:val="16"/>
              </w:rPr>
              <w:t>&gt; 40 % Jahresumsatz</w:t>
            </w:r>
          </w:p>
        </w:tc>
        <w:tc>
          <w:tcPr>
            <w:tcW w:w="3800" w:type="dxa"/>
            <w:tcMar>
              <w:top w:w="55" w:type="dxa"/>
              <w:left w:w="55" w:type="dxa"/>
              <w:bottom w:w="55" w:type="dxa"/>
              <w:right w:w="55" w:type="dxa"/>
            </w:tcMar>
          </w:tcPr>
          <w:p w14:paraId="3B4BE6B2" w14:textId="77777777" w:rsidR="008B4B83" w:rsidRDefault="00000000">
            <w:pPr>
              <w:spacing w:after="0" w:line="230" w:lineRule="auto"/>
            </w:pPr>
            <w:r>
              <w:rPr>
                <w:rFonts w:eastAsia="Arial"/>
                <w:sz w:val="16"/>
              </w:rPr>
              <w:t>zweiten Ankerkunden aktiv priorisieren</w:t>
            </w:r>
          </w:p>
        </w:tc>
      </w:tr>
    </w:tbl>
    <w:p w14:paraId="06E254C1" w14:textId="77777777" w:rsidR="008B4B83" w:rsidRDefault="00000000">
      <w:pPr>
        <w:pStyle w:val="berschrift2"/>
        <w:pBdr>
          <w:bottom w:val="single" w:sz="8" w:space="6" w:color="B08D57"/>
        </w:pBdr>
      </w:pPr>
      <w:r>
        <w:rPr>
          <w:rFonts w:ascii="Arial" w:eastAsia="Arial" w:hAnsi="Arial" w:cs="Arial"/>
        </w:rPr>
        <w:t>Liquiditätsplanung über 36 Monate</w:t>
      </w:r>
    </w:p>
    <w:p w14:paraId="33DA35CC" w14:textId="77777777" w:rsidR="008B4B83" w:rsidRDefault="00000000">
      <w:pPr>
        <w:pStyle w:val="Textkrper"/>
        <w:jc w:val="both"/>
      </w:pPr>
      <w:r>
        <w:t>Die begleitende Excel-Datei v1.6 führt P&amp;L, Vertragswerte und Zahlungsmeilensteine getrennt. Sie weist die Startmittel zunächst als Planung und den dokumentierten Zufluss separat aus. Ohne dokumentierte Einzahlung und vor dem ersten Zahlungseingang ist keine Liquiditätsfreigabe gegeben; der Live-Plan ist vor jeder Bindung zu aktualisieren.</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3900"/>
        <w:gridCol w:w="1950"/>
        <w:gridCol w:w="1950"/>
        <w:gridCol w:w="1950"/>
      </w:tblGrid>
      <w:tr w:rsidR="008B4B83" w14:paraId="51254E10" w14:textId="77777777">
        <w:trPr>
          <w:tblHeader/>
          <w:jc w:val="center"/>
        </w:trPr>
        <w:tc>
          <w:tcPr>
            <w:tcW w:w="3900" w:type="dxa"/>
            <w:shd w:val="clear" w:color="auto" w:fill="102A43"/>
            <w:tcMar>
              <w:top w:w="55" w:type="dxa"/>
              <w:left w:w="55" w:type="dxa"/>
              <w:bottom w:w="55" w:type="dxa"/>
              <w:right w:w="55" w:type="dxa"/>
            </w:tcMar>
            <w:vAlign w:val="center"/>
          </w:tcPr>
          <w:p w14:paraId="554EAA1A" w14:textId="77777777" w:rsidR="008B4B83" w:rsidRDefault="00000000">
            <w:pPr>
              <w:spacing w:after="0" w:line="230" w:lineRule="auto"/>
            </w:pPr>
            <w:r>
              <w:rPr>
                <w:rFonts w:eastAsia="Arial"/>
                <w:b/>
                <w:color w:val="FFFFFF"/>
                <w:sz w:val="16"/>
              </w:rPr>
              <w:t>Liquiditätsgröße</w:t>
            </w:r>
          </w:p>
        </w:tc>
        <w:tc>
          <w:tcPr>
            <w:tcW w:w="1950" w:type="dxa"/>
            <w:shd w:val="clear" w:color="auto" w:fill="102A43"/>
            <w:tcMar>
              <w:top w:w="55" w:type="dxa"/>
              <w:left w:w="55" w:type="dxa"/>
              <w:bottom w:w="55" w:type="dxa"/>
              <w:right w:w="55" w:type="dxa"/>
            </w:tcMar>
            <w:vAlign w:val="center"/>
          </w:tcPr>
          <w:p w14:paraId="45E07CDD" w14:textId="77777777" w:rsidR="008B4B83" w:rsidRDefault="00000000">
            <w:pPr>
              <w:spacing w:after="0" w:line="230" w:lineRule="auto"/>
            </w:pPr>
            <w:r>
              <w:rPr>
                <w:rFonts w:eastAsia="Arial"/>
                <w:b/>
                <w:color w:val="FFFFFF"/>
                <w:sz w:val="16"/>
              </w:rPr>
              <w:t>Planjahr 1</w:t>
            </w:r>
          </w:p>
        </w:tc>
        <w:tc>
          <w:tcPr>
            <w:tcW w:w="1950" w:type="dxa"/>
            <w:shd w:val="clear" w:color="auto" w:fill="102A43"/>
            <w:tcMar>
              <w:top w:w="55" w:type="dxa"/>
              <w:left w:w="55" w:type="dxa"/>
              <w:bottom w:w="55" w:type="dxa"/>
              <w:right w:w="55" w:type="dxa"/>
            </w:tcMar>
            <w:vAlign w:val="center"/>
          </w:tcPr>
          <w:p w14:paraId="502306D2" w14:textId="77777777" w:rsidR="008B4B83" w:rsidRDefault="00000000">
            <w:pPr>
              <w:spacing w:after="0" w:line="230" w:lineRule="auto"/>
            </w:pPr>
            <w:r>
              <w:rPr>
                <w:rFonts w:eastAsia="Arial"/>
                <w:b/>
                <w:color w:val="FFFFFF"/>
                <w:sz w:val="16"/>
              </w:rPr>
              <w:t>Planjahr 2</w:t>
            </w:r>
          </w:p>
        </w:tc>
        <w:tc>
          <w:tcPr>
            <w:tcW w:w="1950" w:type="dxa"/>
            <w:shd w:val="clear" w:color="auto" w:fill="102A43"/>
            <w:tcMar>
              <w:top w:w="55" w:type="dxa"/>
              <w:left w:w="55" w:type="dxa"/>
              <w:bottom w:w="55" w:type="dxa"/>
              <w:right w:w="55" w:type="dxa"/>
            </w:tcMar>
            <w:vAlign w:val="center"/>
          </w:tcPr>
          <w:p w14:paraId="6AC98CA4" w14:textId="77777777" w:rsidR="008B4B83" w:rsidRDefault="00000000">
            <w:pPr>
              <w:spacing w:after="0" w:line="230" w:lineRule="auto"/>
            </w:pPr>
            <w:r>
              <w:rPr>
                <w:rFonts w:eastAsia="Arial"/>
                <w:b/>
                <w:color w:val="FFFFFF"/>
                <w:sz w:val="16"/>
              </w:rPr>
              <w:t>Planjahr 3</w:t>
            </w:r>
          </w:p>
        </w:tc>
      </w:tr>
      <w:tr w:rsidR="008B4B83" w14:paraId="7FEA8CA1" w14:textId="77777777">
        <w:trPr>
          <w:cantSplit/>
          <w:jc w:val="center"/>
        </w:trPr>
        <w:tc>
          <w:tcPr>
            <w:tcW w:w="3900" w:type="dxa"/>
            <w:tcMar>
              <w:top w:w="55" w:type="dxa"/>
              <w:left w:w="55" w:type="dxa"/>
              <w:bottom w:w="55" w:type="dxa"/>
              <w:right w:w="55" w:type="dxa"/>
            </w:tcMar>
          </w:tcPr>
          <w:p w14:paraId="1F30979A" w14:textId="77777777" w:rsidR="008B4B83" w:rsidRDefault="00000000">
            <w:pPr>
              <w:spacing w:after="0" w:line="230" w:lineRule="auto"/>
            </w:pPr>
            <w:r>
              <w:rPr>
                <w:rFonts w:eastAsia="Arial"/>
                <w:sz w:val="16"/>
              </w:rPr>
              <w:t>Start-/Jahresanfangsliquidität</w:t>
            </w:r>
          </w:p>
        </w:tc>
        <w:tc>
          <w:tcPr>
            <w:tcW w:w="1950" w:type="dxa"/>
            <w:tcMar>
              <w:top w:w="55" w:type="dxa"/>
              <w:left w:w="55" w:type="dxa"/>
              <w:bottom w:w="55" w:type="dxa"/>
              <w:right w:w="55" w:type="dxa"/>
            </w:tcMar>
          </w:tcPr>
          <w:p w14:paraId="2634B5FB" w14:textId="77777777" w:rsidR="008B4B83" w:rsidRDefault="00000000">
            <w:r>
              <w:t>0 EUR live bis dokumentierter Zufluss</w:t>
            </w:r>
          </w:p>
        </w:tc>
        <w:tc>
          <w:tcPr>
            <w:tcW w:w="1950" w:type="dxa"/>
            <w:tcMar>
              <w:top w:w="55" w:type="dxa"/>
              <w:left w:w="55" w:type="dxa"/>
              <w:bottom w:w="55" w:type="dxa"/>
              <w:right w:w="55" w:type="dxa"/>
            </w:tcMar>
          </w:tcPr>
          <w:p w14:paraId="4F361927" w14:textId="77777777" w:rsidR="008B4B83" w:rsidRDefault="00000000">
            <w:r>
              <w:t>v1.6 Cash-Plan</w:t>
            </w:r>
          </w:p>
        </w:tc>
        <w:tc>
          <w:tcPr>
            <w:tcW w:w="1950" w:type="dxa"/>
            <w:tcMar>
              <w:top w:w="55" w:type="dxa"/>
              <w:left w:w="55" w:type="dxa"/>
              <w:bottom w:w="55" w:type="dxa"/>
              <w:right w:w="55" w:type="dxa"/>
            </w:tcMar>
          </w:tcPr>
          <w:p w14:paraId="696FC522" w14:textId="77777777" w:rsidR="008B4B83" w:rsidRDefault="00000000">
            <w:r>
              <w:t>v1.6 Cash-Plan</w:t>
            </w:r>
          </w:p>
        </w:tc>
      </w:tr>
      <w:tr w:rsidR="008B4B83" w14:paraId="40725394" w14:textId="77777777">
        <w:trPr>
          <w:cantSplit/>
          <w:jc w:val="center"/>
        </w:trPr>
        <w:tc>
          <w:tcPr>
            <w:tcW w:w="3900" w:type="dxa"/>
            <w:shd w:val="clear" w:color="auto" w:fill="F8FAFC"/>
            <w:tcMar>
              <w:top w:w="55" w:type="dxa"/>
              <w:left w:w="55" w:type="dxa"/>
              <w:bottom w:w="55" w:type="dxa"/>
              <w:right w:w="55" w:type="dxa"/>
            </w:tcMar>
          </w:tcPr>
          <w:p w14:paraId="6421F02D" w14:textId="77777777" w:rsidR="008B4B83" w:rsidRDefault="00000000">
            <w:pPr>
              <w:spacing w:after="0" w:line="230" w:lineRule="auto"/>
            </w:pPr>
            <w:r>
              <w:rPr>
                <w:rFonts w:eastAsia="Arial"/>
                <w:sz w:val="16"/>
              </w:rPr>
              <w:t>Finanzierungszufluss</w:t>
            </w:r>
          </w:p>
        </w:tc>
        <w:tc>
          <w:tcPr>
            <w:tcW w:w="1950" w:type="dxa"/>
            <w:shd w:val="clear" w:color="auto" w:fill="F8FAFC"/>
            <w:tcMar>
              <w:top w:w="55" w:type="dxa"/>
              <w:left w:w="55" w:type="dxa"/>
              <w:bottom w:w="55" w:type="dxa"/>
              <w:right w:w="55" w:type="dxa"/>
            </w:tcMar>
          </w:tcPr>
          <w:p w14:paraId="0507D993" w14:textId="77777777" w:rsidR="008B4B83" w:rsidRDefault="00000000">
            <w:r>
              <w:t>25.000 EUR geplant; Ist separat</w:t>
            </w:r>
          </w:p>
        </w:tc>
        <w:tc>
          <w:tcPr>
            <w:tcW w:w="1950" w:type="dxa"/>
            <w:shd w:val="clear" w:color="auto" w:fill="F8FAFC"/>
            <w:tcMar>
              <w:top w:w="55" w:type="dxa"/>
              <w:left w:w="55" w:type="dxa"/>
              <w:bottom w:w="55" w:type="dxa"/>
              <w:right w:w="55" w:type="dxa"/>
            </w:tcMar>
          </w:tcPr>
          <w:p w14:paraId="19328D1C" w14:textId="77777777" w:rsidR="008B4B83" w:rsidRDefault="00000000">
            <w:r>
              <w:t>0 EUR</w:t>
            </w:r>
          </w:p>
        </w:tc>
        <w:tc>
          <w:tcPr>
            <w:tcW w:w="1950" w:type="dxa"/>
            <w:shd w:val="clear" w:color="auto" w:fill="F8FAFC"/>
            <w:tcMar>
              <w:top w:w="55" w:type="dxa"/>
              <w:left w:w="55" w:type="dxa"/>
              <w:bottom w:w="55" w:type="dxa"/>
              <w:right w:w="55" w:type="dxa"/>
            </w:tcMar>
          </w:tcPr>
          <w:p w14:paraId="435C2132" w14:textId="77777777" w:rsidR="008B4B83" w:rsidRDefault="00000000">
            <w:r>
              <w:t>0 EUR</w:t>
            </w:r>
          </w:p>
        </w:tc>
      </w:tr>
      <w:tr w:rsidR="008B4B83" w14:paraId="02453F7E" w14:textId="77777777">
        <w:trPr>
          <w:cantSplit/>
          <w:jc w:val="center"/>
        </w:trPr>
        <w:tc>
          <w:tcPr>
            <w:tcW w:w="3900" w:type="dxa"/>
            <w:tcMar>
              <w:top w:w="55" w:type="dxa"/>
              <w:left w:w="55" w:type="dxa"/>
              <w:bottom w:w="55" w:type="dxa"/>
              <w:right w:w="55" w:type="dxa"/>
            </w:tcMar>
          </w:tcPr>
          <w:p w14:paraId="7CFD3B7D" w14:textId="77777777" w:rsidR="008B4B83" w:rsidRDefault="00000000">
            <w:pPr>
              <w:spacing w:after="0" w:line="230" w:lineRule="auto"/>
            </w:pPr>
            <w:r>
              <w:rPr>
                <w:sz w:val="16"/>
              </w:rPr>
              <w:t>Investitionen</w:t>
            </w:r>
          </w:p>
        </w:tc>
        <w:tc>
          <w:tcPr>
            <w:tcW w:w="1950" w:type="dxa"/>
            <w:tcMar>
              <w:top w:w="55" w:type="dxa"/>
              <w:left w:w="55" w:type="dxa"/>
              <w:bottom w:w="55" w:type="dxa"/>
              <w:right w:w="55" w:type="dxa"/>
            </w:tcMar>
          </w:tcPr>
          <w:p w14:paraId="19E02BBD" w14:textId="77777777" w:rsidR="008B4B83" w:rsidRDefault="00000000">
            <w:pPr>
              <w:spacing w:after="0" w:line="230" w:lineRule="auto"/>
            </w:pPr>
            <w:r>
              <w:rPr>
                <w:sz w:val="16"/>
              </w:rPr>
              <w:t>2.000 EUR</w:t>
            </w:r>
          </w:p>
        </w:tc>
        <w:tc>
          <w:tcPr>
            <w:tcW w:w="1950" w:type="dxa"/>
            <w:tcMar>
              <w:top w:w="55" w:type="dxa"/>
              <w:left w:w="55" w:type="dxa"/>
              <w:bottom w:w="55" w:type="dxa"/>
              <w:right w:w="55" w:type="dxa"/>
            </w:tcMar>
          </w:tcPr>
          <w:p w14:paraId="47FAB8EB" w14:textId="77777777" w:rsidR="008B4B83" w:rsidRDefault="00000000">
            <w:pPr>
              <w:spacing w:after="0" w:line="230" w:lineRule="auto"/>
            </w:pPr>
            <w:r>
              <w:rPr>
                <w:sz w:val="16"/>
              </w:rPr>
              <w:t>8.000 EUR</w:t>
            </w:r>
          </w:p>
        </w:tc>
        <w:tc>
          <w:tcPr>
            <w:tcW w:w="1950" w:type="dxa"/>
            <w:tcMar>
              <w:top w:w="55" w:type="dxa"/>
              <w:left w:w="55" w:type="dxa"/>
              <w:bottom w:w="55" w:type="dxa"/>
              <w:right w:w="55" w:type="dxa"/>
            </w:tcMar>
          </w:tcPr>
          <w:p w14:paraId="7894DF3E" w14:textId="77777777" w:rsidR="008B4B83" w:rsidRDefault="00000000">
            <w:pPr>
              <w:spacing w:after="0" w:line="230" w:lineRule="auto"/>
            </w:pPr>
            <w:r>
              <w:rPr>
                <w:sz w:val="16"/>
              </w:rPr>
              <w:t>15.000 EUR</w:t>
            </w:r>
          </w:p>
        </w:tc>
      </w:tr>
      <w:tr w:rsidR="008B4B83" w14:paraId="7431ADC7" w14:textId="77777777">
        <w:trPr>
          <w:cantSplit/>
          <w:jc w:val="center"/>
        </w:trPr>
        <w:tc>
          <w:tcPr>
            <w:tcW w:w="3900" w:type="dxa"/>
            <w:shd w:val="clear" w:color="auto" w:fill="F8FAFC"/>
            <w:tcMar>
              <w:top w:w="55" w:type="dxa"/>
              <w:left w:w="55" w:type="dxa"/>
              <w:bottom w:w="55" w:type="dxa"/>
              <w:right w:w="55" w:type="dxa"/>
            </w:tcMar>
          </w:tcPr>
          <w:p w14:paraId="35A182E4" w14:textId="77777777" w:rsidR="008B4B83" w:rsidRDefault="00000000">
            <w:pPr>
              <w:spacing w:after="0" w:line="230" w:lineRule="auto"/>
            </w:pPr>
            <w:r>
              <w:rPr>
                <w:rFonts w:eastAsia="Arial"/>
                <w:sz w:val="16"/>
              </w:rPr>
              <w:t>Liquidität Jahresende</w:t>
            </w:r>
          </w:p>
        </w:tc>
        <w:tc>
          <w:tcPr>
            <w:tcW w:w="1950" w:type="dxa"/>
            <w:shd w:val="clear" w:color="auto" w:fill="F8FAFC"/>
            <w:tcMar>
              <w:top w:w="55" w:type="dxa"/>
              <w:left w:w="55" w:type="dxa"/>
              <w:bottom w:w="55" w:type="dxa"/>
              <w:right w:w="55" w:type="dxa"/>
            </w:tcMar>
          </w:tcPr>
          <w:p w14:paraId="10272E90" w14:textId="77777777" w:rsidR="008B4B83" w:rsidRDefault="00000000">
            <w:r>
              <w:t>siehe v1.6 Cash-Plan</w:t>
            </w:r>
          </w:p>
        </w:tc>
        <w:tc>
          <w:tcPr>
            <w:tcW w:w="1950" w:type="dxa"/>
            <w:shd w:val="clear" w:color="auto" w:fill="F8FAFC"/>
            <w:tcMar>
              <w:top w:w="55" w:type="dxa"/>
              <w:left w:w="55" w:type="dxa"/>
              <w:bottom w:w="55" w:type="dxa"/>
              <w:right w:w="55" w:type="dxa"/>
            </w:tcMar>
          </w:tcPr>
          <w:p w14:paraId="4A320A9A" w14:textId="77777777" w:rsidR="008B4B83" w:rsidRDefault="00000000">
            <w:r>
              <w:t>siehe v1.6 Cash-Plan</w:t>
            </w:r>
          </w:p>
        </w:tc>
        <w:tc>
          <w:tcPr>
            <w:tcW w:w="1950" w:type="dxa"/>
            <w:shd w:val="clear" w:color="auto" w:fill="F8FAFC"/>
            <w:tcMar>
              <w:top w:w="55" w:type="dxa"/>
              <w:left w:w="55" w:type="dxa"/>
              <w:bottom w:w="55" w:type="dxa"/>
              <w:right w:w="55" w:type="dxa"/>
            </w:tcMar>
          </w:tcPr>
          <w:p w14:paraId="7CCD89F0" w14:textId="77777777" w:rsidR="008B4B83" w:rsidRDefault="00000000">
            <w:r>
              <w:t>siehe v1.6 Cash-Plan</w:t>
            </w:r>
          </w:p>
        </w:tc>
      </w:tr>
      <w:tr w:rsidR="008B4B83" w14:paraId="43202708" w14:textId="77777777">
        <w:trPr>
          <w:cantSplit/>
          <w:jc w:val="center"/>
        </w:trPr>
        <w:tc>
          <w:tcPr>
            <w:tcW w:w="3900" w:type="dxa"/>
            <w:tcMar>
              <w:top w:w="55" w:type="dxa"/>
              <w:left w:w="55" w:type="dxa"/>
              <w:bottom w:w="55" w:type="dxa"/>
              <w:right w:w="55" w:type="dxa"/>
            </w:tcMar>
          </w:tcPr>
          <w:p w14:paraId="30E49338" w14:textId="77777777" w:rsidR="008B4B83" w:rsidRDefault="00000000">
            <w:pPr>
              <w:spacing w:after="0" w:line="230" w:lineRule="auto"/>
            </w:pPr>
            <w:r>
              <w:rPr>
                <w:rFonts w:eastAsia="Arial"/>
                <w:sz w:val="16"/>
              </w:rPr>
              <w:t>Management-Mindestliquidität</w:t>
            </w:r>
          </w:p>
        </w:tc>
        <w:tc>
          <w:tcPr>
            <w:tcW w:w="1950" w:type="dxa"/>
            <w:tcMar>
              <w:top w:w="55" w:type="dxa"/>
              <w:left w:w="55" w:type="dxa"/>
              <w:bottom w:w="55" w:type="dxa"/>
              <w:right w:w="55" w:type="dxa"/>
            </w:tcMar>
          </w:tcPr>
          <w:p w14:paraId="4BF0A2C9" w14:textId="77777777" w:rsidR="008B4B83" w:rsidRDefault="00000000">
            <w:pPr>
              <w:spacing w:after="0" w:line="230" w:lineRule="auto"/>
            </w:pPr>
            <w:r>
              <w:rPr>
                <w:rFonts w:eastAsia="Arial"/>
                <w:sz w:val="16"/>
              </w:rPr>
              <w:t>10.000 EUR</w:t>
            </w:r>
          </w:p>
        </w:tc>
        <w:tc>
          <w:tcPr>
            <w:tcW w:w="1950" w:type="dxa"/>
            <w:tcMar>
              <w:top w:w="55" w:type="dxa"/>
              <w:left w:w="55" w:type="dxa"/>
              <w:bottom w:w="55" w:type="dxa"/>
              <w:right w:w="55" w:type="dxa"/>
            </w:tcMar>
          </w:tcPr>
          <w:p w14:paraId="69A1D1E2" w14:textId="77777777" w:rsidR="008B4B83" w:rsidRDefault="00000000">
            <w:pPr>
              <w:spacing w:after="0" w:line="230" w:lineRule="auto"/>
            </w:pPr>
            <w:r>
              <w:rPr>
                <w:rFonts w:eastAsia="Arial"/>
                <w:sz w:val="16"/>
              </w:rPr>
              <w:t>15.000 EUR</w:t>
            </w:r>
          </w:p>
        </w:tc>
        <w:tc>
          <w:tcPr>
            <w:tcW w:w="1950" w:type="dxa"/>
            <w:tcMar>
              <w:top w:w="55" w:type="dxa"/>
              <w:left w:w="55" w:type="dxa"/>
              <w:bottom w:w="55" w:type="dxa"/>
              <w:right w:w="55" w:type="dxa"/>
            </w:tcMar>
          </w:tcPr>
          <w:p w14:paraId="7FFDB545" w14:textId="77777777" w:rsidR="008B4B83" w:rsidRDefault="00000000">
            <w:pPr>
              <w:spacing w:after="0" w:line="230" w:lineRule="auto"/>
            </w:pPr>
            <w:r>
              <w:rPr>
                <w:rFonts w:eastAsia="Arial"/>
                <w:sz w:val="16"/>
              </w:rPr>
              <w:t>25.000 EUR</w:t>
            </w:r>
          </w:p>
        </w:tc>
      </w:tr>
    </w:tbl>
    <w:p w14:paraId="43862743" w14:textId="77777777" w:rsidR="008B4B83" w:rsidRDefault="00000000">
      <w:pPr>
        <w:pStyle w:val="Textkrper"/>
        <w:jc w:val="both"/>
      </w:pPr>
      <w:r>
        <w:rPr>
          <w:rFonts w:eastAsia="Arial"/>
        </w:rPr>
        <w:t>Die Liquiditätswerte beruhen auf einer Nettoplanung. Umsatzsteuer wird nicht als Ertrag behandelt und muss im operativen Bankkonten- und Voranmeldungsprozess separat gesperrt und termingerecht abgeführt werden. Vor Einreichung und laufend im Betrieb wird deshalb zusätzlich ein rollierender 13-Wochen-Cash-Forecast mit tatsächlichen Rechnungen, Zahlungszielen, Umsatzsteuer und Steuerterminen geführt.</w:t>
      </w:r>
    </w:p>
    <w:p w14:paraId="0C9D0884" w14:textId="77777777" w:rsidR="008B4B83" w:rsidRDefault="00000000">
      <w:pPr>
        <w:pBdr>
          <w:left w:val="single" w:sz="18" w:space="10" w:color="B08D57"/>
        </w:pBdr>
        <w:shd w:val="clear" w:color="auto" w:fill="F7F3EA"/>
        <w:ind w:left="180" w:right="120"/>
      </w:pPr>
      <w:r>
        <w:rPr>
          <w:rFonts w:eastAsia="Arial"/>
          <w:b/>
          <w:color w:val="B08D57"/>
        </w:rPr>
        <w:t xml:space="preserve">LIQUIDITÄT VOR WACHSTUM  </w:t>
      </w:r>
      <w:r>
        <w:rPr>
          <w:rFonts w:eastAsia="Arial"/>
        </w:rPr>
        <w:t>Solange die Startmittel nicht nachweisbar eingebracht sind oder die Mindestliquidität unterschritten wird, schließt AMAVIO keine neue langfristige Miet-, Personal- oder Lieferverpflichtung ab.</w:t>
      </w:r>
    </w:p>
    <w:p w14:paraId="7F5C54E4" w14:textId="77777777" w:rsidR="008B4B83" w:rsidRDefault="00000000">
      <w:pPr>
        <w:pStyle w:val="berschrift1"/>
        <w:pBdr>
          <w:bottom w:val="single" w:sz="8" w:space="6" w:color="B08D57"/>
        </w:pBdr>
      </w:pPr>
      <w:r>
        <w:rPr>
          <w:rFonts w:ascii="Arial" w:eastAsia="Arial" w:hAnsi="Arial" w:cs="Arial"/>
        </w:rPr>
        <w:t>10. Chancen, Risiken, Szenarien und Absicherung</w:t>
      </w:r>
    </w:p>
    <w:p w14:paraId="14319DBA" w14:textId="77777777" w:rsidR="008B4B83" w:rsidRDefault="00000000">
      <w:pPr>
        <w:pStyle w:val="berschrift2"/>
        <w:pBdr>
          <w:bottom w:val="single" w:sz="8" w:space="6" w:color="B08D57"/>
        </w:pBdr>
      </w:pPr>
      <w:r>
        <w:rPr>
          <w:rFonts w:ascii="Arial" w:eastAsia="Arial" w:hAnsi="Arial" w:cs="Arial"/>
        </w:rPr>
        <w:t>Szenarioanalyse</w:t>
      </w:r>
    </w:p>
    <w:p w14:paraId="4E7C9574" w14:textId="77777777" w:rsidR="008B4B83" w:rsidRDefault="00000000">
      <w:pPr>
        <w:pStyle w:val="Textkrper"/>
        <w:jc w:val="both"/>
      </w:pPr>
      <w:r>
        <w:rPr>
          <w:rFonts w:eastAsia="Arial"/>
        </w:rPr>
        <w:t>Die Szenarioanalyse prüft nicht nur Umsatzschwankungen, sondern die Reaktion der Kosten- und Personalstruktur. Im Downside werden im ersten Jahr lediglich 45 Prozent des Basisumsatzes erreicht; Einstellungen werden verzögert und der Gründerbezug angepasst. Der Betreiberaufbau bleibt in allen Szenarien außerhalb der Planung. Der Downside ist damit ein echter Test des kapitalarmen Kerns und keine durch Objektumsätze künstlich stabilisierte Rechnung.</w:t>
      </w:r>
    </w:p>
    <w:tbl>
      <w:tblPr>
        <w:tblW w:w="104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700"/>
        <w:gridCol w:w="1700"/>
        <w:gridCol w:w="1700"/>
        <w:gridCol w:w="1700"/>
        <w:gridCol w:w="2650"/>
      </w:tblGrid>
      <w:tr w:rsidR="008B4B83" w14:paraId="67E1F7D3" w14:textId="77777777">
        <w:trPr>
          <w:tblHeader/>
          <w:jc w:val="center"/>
        </w:trPr>
        <w:tc>
          <w:tcPr>
            <w:tcW w:w="2700" w:type="dxa"/>
            <w:shd w:val="clear" w:color="auto" w:fill="102A43"/>
            <w:tcMar>
              <w:top w:w="55" w:type="dxa"/>
              <w:left w:w="55" w:type="dxa"/>
              <w:bottom w:w="55" w:type="dxa"/>
              <w:right w:w="55" w:type="dxa"/>
            </w:tcMar>
            <w:vAlign w:val="center"/>
          </w:tcPr>
          <w:p w14:paraId="1C7E556A" w14:textId="77777777" w:rsidR="008B4B83" w:rsidRDefault="00000000">
            <w:pPr>
              <w:spacing w:after="0" w:line="230" w:lineRule="auto"/>
            </w:pPr>
            <w:r>
              <w:rPr>
                <w:rFonts w:eastAsia="Arial"/>
                <w:b/>
                <w:color w:val="FFFFFF"/>
                <w:sz w:val="16"/>
              </w:rPr>
              <w:t>Szenario</w:t>
            </w:r>
          </w:p>
        </w:tc>
        <w:tc>
          <w:tcPr>
            <w:tcW w:w="1700" w:type="dxa"/>
            <w:shd w:val="clear" w:color="auto" w:fill="102A43"/>
            <w:tcMar>
              <w:top w:w="55" w:type="dxa"/>
              <w:left w:w="55" w:type="dxa"/>
              <w:bottom w:w="55" w:type="dxa"/>
              <w:right w:w="55" w:type="dxa"/>
            </w:tcMar>
            <w:vAlign w:val="center"/>
          </w:tcPr>
          <w:p w14:paraId="359F87EB" w14:textId="77777777" w:rsidR="008B4B83" w:rsidRDefault="00000000">
            <w:pPr>
              <w:spacing w:after="0" w:line="230" w:lineRule="auto"/>
            </w:pPr>
            <w:r>
              <w:rPr>
                <w:rFonts w:eastAsia="Arial"/>
                <w:b/>
                <w:color w:val="FFFFFF"/>
                <w:sz w:val="16"/>
              </w:rPr>
              <w:t>Planjahr 1</w:t>
            </w:r>
          </w:p>
        </w:tc>
        <w:tc>
          <w:tcPr>
            <w:tcW w:w="1700" w:type="dxa"/>
            <w:shd w:val="clear" w:color="auto" w:fill="102A43"/>
            <w:tcMar>
              <w:top w:w="55" w:type="dxa"/>
              <w:left w:w="55" w:type="dxa"/>
              <w:bottom w:w="55" w:type="dxa"/>
              <w:right w:w="55" w:type="dxa"/>
            </w:tcMar>
            <w:vAlign w:val="center"/>
          </w:tcPr>
          <w:p w14:paraId="442E15FE" w14:textId="77777777" w:rsidR="008B4B83" w:rsidRDefault="00000000">
            <w:pPr>
              <w:spacing w:after="0" w:line="230" w:lineRule="auto"/>
            </w:pPr>
            <w:r>
              <w:rPr>
                <w:rFonts w:eastAsia="Arial"/>
                <w:b/>
                <w:color w:val="FFFFFF"/>
                <w:sz w:val="16"/>
              </w:rPr>
              <w:t>Planjahr 2</w:t>
            </w:r>
          </w:p>
        </w:tc>
        <w:tc>
          <w:tcPr>
            <w:tcW w:w="1700" w:type="dxa"/>
            <w:shd w:val="clear" w:color="auto" w:fill="102A43"/>
            <w:tcMar>
              <w:top w:w="55" w:type="dxa"/>
              <w:left w:w="55" w:type="dxa"/>
              <w:bottom w:w="55" w:type="dxa"/>
              <w:right w:w="55" w:type="dxa"/>
            </w:tcMar>
            <w:vAlign w:val="center"/>
          </w:tcPr>
          <w:p w14:paraId="370E8006" w14:textId="77777777" w:rsidR="008B4B83" w:rsidRDefault="00000000">
            <w:pPr>
              <w:spacing w:after="0" w:line="230" w:lineRule="auto"/>
            </w:pPr>
            <w:r>
              <w:rPr>
                <w:rFonts w:eastAsia="Arial"/>
                <w:b/>
                <w:color w:val="FFFFFF"/>
                <w:sz w:val="16"/>
              </w:rPr>
              <w:t>Planjahr 3</w:t>
            </w:r>
          </w:p>
        </w:tc>
        <w:tc>
          <w:tcPr>
            <w:tcW w:w="2650" w:type="dxa"/>
            <w:shd w:val="clear" w:color="auto" w:fill="102A43"/>
            <w:tcMar>
              <w:top w:w="55" w:type="dxa"/>
              <w:left w:w="55" w:type="dxa"/>
              <w:bottom w:w="55" w:type="dxa"/>
              <w:right w:w="55" w:type="dxa"/>
            </w:tcMar>
            <w:vAlign w:val="center"/>
          </w:tcPr>
          <w:p w14:paraId="42523C59" w14:textId="77777777" w:rsidR="008B4B83" w:rsidRDefault="00000000">
            <w:pPr>
              <w:spacing w:after="0" w:line="230" w:lineRule="auto"/>
            </w:pPr>
            <w:r>
              <w:rPr>
                <w:rFonts w:eastAsia="Arial"/>
                <w:b/>
                <w:color w:val="FFFFFF"/>
                <w:sz w:val="16"/>
              </w:rPr>
              <w:t>Konsequenz</w:t>
            </w:r>
          </w:p>
        </w:tc>
      </w:tr>
      <w:tr w:rsidR="008B4B83" w14:paraId="1DF0DF96" w14:textId="77777777">
        <w:trPr>
          <w:cantSplit/>
          <w:jc w:val="center"/>
        </w:trPr>
        <w:tc>
          <w:tcPr>
            <w:tcW w:w="2700" w:type="dxa"/>
            <w:tcMar>
              <w:top w:w="55" w:type="dxa"/>
              <w:left w:w="55" w:type="dxa"/>
              <w:bottom w:w="55" w:type="dxa"/>
              <w:right w:w="55" w:type="dxa"/>
            </w:tcMar>
          </w:tcPr>
          <w:p w14:paraId="62ED3D28" w14:textId="77777777" w:rsidR="008B4B83" w:rsidRDefault="00000000">
            <w:pPr>
              <w:spacing w:after="0" w:line="230" w:lineRule="auto"/>
            </w:pPr>
            <w:r>
              <w:rPr>
                <w:rFonts w:eastAsia="Arial"/>
                <w:sz w:val="16"/>
              </w:rPr>
              <w:t>Downside · Umsatz</w:t>
            </w:r>
          </w:p>
        </w:tc>
        <w:tc>
          <w:tcPr>
            <w:tcW w:w="1700" w:type="dxa"/>
            <w:tcMar>
              <w:top w:w="55" w:type="dxa"/>
              <w:left w:w="55" w:type="dxa"/>
              <w:bottom w:w="55" w:type="dxa"/>
              <w:right w:w="55" w:type="dxa"/>
            </w:tcMar>
          </w:tcPr>
          <w:p w14:paraId="425009C3" w14:textId="77777777" w:rsidR="008B4B83" w:rsidRDefault="00000000">
            <w:pPr>
              <w:spacing w:after="0" w:line="230" w:lineRule="auto"/>
            </w:pPr>
            <w:r>
              <w:rPr>
                <w:rFonts w:eastAsia="Arial"/>
                <w:sz w:val="16"/>
              </w:rPr>
              <w:t>41.400 EUR</w:t>
            </w:r>
          </w:p>
        </w:tc>
        <w:tc>
          <w:tcPr>
            <w:tcW w:w="1700" w:type="dxa"/>
            <w:tcMar>
              <w:top w:w="55" w:type="dxa"/>
              <w:left w:w="55" w:type="dxa"/>
              <w:bottom w:w="55" w:type="dxa"/>
              <w:right w:w="55" w:type="dxa"/>
            </w:tcMar>
          </w:tcPr>
          <w:p w14:paraId="13935CB4" w14:textId="77777777" w:rsidR="008B4B83" w:rsidRDefault="00000000">
            <w:pPr>
              <w:spacing w:after="0" w:line="230" w:lineRule="auto"/>
            </w:pPr>
            <w:r>
              <w:rPr>
                <w:rFonts w:eastAsia="Arial"/>
                <w:sz w:val="16"/>
              </w:rPr>
              <w:t>147.950 EUR</w:t>
            </w:r>
          </w:p>
        </w:tc>
        <w:tc>
          <w:tcPr>
            <w:tcW w:w="1700" w:type="dxa"/>
            <w:tcMar>
              <w:top w:w="55" w:type="dxa"/>
              <w:left w:w="55" w:type="dxa"/>
              <w:bottom w:w="55" w:type="dxa"/>
              <w:right w:w="55" w:type="dxa"/>
            </w:tcMar>
          </w:tcPr>
          <w:p w14:paraId="17581739" w14:textId="77777777" w:rsidR="008B4B83" w:rsidRDefault="00000000">
            <w:pPr>
              <w:spacing w:after="0" w:line="230" w:lineRule="auto"/>
            </w:pPr>
            <w:r>
              <w:rPr>
                <w:rFonts w:eastAsia="Arial"/>
                <w:sz w:val="16"/>
              </w:rPr>
              <w:t>309.400 EUR</w:t>
            </w:r>
          </w:p>
        </w:tc>
        <w:tc>
          <w:tcPr>
            <w:tcW w:w="2650" w:type="dxa"/>
            <w:tcMar>
              <w:top w:w="55" w:type="dxa"/>
              <w:left w:w="55" w:type="dxa"/>
              <w:bottom w:w="55" w:type="dxa"/>
              <w:right w:w="55" w:type="dxa"/>
            </w:tcMar>
          </w:tcPr>
          <w:p w14:paraId="297F912B" w14:textId="77777777" w:rsidR="008B4B83" w:rsidRDefault="00000000">
            <w:pPr>
              <w:spacing w:after="0" w:line="230" w:lineRule="auto"/>
            </w:pPr>
            <w:r>
              <w:rPr>
                <w:rFonts w:eastAsia="Arial"/>
                <w:sz w:val="16"/>
              </w:rPr>
              <w:t>kleiner Start, verzögerte Einstellungen</w:t>
            </w:r>
          </w:p>
        </w:tc>
      </w:tr>
      <w:tr w:rsidR="008B4B83" w14:paraId="609FF87D" w14:textId="77777777">
        <w:trPr>
          <w:cantSplit/>
          <w:jc w:val="center"/>
        </w:trPr>
        <w:tc>
          <w:tcPr>
            <w:tcW w:w="2700" w:type="dxa"/>
            <w:shd w:val="clear" w:color="auto" w:fill="F8FAFC"/>
            <w:tcMar>
              <w:top w:w="55" w:type="dxa"/>
              <w:left w:w="55" w:type="dxa"/>
              <w:bottom w:w="55" w:type="dxa"/>
              <w:right w:w="55" w:type="dxa"/>
            </w:tcMar>
          </w:tcPr>
          <w:p w14:paraId="3CBE437A" w14:textId="77777777" w:rsidR="008B4B83" w:rsidRDefault="00000000">
            <w:pPr>
              <w:spacing w:after="0" w:line="230" w:lineRule="auto"/>
            </w:pPr>
            <w:r>
              <w:rPr>
                <w:rFonts w:eastAsia="Arial"/>
                <w:sz w:val="16"/>
              </w:rPr>
              <w:t>Downside · Ergebnis n. Steuer</w:t>
            </w:r>
          </w:p>
        </w:tc>
        <w:tc>
          <w:tcPr>
            <w:tcW w:w="1700" w:type="dxa"/>
            <w:shd w:val="clear" w:color="auto" w:fill="F8FAFC"/>
            <w:tcMar>
              <w:top w:w="55" w:type="dxa"/>
              <w:left w:w="55" w:type="dxa"/>
              <w:bottom w:w="55" w:type="dxa"/>
              <w:right w:w="55" w:type="dxa"/>
            </w:tcMar>
          </w:tcPr>
          <w:p w14:paraId="6A2F6BD2" w14:textId="77777777" w:rsidR="008B4B83" w:rsidRDefault="00000000">
            <w:pPr>
              <w:spacing w:after="0" w:line="230" w:lineRule="auto"/>
            </w:pPr>
            <w:r>
              <w:rPr>
                <w:sz w:val="16"/>
              </w:rPr>
              <w:t>− 15.282 EUR</w:t>
            </w:r>
          </w:p>
        </w:tc>
        <w:tc>
          <w:tcPr>
            <w:tcW w:w="1700" w:type="dxa"/>
            <w:shd w:val="clear" w:color="auto" w:fill="F8FAFC"/>
            <w:tcMar>
              <w:top w:w="55" w:type="dxa"/>
              <w:left w:w="55" w:type="dxa"/>
              <w:bottom w:w="55" w:type="dxa"/>
              <w:right w:w="55" w:type="dxa"/>
            </w:tcMar>
          </w:tcPr>
          <w:p w14:paraId="38484296" w14:textId="77777777" w:rsidR="008B4B83" w:rsidRDefault="00000000">
            <w:pPr>
              <w:spacing w:after="0" w:line="230" w:lineRule="auto"/>
            </w:pPr>
            <w:r>
              <w:rPr>
                <w:sz w:val="16"/>
              </w:rPr>
              <w:t>32.815 EUR</w:t>
            </w:r>
          </w:p>
        </w:tc>
        <w:tc>
          <w:tcPr>
            <w:tcW w:w="1700" w:type="dxa"/>
            <w:shd w:val="clear" w:color="auto" w:fill="F8FAFC"/>
            <w:tcMar>
              <w:top w:w="55" w:type="dxa"/>
              <w:left w:w="55" w:type="dxa"/>
              <w:bottom w:w="55" w:type="dxa"/>
              <w:right w:w="55" w:type="dxa"/>
            </w:tcMar>
          </w:tcPr>
          <w:p w14:paraId="472F5287" w14:textId="77777777" w:rsidR="008B4B83" w:rsidRDefault="00000000">
            <w:pPr>
              <w:spacing w:after="0" w:line="230" w:lineRule="auto"/>
            </w:pPr>
            <w:r>
              <w:rPr>
                <w:sz w:val="16"/>
              </w:rPr>
              <w:t>73.856 EUR</w:t>
            </w:r>
          </w:p>
        </w:tc>
        <w:tc>
          <w:tcPr>
            <w:tcW w:w="2650" w:type="dxa"/>
            <w:shd w:val="clear" w:color="auto" w:fill="F8FAFC"/>
            <w:tcMar>
              <w:top w:w="55" w:type="dxa"/>
              <w:left w:w="55" w:type="dxa"/>
              <w:bottom w:w="55" w:type="dxa"/>
              <w:right w:w="55" w:type="dxa"/>
            </w:tcMar>
          </w:tcPr>
          <w:p w14:paraId="7D7DDD4E" w14:textId="77777777" w:rsidR="008B4B83" w:rsidRDefault="00000000">
            <w:pPr>
              <w:spacing w:after="0" w:line="230" w:lineRule="auto"/>
            </w:pPr>
            <w:r>
              <w:rPr>
                <w:rFonts w:eastAsia="Arial"/>
                <w:sz w:val="16"/>
              </w:rPr>
              <w:t>Kosten- und Vergütungsdisziplin bleibt zwingend</w:t>
            </w:r>
          </w:p>
        </w:tc>
      </w:tr>
      <w:tr w:rsidR="008B4B83" w14:paraId="4028478B" w14:textId="77777777">
        <w:trPr>
          <w:cantSplit/>
          <w:jc w:val="center"/>
        </w:trPr>
        <w:tc>
          <w:tcPr>
            <w:tcW w:w="2700" w:type="dxa"/>
            <w:tcMar>
              <w:top w:w="55" w:type="dxa"/>
              <w:left w:w="55" w:type="dxa"/>
              <w:bottom w:w="55" w:type="dxa"/>
              <w:right w:w="55" w:type="dxa"/>
            </w:tcMar>
          </w:tcPr>
          <w:p w14:paraId="740CB6B0" w14:textId="77777777" w:rsidR="008B4B83" w:rsidRDefault="00000000">
            <w:pPr>
              <w:spacing w:after="0" w:line="230" w:lineRule="auto"/>
            </w:pPr>
            <w:r>
              <w:rPr>
                <w:rFonts w:eastAsia="Arial"/>
                <w:sz w:val="16"/>
              </w:rPr>
              <w:t>Base · Umsatz</w:t>
            </w:r>
          </w:p>
        </w:tc>
        <w:tc>
          <w:tcPr>
            <w:tcW w:w="1700" w:type="dxa"/>
            <w:tcMar>
              <w:top w:w="55" w:type="dxa"/>
              <w:left w:w="55" w:type="dxa"/>
              <w:bottom w:w="55" w:type="dxa"/>
              <w:right w:w="55" w:type="dxa"/>
            </w:tcMar>
          </w:tcPr>
          <w:p w14:paraId="26C971A1" w14:textId="77777777" w:rsidR="008B4B83" w:rsidRDefault="00000000">
            <w:pPr>
              <w:spacing w:after="0" w:line="230" w:lineRule="auto"/>
            </w:pPr>
            <w:r>
              <w:rPr>
                <w:rFonts w:eastAsia="Arial"/>
                <w:sz w:val="16"/>
              </w:rPr>
              <w:t>92.000 EUR</w:t>
            </w:r>
          </w:p>
        </w:tc>
        <w:tc>
          <w:tcPr>
            <w:tcW w:w="1700" w:type="dxa"/>
            <w:tcMar>
              <w:top w:w="55" w:type="dxa"/>
              <w:left w:w="55" w:type="dxa"/>
              <w:bottom w:w="55" w:type="dxa"/>
              <w:right w:w="55" w:type="dxa"/>
            </w:tcMar>
          </w:tcPr>
          <w:p w14:paraId="1918F25A" w14:textId="77777777" w:rsidR="008B4B83" w:rsidRDefault="00000000">
            <w:pPr>
              <w:spacing w:after="0" w:line="230" w:lineRule="auto"/>
            </w:pPr>
            <w:r>
              <w:rPr>
                <w:rFonts w:eastAsia="Arial"/>
                <w:sz w:val="16"/>
              </w:rPr>
              <w:t>269.000 EUR</w:t>
            </w:r>
          </w:p>
        </w:tc>
        <w:tc>
          <w:tcPr>
            <w:tcW w:w="1700" w:type="dxa"/>
            <w:tcMar>
              <w:top w:w="55" w:type="dxa"/>
              <w:left w:w="55" w:type="dxa"/>
              <w:bottom w:w="55" w:type="dxa"/>
              <w:right w:w="55" w:type="dxa"/>
            </w:tcMar>
          </w:tcPr>
          <w:p w14:paraId="6D161765" w14:textId="77777777" w:rsidR="008B4B83" w:rsidRDefault="00000000">
            <w:pPr>
              <w:spacing w:after="0" w:line="230" w:lineRule="auto"/>
            </w:pPr>
            <w:r>
              <w:rPr>
                <w:rFonts w:eastAsia="Arial"/>
                <w:sz w:val="16"/>
              </w:rPr>
              <w:t>442.000 EUR</w:t>
            </w:r>
          </w:p>
        </w:tc>
        <w:tc>
          <w:tcPr>
            <w:tcW w:w="2650" w:type="dxa"/>
            <w:tcMar>
              <w:top w:w="55" w:type="dxa"/>
              <w:left w:w="55" w:type="dxa"/>
              <w:bottom w:w="55" w:type="dxa"/>
              <w:right w:w="55" w:type="dxa"/>
            </w:tcMar>
          </w:tcPr>
          <w:p w14:paraId="038C8072" w14:textId="77777777" w:rsidR="008B4B83" w:rsidRDefault="00000000">
            <w:pPr>
              <w:spacing w:after="0" w:line="230" w:lineRule="auto"/>
            </w:pPr>
            <w:r>
              <w:rPr>
                <w:rFonts w:eastAsia="Arial"/>
                <w:sz w:val="16"/>
              </w:rPr>
              <w:t>Mandats- und Kapazitätsplan wie beschrieben</w:t>
            </w:r>
          </w:p>
        </w:tc>
      </w:tr>
      <w:tr w:rsidR="008B4B83" w14:paraId="11F9E3BC" w14:textId="77777777">
        <w:trPr>
          <w:cantSplit/>
          <w:jc w:val="center"/>
        </w:trPr>
        <w:tc>
          <w:tcPr>
            <w:tcW w:w="2700" w:type="dxa"/>
            <w:shd w:val="clear" w:color="auto" w:fill="F8FAFC"/>
            <w:tcMar>
              <w:top w:w="55" w:type="dxa"/>
              <w:left w:w="55" w:type="dxa"/>
              <w:bottom w:w="55" w:type="dxa"/>
              <w:right w:w="55" w:type="dxa"/>
            </w:tcMar>
          </w:tcPr>
          <w:p w14:paraId="644D66D3" w14:textId="77777777" w:rsidR="008B4B83" w:rsidRDefault="00000000">
            <w:pPr>
              <w:spacing w:after="0" w:line="230" w:lineRule="auto"/>
            </w:pPr>
            <w:r>
              <w:rPr>
                <w:rFonts w:eastAsia="Arial"/>
                <w:sz w:val="16"/>
              </w:rPr>
              <w:t>Base · Ergebnis n. Steuer</w:t>
            </w:r>
          </w:p>
        </w:tc>
        <w:tc>
          <w:tcPr>
            <w:tcW w:w="1700" w:type="dxa"/>
            <w:shd w:val="clear" w:color="auto" w:fill="F8FAFC"/>
            <w:tcMar>
              <w:top w:w="55" w:type="dxa"/>
              <w:left w:w="55" w:type="dxa"/>
              <w:bottom w:w="55" w:type="dxa"/>
              <w:right w:w="55" w:type="dxa"/>
            </w:tcMar>
          </w:tcPr>
          <w:p w14:paraId="086EA9DC" w14:textId="77777777" w:rsidR="008B4B83" w:rsidRDefault="00000000">
            <w:pPr>
              <w:spacing w:after="0" w:line="230" w:lineRule="auto"/>
            </w:pPr>
            <w:r>
              <w:rPr>
                <w:sz w:val="16"/>
              </w:rPr>
              <w:t>22.120 EUR</w:t>
            </w:r>
          </w:p>
        </w:tc>
        <w:tc>
          <w:tcPr>
            <w:tcW w:w="1700" w:type="dxa"/>
            <w:shd w:val="clear" w:color="auto" w:fill="F8FAFC"/>
            <w:tcMar>
              <w:top w:w="55" w:type="dxa"/>
              <w:left w:w="55" w:type="dxa"/>
              <w:bottom w:w="55" w:type="dxa"/>
              <w:right w:w="55" w:type="dxa"/>
            </w:tcMar>
          </w:tcPr>
          <w:p w14:paraId="18772468" w14:textId="77777777" w:rsidR="008B4B83" w:rsidRDefault="00000000">
            <w:pPr>
              <w:spacing w:after="0" w:line="230" w:lineRule="auto"/>
            </w:pPr>
            <w:r>
              <w:rPr>
                <w:sz w:val="16"/>
              </w:rPr>
              <w:t>78.515 EUR</w:t>
            </w:r>
          </w:p>
        </w:tc>
        <w:tc>
          <w:tcPr>
            <w:tcW w:w="1700" w:type="dxa"/>
            <w:shd w:val="clear" w:color="auto" w:fill="F8FAFC"/>
            <w:tcMar>
              <w:top w:w="55" w:type="dxa"/>
              <w:left w:w="55" w:type="dxa"/>
              <w:bottom w:w="55" w:type="dxa"/>
              <w:right w:w="55" w:type="dxa"/>
            </w:tcMar>
          </w:tcPr>
          <w:p w14:paraId="2DBC6833" w14:textId="77777777" w:rsidR="008B4B83" w:rsidRDefault="00000000">
            <w:pPr>
              <w:spacing w:after="0" w:line="230" w:lineRule="auto"/>
            </w:pPr>
            <w:r>
              <w:rPr>
                <w:sz w:val="16"/>
              </w:rPr>
              <w:t>112.600 EUR</w:t>
            </w:r>
          </w:p>
        </w:tc>
        <w:tc>
          <w:tcPr>
            <w:tcW w:w="2650" w:type="dxa"/>
            <w:shd w:val="clear" w:color="auto" w:fill="F8FAFC"/>
            <w:tcMar>
              <w:top w:w="55" w:type="dxa"/>
              <w:left w:w="55" w:type="dxa"/>
              <w:bottom w:w="55" w:type="dxa"/>
              <w:right w:w="55" w:type="dxa"/>
            </w:tcMar>
          </w:tcPr>
          <w:p w14:paraId="2FF62BC5" w14:textId="77777777" w:rsidR="008B4B83" w:rsidRDefault="00000000">
            <w:pPr>
              <w:spacing w:after="0" w:line="230" w:lineRule="auto"/>
            </w:pPr>
            <w:r>
              <w:rPr>
                <w:rFonts w:eastAsia="Arial"/>
                <w:sz w:val="16"/>
              </w:rPr>
              <w:t>interne Finanzierung des Wachstums möglich</w:t>
            </w:r>
          </w:p>
        </w:tc>
      </w:tr>
      <w:tr w:rsidR="008B4B83" w14:paraId="70DBB571" w14:textId="77777777">
        <w:trPr>
          <w:cantSplit/>
          <w:jc w:val="center"/>
        </w:trPr>
        <w:tc>
          <w:tcPr>
            <w:tcW w:w="2700" w:type="dxa"/>
            <w:tcMar>
              <w:top w:w="55" w:type="dxa"/>
              <w:left w:w="55" w:type="dxa"/>
              <w:bottom w:w="55" w:type="dxa"/>
              <w:right w:w="55" w:type="dxa"/>
            </w:tcMar>
          </w:tcPr>
          <w:p w14:paraId="3AA25B7E" w14:textId="77777777" w:rsidR="008B4B83" w:rsidRDefault="00000000">
            <w:pPr>
              <w:spacing w:after="0" w:line="230" w:lineRule="auto"/>
            </w:pPr>
            <w:r>
              <w:rPr>
                <w:rFonts w:eastAsia="Arial"/>
                <w:sz w:val="16"/>
              </w:rPr>
              <w:t>Upside · Umsatz</w:t>
            </w:r>
          </w:p>
        </w:tc>
        <w:tc>
          <w:tcPr>
            <w:tcW w:w="1700" w:type="dxa"/>
            <w:tcMar>
              <w:top w:w="55" w:type="dxa"/>
              <w:left w:w="55" w:type="dxa"/>
              <w:bottom w:w="55" w:type="dxa"/>
              <w:right w:w="55" w:type="dxa"/>
            </w:tcMar>
          </w:tcPr>
          <w:p w14:paraId="019CD375" w14:textId="77777777" w:rsidR="008B4B83" w:rsidRDefault="00000000">
            <w:pPr>
              <w:spacing w:after="0" w:line="230" w:lineRule="auto"/>
            </w:pPr>
            <w:r>
              <w:rPr>
                <w:rFonts w:eastAsia="Arial"/>
                <w:sz w:val="16"/>
              </w:rPr>
              <w:t>105.800 EUR</w:t>
            </w:r>
          </w:p>
        </w:tc>
        <w:tc>
          <w:tcPr>
            <w:tcW w:w="1700" w:type="dxa"/>
            <w:tcMar>
              <w:top w:w="55" w:type="dxa"/>
              <w:left w:w="55" w:type="dxa"/>
              <w:bottom w:w="55" w:type="dxa"/>
              <w:right w:w="55" w:type="dxa"/>
            </w:tcMar>
          </w:tcPr>
          <w:p w14:paraId="7868EB72" w14:textId="77777777" w:rsidR="008B4B83" w:rsidRDefault="00000000">
            <w:pPr>
              <w:spacing w:after="0" w:line="230" w:lineRule="auto"/>
            </w:pPr>
            <w:r>
              <w:rPr>
                <w:rFonts w:eastAsia="Arial"/>
                <w:sz w:val="16"/>
              </w:rPr>
              <w:t>322.800 EUR</w:t>
            </w:r>
          </w:p>
        </w:tc>
        <w:tc>
          <w:tcPr>
            <w:tcW w:w="1700" w:type="dxa"/>
            <w:tcMar>
              <w:top w:w="55" w:type="dxa"/>
              <w:left w:w="55" w:type="dxa"/>
              <w:bottom w:w="55" w:type="dxa"/>
              <w:right w:w="55" w:type="dxa"/>
            </w:tcMar>
          </w:tcPr>
          <w:p w14:paraId="6C1D5A3E" w14:textId="77777777" w:rsidR="008B4B83" w:rsidRDefault="00000000">
            <w:pPr>
              <w:spacing w:after="0" w:line="230" w:lineRule="auto"/>
            </w:pPr>
            <w:r>
              <w:rPr>
                <w:rFonts w:eastAsia="Arial"/>
                <w:sz w:val="16"/>
              </w:rPr>
              <w:t>508.300 EUR</w:t>
            </w:r>
          </w:p>
        </w:tc>
        <w:tc>
          <w:tcPr>
            <w:tcW w:w="2650" w:type="dxa"/>
            <w:tcMar>
              <w:top w:w="55" w:type="dxa"/>
              <w:left w:w="55" w:type="dxa"/>
              <w:bottom w:w="55" w:type="dxa"/>
              <w:right w:w="55" w:type="dxa"/>
            </w:tcMar>
          </w:tcPr>
          <w:p w14:paraId="3D1BDC35" w14:textId="77777777" w:rsidR="008B4B83" w:rsidRDefault="00000000">
            <w:pPr>
              <w:spacing w:after="0" w:line="230" w:lineRule="auto"/>
            </w:pPr>
            <w:r>
              <w:rPr>
                <w:rFonts w:eastAsia="Arial"/>
                <w:sz w:val="16"/>
              </w:rPr>
              <w:t>nur mit zusätzlicher Delivery-Kapazität</w:t>
            </w:r>
          </w:p>
        </w:tc>
      </w:tr>
      <w:tr w:rsidR="008B4B83" w14:paraId="61BDC60F" w14:textId="77777777">
        <w:trPr>
          <w:cantSplit/>
          <w:jc w:val="center"/>
        </w:trPr>
        <w:tc>
          <w:tcPr>
            <w:tcW w:w="2700" w:type="dxa"/>
            <w:shd w:val="clear" w:color="auto" w:fill="F8FAFC"/>
            <w:tcMar>
              <w:top w:w="55" w:type="dxa"/>
              <w:left w:w="55" w:type="dxa"/>
              <w:bottom w:w="55" w:type="dxa"/>
              <w:right w:w="55" w:type="dxa"/>
            </w:tcMar>
          </w:tcPr>
          <w:p w14:paraId="37CCA83D" w14:textId="77777777" w:rsidR="008B4B83" w:rsidRDefault="00000000">
            <w:pPr>
              <w:spacing w:after="0" w:line="230" w:lineRule="auto"/>
            </w:pPr>
            <w:r>
              <w:rPr>
                <w:rFonts w:eastAsia="Arial"/>
                <w:sz w:val="16"/>
              </w:rPr>
              <w:t>Upside · Ergebnis n. Steuer</w:t>
            </w:r>
          </w:p>
        </w:tc>
        <w:tc>
          <w:tcPr>
            <w:tcW w:w="1700" w:type="dxa"/>
            <w:shd w:val="clear" w:color="auto" w:fill="F8FAFC"/>
            <w:tcMar>
              <w:top w:w="55" w:type="dxa"/>
              <w:left w:w="55" w:type="dxa"/>
              <w:bottom w:w="55" w:type="dxa"/>
              <w:right w:w="55" w:type="dxa"/>
            </w:tcMar>
          </w:tcPr>
          <w:p w14:paraId="415EED20" w14:textId="77777777" w:rsidR="008B4B83" w:rsidRDefault="00000000">
            <w:pPr>
              <w:spacing w:after="0" w:line="230" w:lineRule="auto"/>
            </w:pPr>
            <w:r>
              <w:rPr>
                <w:sz w:val="16"/>
              </w:rPr>
              <w:t>35.533 EUR</w:t>
            </w:r>
          </w:p>
        </w:tc>
        <w:tc>
          <w:tcPr>
            <w:tcW w:w="1700" w:type="dxa"/>
            <w:shd w:val="clear" w:color="auto" w:fill="F8FAFC"/>
            <w:tcMar>
              <w:top w:w="55" w:type="dxa"/>
              <w:left w:w="55" w:type="dxa"/>
              <w:bottom w:w="55" w:type="dxa"/>
              <w:right w:w="55" w:type="dxa"/>
            </w:tcMar>
          </w:tcPr>
          <w:p w14:paraId="71BBAA9B" w14:textId="77777777" w:rsidR="008B4B83" w:rsidRDefault="00000000">
            <w:pPr>
              <w:spacing w:after="0" w:line="230" w:lineRule="auto"/>
            </w:pPr>
            <w:r>
              <w:rPr>
                <w:sz w:val="16"/>
              </w:rPr>
              <w:t>124.485 EUR</w:t>
            </w:r>
          </w:p>
        </w:tc>
        <w:tc>
          <w:tcPr>
            <w:tcW w:w="1700" w:type="dxa"/>
            <w:shd w:val="clear" w:color="auto" w:fill="F8FAFC"/>
            <w:tcMar>
              <w:top w:w="55" w:type="dxa"/>
              <w:left w:w="55" w:type="dxa"/>
              <w:bottom w:w="55" w:type="dxa"/>
              <w:right w:w="55" w:type="dxa"/>
            </w:tcMar>
          </w:tcPr>
          <w:p w14:paraId="478CEF2C" w14:textId="77777777" w:rsidR="008B4B83" w:rsidRDefault="00000000">
            <w:pPr>
              <w:spacing w:after="0" w:line="230" w:lineRule="auto"/>
            </w:pPr>
            <w:r>
              <w:rPr>
                <w:sz w:val="16"/>
              </w:rPr>
              <w:t>158.460 EUR</w:t>
            </w:r>
          </w:p>
        </w:tc>
        <w:tc>
          <w:tcPr>
            <w:tcW w:w="2650" w:type="dxa"/>
            <w:shd w:val="clear" w:color="auto" w:fill="F8FAFC"/>
            <w:tcMar>
              <w:top w:w="55" w:type="dxa"/>
              <w:left w:w="55" w:type="dxa"/>
              <w:bottom w:w="55" w:type="dxa"/>
              <w:right w:w="55" w:type="dxa"/>
            </w:tcMar>
          </w:tcPr>
          <w:p w14:paraId="04C0565C" w14:textId="77777777" w:rsidR="008B4B83" w:rsidRDefault="00000000">
            <w:pPr>
              <w:spacing w:after="0" w:line="230" w:lineRule="auto"/>
            </w:pPr>
            <w:r>
              <w:rPr>
                <w:rFonts w:eastAsia="Arial"/>
                <w:sz w:val="16"/>
              </w:rPr>
              <w:t>Reserve vor Objekt- oder Produktinvestition</w:t>
            </w:r>
          </w:p>
        </w:tc>
      </w:tr>
    </w:tbl>
    <w:p w14:paraId="486427F5" w14:textId="77777777" w:rsidR="008B4B83" w:rsidRDefault="00000000">
      <w:pPr>
        <w:pBdr>
          <w:left w:val="single" w:sz="18" w:space="10" w:color="1E3A5F"/>
        </w:pBdr>
        <w:shd w:val="clear" w:color="auto" w:fill="EEF3F7"/>
        <w:ind w:left="180" w:right="120"/>
      </w:pPr>
      <w:r>
        <w:rPr>
          <w:rFonts w:eastAsia="Arial"/>
          <w:b/>
          <w:color w:val="1E3A5F"/>
        </w:rPr>
        <w:t xml:space="preserve">DOWNSIDE-REGEL  </w:t>
      </w:r>
      <w:r>
        <w:rPr>
          <w:rFonts w:eastAsia="Arial"/>
        </w:rPr>
        <w:t>Sinkt der rollierende Drei-Monats-Umsatz unter 60 Prozent des Basiscase oder fällt der freie Liquiditätspuffer unter null, werden Neueinstellungen, Eigenentwicklung und Objektbindung gestoppt. Kosten, Geschäftsführerbezug, Akquisefokus und Projektumfang werden innerhalb von zehn Arbeitstagen neu geplant.</w:t>
      </w:r>
    </w:p>
    <w:p w14:paraId="455DBB2B" w14:textId="77777777" w:rsidR="008B4B83" w:rsidRDefault="00000000">
      <w:pPr>
        <w:pStyle w:val="berschrift2"/>
        <w:pBdr>
          <w:bottom w:val="single" w:sz="8" w:space="6" w:color="B08D57"/>
        </w:pBdr>
      </w:pPr>
      <w:r>
        <w:rPr>
          <w:rFonts w:ascii="Arial" w:eastAsia="Arial" w:hAnsi="Arial" w:cs="Arial"/>
        </w:rPr>
        <w:t>Zentrales Risikoregister</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200"/>
        <w:gridCol w:w="2450"/>
        <w:gridCol w:w="2250"/>
        <w:gridCol w:w="2850"/>
      </w:tblGrid>
      <w:tr w:rsidR="008B4B83" w14:paraId="645001AF" w14:textId="77777777">
        <w:trPr>
          <w:tblHeader/>
          <w:jc w:val="center"/>
        </w:trPr>
        <w:tc>
          <w:tcPr>
            <w:tcW w:w="2200" w:type="dxa"/>
            <w:shd w:val="clear" w:color="auto" w:fill="102A43"/>
            <w:tcMar>
              <w:top w:w="55" w:type="dxa"/>
              <w:left w:w="55" w:type="dxa"/>
              <w:bottom w:w="55" w:type="dxa"/>
              <w:right w:w="55" w:type="dxa"/>
            </w:tcMar>
            <w:vAlign w:val="center"/>
          </w:tcPr>
          <w:p w14:paraId="37E2404E" w14:textId="77777777" w:rsidR="008B4B83" w:rsidRDefault="00000000">
            <w:pPr>
              <w:spacing w:after="0" w:line="230" w:lineRule="auto"/>
            </w:pPr>
            <w:r>
              <w:rPr>
                <w:rFonts w:eastAsia="Arial"/>
                <w:b/>
                <w:color w:val="FFFFFF"/>
                <w:sz w:val="16"/>
              </w:rPr>
              <w:t>Risiko</w:t>
            </w:r>
          </w:p>
        </w:tc>
        <w:tc>
          <w:tcPr>
            <w:tcW w:w="2450" w:type="dxa"/>
            <w:shd w:val="clear" w:color="auto" w:fill="102A43"/>
            <w:tcMar>
              <w:top w:w="55" w:type="dxa"/>
              <w:left w:w="55" w:type="dxa"/>
              <w:bottom w:w="55" w:type="dxa"/>
              <w:right w:w="55" w:type="dxa"/>
            </w:tcMar>
            <w:vAlign w:val="center"/>
          </w:tcPr>
          <w:p w14:paraId="7DC9C873" w14:textId="77777777" w:rsidR="008B4B83" w:rsidRDefault="00000000">
            <w:pPr>
              <w:spacing w:after="0" w:line="230" w:lineRule="auto"/>
            </w:pPr>
            <w:r>
              <w:rPr>
                <w:rFonts w:eastAsia="Arial"/>
                <w:b/>
                <w:color w:val="FFFFFF"/>
                <w:sz w:val="16"/>
              </w:rPr>
              <w:t>Frühindikator</w:t>
            </w:r>
          </w:p>
        </w:tc>
        <w:tc>
          <w:tcPr>
            <w:tcW w:w="2250" w:type="dxa"/>
            <w:shd w:val="clear" w:color="auto" w:fill="102A43"/>
            <w:tcMar>
              <w:top w:w="55" w:type="dxa"/>
              <w:left w:w="55" w:type="dxa"/>
              <w:bottom w:w="55" w:type="dxa"/>
              <w:right w:w="55" w:type="dxa"/>
            </w:tcMar>
            <w:vAlign w:val="center"/>
          </w:tcPr>
          <w:p w14:paraId="411BD4FF" w14:textId="77777777" w:rsidR="008B4B83" w:rsidRDefault="00000000">
            <w:pPr>
              <w:spacing w:after="0" w:line="230" w:lineRule="auto"/>
            </w:pPr>
            <w:r>
              <w:rPr>
                <w:rFonts w:eastAsia="Arial"/>
                <w:b/>
                <w:color w:val="FFFFFF"/>
                <w:sz w:val="16"/>
              </w:rPr>
              <w:t>Auswirkung</w:t>
            </w:r>
          </w:p>
        </w:tc>
        <w:tc>
          <w:tcPr>
            <w:tcW w:w="2850" w:type="dxa"/>
            <w:shd w:val="clear" w:color="auto" w:fill="102A43"/>
            <w:tcMar>
              <w:top w:w="55" w:type="dxa"/>
              <w:left w:w="55" w:type="dxa"/>
              <w:bottom w:w="55" w:type="dxa"/>
              <w:right w:w="55" w:type="dxa"/>
            </w:tcMar>
            <w:vAlign w:val="center"/>
          </w:tcPr>
          <w:p w14:paraId="63C6FFCB" w14:textId="77777777" w:rsidR="008B4B83" w:rsidRDefault="00000000">
            <w:pPr>
              <w:spacing w:after="0" w:line="230" w:lineRule="auto"/>
            </w:pPr>
            <w:r>
              <w:rPr>
                <w:rFonts w:eastAsia="Arial"/>
                <w:b/>
                <w:color w:val="FFFFFF"/>
                <w:sz w:val="16"/>
              </w:rPr>
              <w:t>Absicherung</w:t>
            </w:r>
          </w:p>
        </w:tc>
      </w:tr>
      <w:tr w:rsidR="008B4B83" w14:paraId="53E9FD87" w14:textId="77777777">
        <w:trPr>
          <w:cantSplit/>
          <w:jc w:val="center"/>
        </w:trPr>
        <w:tc>
          <w:tcPr>
            <w:tcW w:w="2200" w:type="dxa"/>
            <w:tcMar>
              <w:top w:w="55" w:type="dxa"/>
              <w:left w:w="55" w:type="dxa"/>
              <w:bottom w:w="55" w:type="dxa"/>
              <w:right w:w="55" w:type="dxa"/>
            </w:tcMar>
          </w:tcPr>
          <w:p w14:paraId="6C5D88D6" w14:textId="77777777" w:rsidR="008B4B83" w:rsidRDefault="00000000">
            <w:pPr>
              <w:spacing w:after="0" w:line="230" w:lineRule="auto"/>
            </w:pPr>
            <w:r>
              <w:rPr>
                <w:rFonts w:eastAsia="Arial"/>
                <w:sz w:val="16"/>
              </w:rPr>
              <w:lastRenderedPageBreak/>
              <w:t>Langer B2B-Vertrieb / verschobene Aufträge</w:t>
            </w:r>
          </w:p>
        </w:tc>
        <w:tc>
          <w:tcPr>
            <w:tcW w:w="2450" w:type="dxa"/>
            <w:tcMar>
              <w:top w:w="55" w:type="dxa"/>
              <w:left w:w="55" w:type="dxa"/>
              <w:bottom w:w="55" w:type="dxa"/>
              <w:right w:w="55" w:type="dxa"/>
            </w:tcMar>
          </w:tcPr>
          <w:p w14:paraId="5B577A05" w14:textId="77777777" w:rsidR="008B4B83" w:rsidRDefault="00000000">
            <w:pPr>
              <w:spacing w:after="0" w:line="230" w:lineRule="auto"/>
            </w:pPr>
            <w:r>
              <w:rPr>
                <w:rFonts w:eastAsia="Arial"/>
                <w:sz w:val="16"/>
              </w:rPr>
              <w:t>Entscheidung &gt; 30 Tage ohne nächsten Termin</w:t>
            </w:r>
          </w:p>
        </w:tc>
        <w:tc>
          <w:tcPr>
            <w:tcW w:w="2250" w:type="dxa"/>
            <w:tcMar>
              <w:top w:w="55" w:type="dxa"/>
              <w:left w:w="55" w:type="dxa"/>
              <w:bottom w:w="55" w:type="dxa"/>
              <w:right w:w="55" w:type="dxa"/>
            </w:tcMar>
          </w:tcPr>
          <w:p w14:paraId="45F0EA75" w14:textId="77777777" w:rsidR="008B4B83" w:rsidRDefault="00000000">
            <w:pPr>
              <w:spacing w:after="0" w:line="230" w:lineRule="auto"/>
            </w:pPr>
            <w:r>
              <w:rPr>
                <w:rFonts w:eastAsia="Arial"/>
                <w:sz w:val="16"/>
              </w:rPr>
              <w:t>Umsatz- und Liquiditätslücke</w:t>
            </w:r>
          </w:p>
        </w:tc>
        <w:tc>
          <w:tcPr>
            <w:tcW w:w="2850" w:type="dxa"/>
            <w:tcMar>
              <w:top w:w="55" w:type="dxa"/>
              <w:left w:w="55" w:type="dxa"/>
              <w:bottom w:w="55" w:type="dxa"/>
              <w:right w:w="55" w:type="dxa"/>
            </w:tcMar>
          </w:tcPr>
          <w:p w14:paraId="465F5FC6" w14:textId="77777777" w:rsidR="008B4B83" w:rsidRDefault="00000000">
            <w:pPr>
              <w:spacing w:after="0" w:line="230" w:lineRule="auto"/>
            </w:pPr>
            <w:r>
              <w:rPr>
                <w:rFonts w:eastAsia="Arial"/>
                <w:sz w:val="16"/>
              </w:rPr>
              <w:t>breite Pipeline, bezahlter Blueprint-Einstieg, Kosten variabel halten</w:t>
            </w:r>
          </w:p>
        </w:tc>
      </w:tr>
      <w:tr w:rsidR="008B4B83" w14:paraId="7A718B6A" w14:textId="77777777">
        <w:trPr>
          <w:cantSplit/>
          <w:jc w:val="center"/>
        </w:trPr>
        <w:tc>
          <w:tcPr>
            <w:tcW w:w="2200" w:type="dxa"/>
            <w:shd w:val="clear" w:color="auto" w:fill="F8FAFC"/>
            <w:tcMar>
              <w:top w:w="55" w:type="dxa"/>
              <w:left w:w="55" w:type="dxa"/>
              <w:bottom w:w="55" w:type="dxa"/>
              <w:right w:w="55" w:type="dxa"/>
            </w:tcMar>
          </w:tcPr>
          <w:p w14:paraId="52B012A3" w14:textId="77777777" w:rsidR="008B4B83" w:rsidRDefault="00000000">
            <w:pPr>
              <w:spacing w:after="0" w:line="230" w:lineRule="auto"/>
            </w:pPr>
            <w:r>
              <w:rPr>
                <w:rFonts w:eastAsia="Arial"/>
                <w:sz w:val="16"/>
              </w:rPr>
              <w:t>Kundenkonzentration</w:t>
            </w:r>
          </w:p>
        </w:tc>
        <w:tc>
          <w:tcPr>
            <w:tcW w:w="2450" w:type="dxa"/>
            <w:shd w:val="clear" w:color="auto" w:fill="F8FAFC"/>
            <w:tcMar>
              <w:top w:w="55" w:type="dxa"/>
              <w:left w:w="55" w:type="dxa"/>
              <w:bottom w:w="55" w:type="dxa"/>
              <w:right w:w="55" w:type="dxa"/>
            </w:tcMar>
          </w:tcPr>
          <w:p w14:paraId="47C7D4F3" w14:textId="77777777" w:rsidR="008B4B83" w:rsidRDefault="00000000">
            <w:pPr>
              <w:spacing w:after="0" w:line="230" w:lineRule="auto"/>
            </w:pPr>
            <w:r>
              <w:rPr>
                <w:rFonts w:eastAsia="Arial"/>
                <w:sz w:val="16"/>
              </w:rPr>
              <w:t>ein Kunde &gt; 40 % des Jahresumsatzes</w:t>
            </w:r>
          </w:p>
        </w:tc>
        <w:tc>
          <w:tcPr>
            <w:tcW w:w="2250" w:type="dxa"/>
            <w:shd w:val="clear" w:color="auto" w:fill="F8FAFC"/>
            <w:tcMar>
              <w:top w:w="55" w:type="dxa"/>
              <w:left w:w="55" w:type="dxa"/>
              <w:bottom w:w="55" w:type="dxa"/>
              <w:right w:w="55" w:type="dxa"/>
            </w:tcMar>
          </w:tcPr>
          <w:p w14:paraId="58415108" w14:textId="77777777" w:rsidR="008B4B83" w:rsidRDefault="00000000">
            <w:pPr>
              <w:spacing w:after="0" w:line="230" w:lineRule="auto"/>
            </w:pPr>
            <w:r>
              <w:rPr>
                <w:rFonts w:eastAsia="Arial"/>
                <w:sz w:val="16"/>
              </w:rPr>
              <w:t>Abhängigkeit und Preisdruck</w:t>
            </w:r>
          </w:p>
        </w:tc>
        <w:tc>
          <w:tcPr>
            <w:tcW w:w="2850" w:type="dxa"/>
            <w:shd w:val="clear" w:color="auto" w:fill="F8FAFC"/>
            <w:tcMar>
              <w:top w:w="55" w:type="dxa"/>
              <w:left w:w="55" w:type="dxa"/>
              <w:bottom w:w="55" w:type="dxa"/>
              <w:right w:w="55" w:type="dxa"/>
            </w:tcMar>
          </w:tcPr>
          <w:p w14:paraId="5CCE892E" w14:textId="77777777" w:rsidR="008B4B83" w:rsidRDefault="00000000">
            <w:pPr>
              <w:spacing w:after="0" w:line="230" w:lineRule="auto"/>
            </w:pPr>
            <w:r>
              <w:rPr>
                <w:rFonts w:eastAsia="Arial"/>
                <w:sz w:val="16"/>
              </w:rPr>
              <w:t>zweiter Ankerkunde, keine ungedeckten kundenspezifischen Fixkosten</w:t>
            </w:r>
          </w:p>
        </w:tc>
      </w:tr>
      <w:tr w:rsidR="008B4B83" w14:paraId="6F6875CF" w14:textId="77777777">
        <w:trPr>
          <w:cantSplit/>
          <w:jc w:val="center"/>
        </w:trPr>
        <w:tc>
          <w:tcPr>
            <w:tcW w:w="2200" w:type="dxa"/>
            <w:tcMar>
              <w:top w:w="55" w:type="dxa"/>
              <w:left w:w="55" w:type="dxa"/>
              <w:bottom w:w="55" w:type="dxa"/>
              <w:right w:w="55" w:type="dxa"/>
            </w:tcMar>
          </w:tcPr>
          <w:p w14:paraId="70FE5C50" w14:textId="77777777" w:rsidR="008B4B83" w:rsidRDefault="00000000">
            <w:pPr>
              <w:spacing w:after="0" w:line="230" w:lineRule="auto"/>
            </w:pPr>
            <w:r>
              <w:rPr>
                <w:rFonts w:eastAsia="Arial"/>
                <w:sz w:val="16"/>
              </w:rPr>
              <w:t>Zahlungsverzug</w:t>
            </w:r>
          </w:p>
        </w:tc>
        <w:tc>
          <w:tcPr>
            <w:tcW w:w="2450" w:type="dxa"/>
            <w:tcMar>
              <w:top w:w="55" w:type="dxa"/>
              <w:left w:w="55" w:type="dxa"/>
              <w:bottom w:w="55" w:type="dxa"/>
              <w:right w:w="55" w:type="dxa"/>
            </w:tcMar>
          </w:tcPr>
          <w:p w14:paraId="69285E2C" w14:textId="77777777" w:rsidR="008B4B83" w:rsidRDefault="00000000">
            <w:pPr>
              <w:spacing w:after="0" w:line="230" w:lineRule="auto"/>
            </w:pPr>
            <w:r>
              <w:rPr>
                <w:rFonts w:eastAsia="Arial"/>
                <w:sz w:val="16"/>
              </w:rPr>
              <w:t>Zahlungsziel überschritten</w:t>
            </w:r>
          </w:p>
        </w:tc>
        <w:tc>
          <w:tcPr>
            <w:tcW w:w="2250" w:type="dxa"/>
            <w:tcMar>
              <w:top w:w="55" w:type="dxa"/>
              <w:left w:w="55" w:type="dxa"/>
              <w:bottom w:w="55" w:type="dxa"/>
              <w:right w:w="55" w:type="dxa"/>
            </w:tcMar>
          </w:tcPr>
          <w:p w14:paraId="4CB1BA97" w14:textId="77777777" w:rsidR="008B4B83" w:rsidRDefault="00000000">
            <w:pPr>
              <w:spacing w:after="0" w:line="230" w:lineRule="auto"/>
            </w:pPr>
            <w:r>
              <w:rPr>
                <w:rFonts w:eastAsia="Arial"/>
                <w:sz w:val="16"/>
              </w:rPr>
              <w:t>Projektvorfinanzierung</w:t>
            </w:r>
          </w:p>
        </w:tc>
        <w:tc>
          <w:tcPr>
            <w:tcW w:w="2850" w:type="dxa"/>
            <w:tcMar>
              <w:top w:w="55" w:type="dxa"/>
              <w:left w:w="55" w:type="dxa"/>
              <w:bottom w:w="55" w:type="dxa"/>
              <w:right w:w="55" w:type="dxa"/>
            </w:tcMar>
          </w:tcPr>
          <w:p w14:paraId="59500F51" w14:textId="77777777" w:rsidR="008B4B83" w:rsidRDefault="00000000">
            <w:pPr>
              <w:spacing w:after="0" w:line="230" w:lineRule="auto"/>
            </w:pPr>
            <w:r>
              <w:rPr>
                <w:rFonts w:eastAsia="Arial"/>
                <w:sz w:val="16"/>
              </w:rPr>
              <w:t>Meilensteinzahlung, kurze Ziele, Leistungsstopp nach Vertrag</w:t>
            </w:r>
          </w:p>
        </w:tc>
      </w:tr>
      <w:tr w:rsidR="008B4B83" w14:paraId="33452B09" w14:textId="77777777">
        <w:trPr>
          <w:cantSplit/>
          <w:jc w:val="center"/>
        </w:trPr>
        <w:tc>
          <w:tcPr>
            <w:tcW w:w="2200" w:type="dxa"/>
            <w:shd w:val="clear" w:color="auto" w:fill="F8FAFC"/>
            <w:tcMar>
              <w:top w:w="55" w:type="dxa"/>
              <w:left w:w="55" w:type="dxa"/>
              <w:bottom w:w="55" w:type="dxa"/>
              <w:right w:w="55" w:type="dxa"/>
            </w:tcMar>
          </w:tcPr>
          <w:p w14:paraId="157C68CF" w14:textId="77777777" w:rsidR="008B4B83" w:rsidRDefault="00000000">
            <w:pPr>
              <w:spacing w:after="0" w:line="230" w:lineRule="auto"/>
            </w:pPr>
            <w:r>
              <w:rPr>
                <w:rFonts w:eastAsia="Arial"/>
                <w:sz w:val="16"/>
              </w:rPr>
              <w:t>Scope Creep</w:t>
            </w:r>
          </w:p>
        </w:tc>
        <w:tc>
          <w:tcPr>
            <w:tcW w:w="2450" w:type="dxa"/>
            <w:shd w:val="clear" w:color="auto" w:fill="F8FAFC"/>
            <w:tcMar>
              <w:top w:w="55" w:type="dxa"/>
              <w:left w:w="55" w:type="dxa"/>
              <w:bottom w:w="55" w:type="dxa"/>
              <w:right w:w="55" w:type="dxa"/>
            </w:tcMar>
          </w:tcPr>
          <w:p w14:paraId="60CD822C" w14:textId="77777777" w:rsidR="008B4B83" w:rsidRDefault="00000000">
            <w:pPr>
              <w:spacing w:after="0" w:line="230" w:lineRule="auto"/>
            </w:pPr>
            <w:r>
              <w:rPr>
                <w:rFonts w:eastAsia="Arial"/>
                <w:sz w:val="16"/>
              </w:rPr>
              <w:t>Ist-Stunden &gt; 110 %</w:t>
            </w:r>
          </w:p>
        </w:tc>
        <w:tc>
          <w:tcPr>
            <w:tcW w:w="2250" w:type="dxa"/>
            <w:shd w:val="clear" w:color="auto" w:fill="F8FAFC"/>
            <w:tcMar>
              <w:top w:w="55" w:type="dxa"/>
              <w:left w:w="55" w:type="dxa"/>
              <w:bottom w:w="55" w:type="dxa"/>
              <w:right w:w="55" w:type="dxa"/>
            </w:tcMar>
          </w:tcPr>
          <w:p w14:paraId="4707BBEF" w14:textId="77777777" w:rsidR="008B4B83" w:rsidRDefault="00000000">
            <w:pPr>
              <w:spacing w:after="0" w:line="230" w:lineRule="auto"/>
            </w:pPr>
            <w:r>
              <w:rPr>
                <w:rFonts w:eastAsia="Arial"/>
                <w:sz w:val="16"/>
              </w:rPr>
              <w:t>Margen- und Kapazitätsverlust</w:t>
            </w:r>
          </w:p>
        </w:tc>
        <w:tc>
          <w:tcPr>
            <w:tcW w:w="2850" w:type="dxa"/>
            <w:shd w:val="clear" w:color="auto" w:fill="F8FAFC"/>
            <w:tcMar>
              <w:top w:w="55" w:type="dxa"/>
              <w:left w:w="55" w:type="dxa"/>
              <w:bottom w:w="55" w:type="dxa"/>
              <w:right w:w="55" w:type="dxa"/>
            </w:tcMar>
          </w:tcPr>
          <w:p w14:paraId="0EC19386" w14:textId="77777777" w:rsidR="008B4B83" w:rsidRDefault="00000000">
            <w:pPr>
              <w:spacing w:after="0" w:line="230" w:lineRule="auto"/>
            </w:pPr>
            <w:r>
              <w:rPr>
                <w:rFonts w:eastAsia="Arial"/>
                <w:sz w:val="16"/>
              </w:rPr>
              <w:t>Scope, Revisionen, Change Request und Nachkalkulation</w:t>
            </w:r>
          </w:p>
        </w:tc>
      </w:tr>
      <w:tr w:rsidR="008B4B83" w14:paraId="26D150E9" w14:textId="77777777">
        <w:trPr>
          <w:cantSplit/>
          <w:jc w:val="center"/>
        </w:trPr>
        <w:tc>
          <w:tcPr>
            <w:tcW w:w="2200" w:type="dxa"/>
            <w:tcMar>
              <w:top w:w="55" w:type="dxa"/>
              <w:left w:w="55" w:type="dxa"/>
              <w:bottom w:w="55" w:type="dxa"/>
              <w:right w:w="55" w:type="dxa"/>
            </w:tcMar>
          </w:tcPr>
          <w:p w14:paraId="7F90CA50" w14:textId="77777777" w:rsidR="008B4B83" w:rsidRDefault="00000000">
            <w:pPr>
              <w:spacing w:after="0" w:line="230" w:lineRule="auto"/>
            </w:pPr>
            <w:r>
              <w:rPr>
                <w:rFonts w:eastAsia="Arial"/>
                <w:sz w:val="16"/>
              </w:rPr>
              <w:t>Gründerabhängigkeit</w:t>
            </w:r>
          </w:p>
        </w:tc>
        <w:tc>
          <w:tcPr>
            <w:tcW w:w="2450" w:type="dxa"/>
            <w:tcMar>
              <w:top w:w="55" w:type="dxa"/>
              <w:left w:w="55" w:type="dxa"/>
              <w:bottom w:w="55" w:type="dxa"/>
              <w:right w:w="55" w:type="dxa"/>
            </w:tcMar>
          </w:tcPr>
          <w:p w14:paraId="70AE5B4A" w14:textId="77777777" w:rsidR="008B4B83" w:rsidRDefault="00000000">
            <w:pPr>
              <w:spacing w:after="0" w:line="230" w:lineRule="auto"/>
            </w:pPr>
            <w:r>
              <w:rPr>
                <w:rFonts w:eastAsia="Arial"/>
                <w:sz w:val="16"/>
              </w:rPr>
              <w:t>kritische Information nur beim Gründer</w:t>
            </w:r>
          </w:p>
        </w:tc>
        <w:tc>
          <w:tcPr>
            <w:tcW w:w="2250" w:type="dxa"/>
            <w:tcMar>
              <w:top w:w="55" w:type="dxa"/>
              <w:left w:w="55" w:type="dxa"/>
              <w:bottom w:w="55" w:type="dxa"/>
              <w:right w:w="55" w:type="dxa"/>
            </w:tcMar>
          </w:tcPr>
          <w:p w14:paraId="6BF12C60" w14:textId="77777777" w:rsidR="008B4B83" w:rsidRDefault="00000000">
            <w:pPr>
              <w:spacing w:after="0" w:line="230" w:lineRule="auto"/>
            </w:pPr>
            <w:r>
              <w:rPr>
                <w:rFonts w:eastAsia="Arial"/>
                <w:sz w:val="16"/>
              </w:rPr>
              <w:t>Ausfall- und Skalierungsrisiko</w:t>
            </w:r>
          </w:p>
        </w:tc>
        <w:tc>
          <w:tcPr>
            <w:tcW w:w="2850" w:type="dxa"/>
            <w:tcMar>
              <w:top w:w="55" w:type="dxa"/>
              <w:left w:w="55" w:type="dxa"/>
              <w:bottom w:w="55" w:type="dxa"/>
              <w:right w:w="55" w:type="dxa"/>
            </w:tcMar>
          </w:tcPr>
          <w:p w14:paraId="1E4060E1" w14:textId="77777777" w:rsidR="008B4B83" w:rsidRDefault="00000000">
            <w:pPr>
              <w:spacing w:after="0" w:line="230" w:lineRule="auto"/>
            </w:pPr>
            <w:r>
              <w:rPr>
                <w:rFonts w:eastAsia="Arial"/>
                <w:sz w:val="16"/>
              </w:rPr>
              <w:t>CRM, Projektakte, Vertretung, dokumentierte Freigaben</w:t>
            </w:r>
          </w:p>
        </w:tc>
      </w:tr>
      <w:tr w:rsidR="008B4B83" w14:paraId="1518D7D1" w14:textId="77777777">
        <w:trPr>
          <w:cantSplit/>
          <w:jc w:val="center"/>
        </w:trPr>
        <w:tc>
          <w:tcPr>
            <w:tcW w:w="2200" w:type="dxa"/>
            <w:shd w:val="clear" w:color="auto" w:fill="F8FAFC"/>
            <w:tcMar>
              <w:top w:w="55" w:type="dxa"/>
              <w:left w:w="55" w:type="dxa"/>
              <w:bottom w:w="55" w:type="dxa"/>
              <w:right w:w="55" w:type="dxa"/>
            </w:tcMar>
          </w:tcPr>
          <w:p w14:paraId="4719C4D3" w14:textId="77777777" w:rsidR="008B4B83" w:rsidRDefault="00000000">
            <w:pPr>
              <w:spacing w:after="0" w:line="230" w:lineRule="auto"/>
            </w:pPr>
            <w:r>
              <w:rPr>
                <w:rFonts w:eastAsia="Arial"/>
                <w:sz w:val="16"/>
              </w:rPr>
              <w:t>Partner-/Lieferausfall</w:t>
            </w:r>
          </w:p>
        </w:tc>
        <w:tc>
          <w:tcPr>
            <w:tcW w:w="2450" w:type="dxa"/>
            <w:shd w:val="clear" w:color="auto" w:fill="F8FAFC"/>
            <w:tcMar>
              <w:top w:w="55" w:type="dxa"/>
              <w:left w:w="55" w:type="dxa"/>
              <w:bottom w:w="55" w:type="dxa"/>
              <w:right w:w="55" w:type="dxa"/>
            </w:tcMar>
          </w:tcPr>
          <w:p w14:paraId="42A0A5BF" w14:textId="77777777" w:rsidR="008B4B83" w:rsidRDefault="00000000">
            <w:pPr>
              <w:spacing w:after="0" w:line="230" w:lineRule="auto"/>
            </w:pPr>
            <w:r>
              <w:rPr>
                <w:rFonts w:eastAsia="Arial"/>
                <w:sz w:val="16"/>
              </w:rPr>
              <w:t>Termin- oder Qualitätsabweichung</w:t>
            </w:r>
          </w:p>
        </w:tc>
        <w:tc>
          <w:tcPr>
            <w:tcW w:w="2250" w:type="dxa"/>
            <w:shd w:val="clear" w:color="auto" w:fill="F8FAFC"/>
            <w:tcMar>
              <w:top w:w="55" w:type="dxa"/>
              <w:left w:w="55" w:type="dxa"/>
              <w:bottom w:w="55" w:type="dxa"/>
              <w:right w:w="55" w:type="dxa"/>
            </w:tcMar>
          </w:tcPr>
          <w:p w14:paraId="28037B16" w14:textId="77777777" w:rsidR="008B4B83" w:rsidRDefault="00000000">
            <w:pPr>
              <w:spacing w:after="0" w:line="230" w:lineRule="auto"/>
            </w:pPr>
            <w:r>
              <w:rPr>
                <w:rFonts w:eastAsia="Arial"/>
                <w:sz w:val="16"/>
              </w:rPr>
              <w:t>Einzug oder Kundenbeziehung gefährdet</w:t>
            </w:r>
          </w:p>
        </w:tc>
        <w:tc>
          <w:tcPr>
            <w:tcW w:w="2850" w:type="dxa"/>
            <w:shd w:val="clear" w:color="auto" w:fill="F8FAFC"/>
            <w:tcMar>
              <w:top w:w="55" w:type="dxa"/>
              <w:left w:w="55" w:type="dxa"/>
              <w:bottom w:w="55" w:type="dxa"/>
              <w:right w:w="55" w:type="dxa"/>
            </w:tcMar>
          </w:tcPr>
          <w:p w14:paraId="2895C7A5" w14:textId="77777777" w:rsidR="008B4B83" w:rsidRDefault="00000000">
            <w:pPr>
              <w:spacing w:after="0" w:line="230" w:lineRule="auto"/>
            </w:pPr>
            <w:r>
              <w:rPr>
                <w:rFonts w:eastAsia="Arial"/>
                <w:sz w:val="16"/>
              </w:rPr>
              <w:t>Ersatzpartner, SLAs, Meilensteine, Gewährleistung</w:t>
            </w:r>
          </w:p>
        </w:tc>
      </w:tr>
      <w:tr w:rsidR="008B4B83" w14:paraId="0FC6C604" w14:textId="77777777">
        <w:trPr>
          <w:cantSplit/>
          <w:jc w:val="center"/>
        </w:trPr>
        <w:tc>
          <w:tcPr>
            <w:tcW w:w="2200" w:type="dxa"/>
            <w:tcMar>
              <w:top w:w="55" w:type="dxa"/>
              <w:left w:w="55" w:type="dxa"/>
              <w:bottom w:w="55" w:type="dxa"/>
              <w:right w:w="55" w:type="dxa"/>
            </w:tcMar>
          </w:tcPr>
          <w:p w14:paraId="751C1C5A" w14:textId="77777777" w:rsidR="008B4B83" w:rsidRDefault="00000000">
            <w:pPr>
              <w:spacing w:after="0" w:line="230" w:lineRule="auto"/>
            </w:pPr>
            <w:r>
              <w:rPr>
                <w:rFonts w:eastAsia="Arial"/>
                <w:sz w:val="16"/>
              </w:rPr>
              <w:t>Datenschutz / IT-Sicherheit</w:t>
            </w:r>
          </w:p>
        </w:tc>
        <w:tc>
          <w:tcPr>
            <w:tcW w:w="2450" w:type="dxa"/>
            <w:tcMar>
              <w:top w:w="55" w:type="dxa"/>
              <w:left w:w="55" w:type="dxa"/>
              <w:bottom w:w="55" w:type="dxa"/>
              <w:right w:w="55" w:type="dxa"/>
            </w:tcMar>
          </w:tcPr>
          <w:p w14:paraId="5278A813" w14:textId="77777777" w:rsidR="008B4B83" w:rsidRDefault="00000000">
            <w:pPr>
              <w:spacing w:after="0" w:line="230" w:lineRule="auto"/>
            </w:pPr>
            <w:r>
              <w:rPr>
                <w:rFonts w:eastAsia="Arial"/>
                <w:sz w:val="16"/>
              </w:rPr>
              <w:t>unzulässige Freigabe oder Datenkategorie</w:t>
            </w:r>
          </w:p>
        </w:tc>
        <w:tc>
          <w:tcPr>
            <w:tcW w:w="2250" w:type="dxa"/>
            <w:tcMar>
              <w:top w:w="55" w:type="dxa"/>
              <w:left w:w="55" w:type="dxa"/>
              <w:bottom w:w="55" w:type="dxa"/>
              <w:right w:w="55" w:type="dxa"/>
            </w:tcMar>
          </w:tcPr>
          <w:p w14:paraId="79D4B2A5" w14:textId="77777777" w:rsidR="008B4B83" w:rsidRDefault="00000000">
            <w:pPr>
              <w:spacing w:after="0" w:line="230" w:lineRule="auto"/>
            </w:pPr>
            <w:r>
              <w:rPr>
                <w:rFonts w:eastAsia="Arial"/>
                <w:sz w:val="16"/>
              </w:rPr>
              <w:t>Bußgeld, Schaden, Vertrauensverlust</w:t>
            </w:r>
          </w:p>
        </w:tc>
        <w:tc>
          <w:tcPr>
            <w:tcW w:w="2850" w:type="dxa"/>
            <w:tcMar>
              <w:top w:w="55" w:type="dxa"/>
              <w:left w:w="55" w:type="dxa"/>
              <w:bottom w:w="55" w:type="dxa"/>
              <w:right w:w="55" w:type="dxa"/>
            </w:tcMar>
          </w:tcPr>
          <w:p w14:paraId="6FD66AA9" w14:textId="77777777" w:rsidR="008B4B83" w:rsidRDefault="00000000">
            <w:pPr>
              <w:spacing w:after="0" w:line="230" w:lineRule="auto"/>
            </w:pPr>
            <w:r>
              <w:rPr>
                <w:rFonts w:eastAsia="Arial"/>
                <w:sz w:val="16"/>
              </w:rPr>
              <w:t>Datenminimierung, Rollen, AV-Verträge, Zugriff, Incident-Prozess</w:t>
            </w:r>
          </w:p>
        </w:tc>
      </w:tr>
      <w:tr w:rsidR="008B4B83" w14:paraId="37D48A7B" w14:textId="77777777">
        <w:trPr>
          <w:cantSplit/>
          <w:jc w:val="center"/>
        </w:trPr>
        <w:tc>
          <w:tcPr>
            <w:tcW w:w="2200" w:type="dxa"/>
            <w:shd w:val="clear" w:color="auto" w:fill="F8FAFC"/>
            <w:tcMar>
              <w:top w:w="55" w:type="dxa"/>
              <w:left w:w="55" w:type="dxa"/>
              <w:bottom w:w="55" w:type="dxa"/>
              <w:right w:w="55" w:type="dxa"/>
            </w:tcMar>
          </w:tcPr>
          <w:p w14:paraId="57A73B3A" w14:textId="77777777" w:rsidR="008B4B83" w:rsidRDefault="00000000">
            <w:pPr>
              <w:spacing w:after="0" w:line="230" w:lineRule="auto"/>
            </w:pPr>
            <w:r>
              <w:rPr>
                <w:rFonts w:eastAsia="Arial"/>
                <w:sz w:val="16"/>
              </w:rPr>
              <w:t>Rechts-/Leistungsgrenze</w:t>
            </w:r>
          </w:p>
        </w:tc>
        <w:tc>
          <w:tcPr>
            <w:tcW w:w="2450" w:type="dxa"/>
            <w:shd w:val="clear" w:color="auto" w:fill="F8FAFC"/>
            <w:tcMar>
              <w:top w:w="55" w:type="dxa"/>
              <w:left w:w="55" w:type="dxa"/>
              <w:bottom w:w="55" w:type="dxa"/>
              <w:right w:w="55" w:type="dxa"/>
            </w:tcMar>
          </w:tcPr>
          <w:p w14:paraId="45980D9E" w14:textId="77777777" w:rsidR="008B4B83" w:rsidRDefault="00000000">
            <w:pPr>
              <w:spacing w:after="0" w:line="230" w:lineRule="auto"/>
            </w:pPr>
            <w:r>
              <w:rPr>
                <w:rFonts w:eastAsia="Arial"/>
                <w:sz w:val="16"/>
              </w:rPr>
              <w:t>ungeklärte Beratung, Nutzung oder Haftung</w:t>
            </w:r>
          </w:p>
        </w:tc>
        <w:tc>
          <w:tcPr>
            <w:tcW w:w="2250" w:type="dxa"/>
            <w:shd w:val="clear" w:color="auto" w:fill="F8FAFC"/>
            <w:tcMar>
              <w:top w:w="55" w:type="dxa"/>
              <w:left w:w="55" w:type="dxa"/>
              <w:bottom w:w="55" w:type="dxa"/>
              <w:right w:w="55" w:type="dxa"/>
            </w:tcMar>
          </w:tcPr>
          <w:p w14:paraId="754F2F4D" w14:textId="77777777" w:rsidR="008B4B83" w:rsidRDefault="00000000">
            <w:pPr>
              <w:spacing w:after="0" w:line="230" w:lineRule="auto"/>
            </w:pPr>
            <w:r>
              <w:rPr>
                <w:rFonts w:eastAsia="Arial"/>
                <w:sz w:val="16"/>
              </w:rPr>
              <w:t>Vertrag, Genehmigung oder Haftung gefährdet</w:t>
            </w:r>
          </w:p>
        </w:tc>
        <w:tc>
          <w:tcPr>
            <w:tcW w:w="2850" w:type="dxa"/>
            <w:shd w:val="clear" w:color="auto" w:fill="F8FAFC"/>
            <w:tcMar>
              <w:top w:w="55" w:type="dxa"/>
              <w:left w:w="55" w:type="dxa"/>
              <w:bottom w:w="55" w:type="dxa"/>
              <w:right w:w="55" w:type="dxa"/>
            </w:tcMar>
          </w:tcPr>
          <w:p w14:paraId="79D6930E" w14:textId="77777777" w:rsidR="008B4B83" w:rsidRDefault="00000000">
            <w:pPr>
              <w:spacing w:after="0" w:line="230" w:lineRule="auto"/>
            </w:pPr>
            <w:r>
              <w:rPr>
                <w:rFonts w:eastAsia="Arial"/>
                <w:sz w:val="16"/>
              </w:rPr>
              <w:t>befugte Fachpartner, dokumentierte Freigabe, klare Ausschlüsse</w:t>
            </w:r>
          </w:p>
        </w:tc>
      </w:tr>
      <w:tr w:rsidR="008B4B83" w14:paraId="711A47F0" w14:textId="77777777">
        <w:trPr>
          <w:cantSplit/>
          <w:jc w:val="center"/>
        </w:trPr>
        <w:tc>
          <w:tcPr>
            <w:tcW w:w="2200" w:type="dxa"/>
            <w:tcMar>
              <w:top w:w="55" w:type="dxa"/>
              <w:left w:w="55" w:type="dxa"/>
              <w:bottom w:w="55" w:type="dxa"/>
              <w:right w:w="55" w:type="dxa"/>
            </w:tcMar>
          </w:tcPr>
          <w:p w14:paraId="6FD1570A" w14:textId="77777777" w:rsidR="008B4B83" w:rsidRDefault="00000000">
            <w:pPr>
              <w:spacing w:after="0" w:line="230" w:lineRule="auto"/>
            </w:pPr>
            <w:r>
              <w:rPr>
                <w:rFonts w:eastAsia="Arial"/>
                <w:sz w:val="16"/>
              </w:rPr>
              <w:t>Reputation und Bewohnerschutz</w:t>
            </w:r>
          </w:p>
        </w:tc>
        <w:tc>
          <w:tcPr>
            <w:tcW w:w="2450" w:type="dxa"/>
            <w:tcMar>
              <w:top w:w="55" w:type="dxa"/>
              <w:left w:w="55" w:type="dxa"/>
              <w:bottom w:w="55" w:type="dxa"/>
              <w:right w:w="55" w:type="dxa"/>
            </w:tcMar>
          </w:tcPr>
          <w:p w14:paraId="4D0509FA" w14:textId="77777777" w:rsidR="008B4B83" w:rsidRDefault="00000000">
            <w:pPr>
              <w:spacing w:after="0" w:line="230" w:lineRule="auto"/>
            </w:pPr>
            <w:r>
              <w:rPr>
                <w:rFonts w:eastAsia="Arial"/>
                <w:sz w:val="16"/>
              </w:rPr>
              <w:t>Beschwerde, Sicherheits- oder Diskriminierungsfall</w:t>
            </w:r>
          </w:p>
        </w:tc>
        <w:tc>
          <w:tcPr>
            <w:tcW w:w="2250" w:type="dxa"/>
            <w:tcMar>
              <w:top w:w="55" w:type="dxa"/>
              <w:left w:w="55" w:type="dxa"/>
              <w:bottom w:w="55" w:type="dxa"/>
              <w:right w:w="55" w:type="dxa"/>
            </w:tcMar>
          </w:tcPr>
          <w:p w14:paraId="555C92A9" w14:textId="77777777" w:rsidR="008B4B83" w:rsidRDefault="00000000">
            <w:pPr>
              <w:spacing w:after="0" w:line="230" w:lineRule="auto"/>
            </w:pPr>
            <w:r>
              <w:rPr>
                <w:rFonts w:eastAsia="Arial"/>
                <w:sz w:val="16"/>
              </w:rPr>
              <w:t>Kunden- und Personenschaden</w:t>
            </w:r>
          </w:p>
        </w:tc>
        <w:tc>
          <w:tcPr>
            <w:tcW w:w="2850" w:type="dxa"/>
            <w:tcMar>
              <w:top w:w="55" w:type="dxa"/>
              <w:left w:w="55" w:type="dxa"/>
              <w:bottom w:w="55" w:type="dxa"/>
              <w:right w:w="55" w:type="dxa"/>
            </w:tcMar>
          </w:tcPr>
          <w:p w14:paraId="5B734B3D" w14:textId="77777777" w:rsidR="008B4B83" w:rsidRDefault="00000000">
            <w:pPr>
              <w:spacing w:after="0" w:line="230" w:lineRule="auto"/>
            </w:pPr>
            <w:r>
              <w:rPr>
                <w:rFonts w:eastAsia="Arial"/>
                <w:sz w:val="16"/>
              </w:rPr>
              <w:t>Beschwerdekanal, Eskalation, Haus-/Schutzkonzept, faire Standards</w:t>
            </w:r>
          </w:p>
        </w:tc>
      </w:tr>
      <w:tr w:rsidR="008B4B83" w14:paraId="17C49659" w14:textId="77777777">
        <w:trPr>
          <w:cantSplit/>
          <w:jc w:val="center"/>
        </w:trPr>
        <w:tc>
          <w:tcPr>
            <w:tcW w:w="2200" w:type="dxa"/>
            <w:shd w:val="clear" w:color="auto" w:fill="F8FAFC"/>
            <w:tcMar>
              <w:top w:w="55" w:type="dxa"/>
              <w:left w:w="55" w:type="dxa"/>
              <w:bottom w:w="55" w:type="dxa"/>
              <w:right w:w="55" w:type="dxa"/>
            </w:tcMar>
          </w:tcPr>
          <w:p w14:paraId="1846A7CB" w14:textId="77777777" w:rsidR="008B4B83" w:rsidRDefault="00000000">
            <w:pPr>
              <w:spacing w:after="0" w:line="230" w:lineRule="auto"/>
            </w:pPr>
            <w:r>
              <w:rPr>
                <w:rFonts w:eastAsia="Arial"/>
                <w:sz w:val="16"/>
              </w:rPr>
              <w:t>Objektleerstand / Mietbindung</w:t>
            </w:r>
          </w:p>
        </w:tc>
        <w:tc>
          <w:tcPr>
            <w:tcW w:w="2450" w:type="dxa"/>
            <w:shd w:val="clear" w:color="auto" w:fill="F8FAFC"/>
            <w:tcMar>
              <w:top w:w="55" w:type="dxa"/>
              <w:left w:w="55" w:type="dxa"/>
              <w:bottom w:w="55" w:type="dxa"/>
              <w:right w:w="55" w:type="dxa"/>
            </w:tcMar>
          </w:tcPr>
          <w:p w14:paraId="699FD5E9" w14:textId="77777777" w:rsidR="008B4B83" w:rsidRDefault="00000000">
            <w:pPr>
              <w:spacing w:after="0" w:line="230" w:lineRule="auto"/>
            </w:pPr>
            <w:r>
              <w:rPr>
                <w:rFonts w:eastAsia="Arial"/>
                <w:sz w:val="16"/>
              </w:rPr>
              <w:t>Nachfrage oder Nutzung nicht gesichert</w:t>
            </w:r>
          </w:p>
        </w:tc>
        <w:tc>
          <w:tcPr>
            <w:tcW w:w="2250" w:type="dxa"/>
            <w:shd w:val="clear" w:color="auto" w:fill="F8FAFC"/>
            <w:tcMar>
              <w:top w:w="55" w:type="dxa"/>
              <w:left w:w="55" w:type="dxa"/>
              <w:bottom w:w="55" w:type="dxa"/>
              <w:right w:w="55" w:type="dxa"/>
            </w:tcMar>
          </w:tcPr>
          <w:p w14:paraId="33DE2A35" w14:textId="77777777" w:rsidR="008B4B83" w:rsidRDefault="00000000">
            <w:pPr>
              <w:spacing w:after="0" w:line="230" w:lineRule="auto"/>
            </w:pPr>
            <w:r>
              <w:rPr>
                <w:rFonts w:eastAsia="Arial"/>
                <w:sz w:val="16"/>
              </w:rPr>
              <w:t>hohe Fixkosten und Kapitalverlust</w:t>
            </w:r>
          </w:p>
        </w:tc>
        <w:tc>
          <w:tcPr>
            <w:tcW w:w="2850" w:type="dxa"/>
            <w:shd w:val="clear" w:color="auto" w:fill="F8FAFC"/>
            <w:tcMar>
              <w:top w:w="55" w:type="dxa"/>
              <w:left w:w="55" w:type="dxa"/>
              <w:bottom w:w="55" w:type="dxa"/>
              <w:right w:w="55" w:type="dxa"/>
            </w:tcMar>
          </w:tcPr>
          <w:p w14:paraId="6D05EF92" w14:textId="77777777" w:rsidR="008B4B83" w:rsidRDefault="00000000">
            <w:pPr>
              <w:spacing w:after="0" w:line="230" w:lineRule="auto"/>
            </w:pPr>
            <w:r>
              <w:rPr>
                <w:rFonts w:eastAsia="Arial"/>
                <w:sz w:val="16"/>
              </w:rPr>
              <w:t>kein Objekt ohne 20-%-Stresscase, sechs Fixkostenmonate Reserve und Exit</w:t>
            </w:r>
          </w:p>
        </w:tc>
      </w:tr>
    </w:tbl>
    <w:p w14:paraId="6BC893CB" w14:textId="77777777" w:rsidR="008B4B83" w:rsidRDefault="00000000">
      <w:pPr>
        <w:pStyle w:val="berschrift3"/>
      </w:pPr>
      <w:r>
        <w:rPr>
          <w:rFonts w:ascii="Arial" w:eastAsia="Arial" w:hAnsi="Arial" w:cs="Arial"/>
        </w:rPr>
        <w:t>Risiken aus Finanzierung, Steuer und Insolvenz</w:t>
      </w:r>
    </w:p>
    <w:p w14:paraId="08DACD2F" w14:textId="77777777" w:rsidR="008B4B83" w:rsidRDefault="00000000">
      <w:pPr>
        <w:pStyle w:val="Textkrper"/>
        <w:jc w:val="both"/>
      </w:pPr>
      <w:r>
        <w:rPr>
          <w:rFonts w:eastAsia="Arial"/>
        </w:rPr>
        <w:t>Die Haftungsbeschränkung der UG schützt nicht vor Zahlungsunfähigkeit. Liquidität, Forderungen und Verpflichtungen werden wöchentlich überwacht; mindestens monatlich werden BWA, Auftragsbestand, Projektdeckungsbeitrag und 13-Wochen-Forecast aktualisiert. Bei Anzeichen von Zahlungsunfähigkeit oder Überschuldung wird unverzüglich fachlicher Rat eingeholt. Die gesetzlichen Antragspflichten und Zahlungsverbote bei Insolvenzreife bleiben unberührt. [Q42]</w:t>
      </w:r>
    </w:p>
    <w:p w14:paraId="4CFE300F" w14:textId="77777777" w:rsidR="008B4B83" w:rsidRDefault="00000000">
      <w:pPr>
        <w:pStyle w:val="Textkrper"/>
        <w:jc w:val="both"/>
      </w:pPr>
      <w:r>
        <w:rPr>
          <w:rFonts w:eastAsia="Arial"/>
        </w:rPr>
        <w:t>Besondere Aufmerksamkeit gilt Geschäften zwischen Gründer und Gesellschaft, dem Status und der Vergütung der Geschäftsführung, der Umsatzsteuer, der Gewerbesteuer sowie der Abgrenzung von durchlaufenden Fremdkosten. Darlehen oder Auslagen des Gründers werden schriftlich dokumentiert. Kundengelder werden nicht als freie Unternehmensliquidität behandelt, wenn sie für konkrete Fremdkosten bestimmt sind.</w:t>
      </w:r>
    </w:p>
    <w:p w14:paraId="4E867AD4" w14:textId="77777777" w:rsidR="008B4B83" w:rsidRDefault="00000000">
      <w:pPr>
        <w:pStyle w:val="berschrift2"/>
        <w:pBdr>
          <w:bottom w:val="single" w:sz="8" w:space="6" w:color="B08D57"/>
        </w:pBdr>
      </w:pPr>
      <w:r>
        <w:rPr>
          <w:rFonts w:ascii="Arial" w:eastAsia="Arial" w:hAnsi="Arial" w:cs="Arial"/>
        </w:rPr>
        <w:t>Chancen und kontrollierte Wachstumsoptionen</w:t>
      </w:r>
    </w:p>
    <w:tbl>
      <w:tblPr>
        <w:tblW w:w="950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750"/>
        <w:gridCol w:w="3500"/>
        <w:gridCol w:w="3250"/>
      </w:tblGrid>
      <w:tr w:rsidR="008B4B83" w14:paraId="1C64CBE6" w14:textId="77777777">
        <w:trPr>
          <w:tblHeader/>
          <w:jc w:val="center"/>
        </w:trPr>
        <w:tc>
          <w:tcPr>
            <w:tcW w:w="2750" w:type="dxa"/>
            <w:shd w:val="clear" w:color="auto" w:fill="102A43"/>
            <w:tcMar>
              <w:top w:w="55" w:type="dxa"/>
              <w:left w:w="55" w:type="dxa"/>
              <w:bottom w:w="55" w:type="dxa"/>
              <w:right w:w="55" w:type="dxa"/>
            </w:tcMar>
            <w:vAlign w:val="center"/>
          </w:tcPr>
          <w:p w14:paraId="1822E684" w14:textId="77777777" w:rsidR="008B4B83" w:rsidRDefault="00000000">
            <w:pPr>
              <w:spacing w:after="0" w:line="230" w:lineRule="auto"/>
            </w:pPr>
            <w:r>
              <w:rPr>
                <w:rFonts w:eastAsia="Arial"/>
                <w:b/>
                <w:color w:val="FFFFFF"/>
                <w:sz w:val="16"/>
              </w:rPr>
              <w:t>Chance</w:t>
            </w:r>
          </w:p>
        </w:tc>
        <w:tc>
          <w:tcPr>
            <w:tcW w:w="3500" w:type="dxa"/>
            <w:shd w:val="clear" w:color="auto" w:fill="102A43"/>
            <w:tcMar>
              <w:top w:w="55" w:type="dxa"/>
              <w:left w:w="55" w:type="dxa"/>
              <w:bottom w:w="55" w:type="dxa"/>
              <w:right w:w="55" w:type="dxa"/>
            </w:tcMar>
            <w:vAlign w:val="center"/>
          </w:tcPr>
          <w:p w14:paraId="0DF22515" w14:textId="77777777" w:rsidR="008B4B83" w:rsidRDefault="00000000">
            <w:pPr>
              <w:spacing w:after="0" w:line="230" w:lineRule="auto"/>
            </w:pPr>
            <w:r>
              <w:rPr>
                <w:rFonts w:eastAsia="Arial"/>
                <w:b/>
                <w:color w:val="FFFFFF"/>
                <w:sz w:val="16"/>
              </w:rPr>
              <w:t>Werttreiber</w:t>
            </w:r>
          </w:p>
        </w:tc>
        <w:tc>
          <w:tcPr>
            <w:tcW w:w="3250" w:type="dxa"/>
            <w:shd w:val="clear" w:color="auto" w:fill="102A43"/>
            <w:tcMar>
              <w:top w:w="55" w:type="dxa"/>
              <w:left w:w="55" w:type="dxa"/>
              <w:bottom w:w="55" w:type="dxa"/>
              <w:right w:w="55" w:type="dxa"/>
            </w:tcMar>
            <w:vAlign w:val="center"/>
          </w:tcPr>
          <w:p w14:paraId="1D8542EA" w14:textId="77777777" w:rsidR="008B4B83" w:rsidRDefault="00000000">
            <w:pPr>
              <w:spacing w:after="0" w:line="230" w:lineRule="auto"/>
            </w:pPr>
            <w:r>
              <w:rPr>
                <w:rFonts w:eastAsia="Arial"/>
                <w:b/>
                <w:color w:val="FFFFFF"/>
                <w:sz w:val="16"/>
              </w:rPr>
              <w:t>Nachweis vor Skalierung</w:t>
            </w:r>
          </w:p>
        </w:tc>
      </w:tr>
      <w:tr w:rsidR="008B4B83" w14:paraId="272E4CFC" w14:textId="77777777">
        <w:trPr>
          <w:cantSplit/>
          <w:jc w:val="center"/>
        </w:trPr>
        <w:tc>
          <w:tcPr>
            <w:tcW w:w="2750" w:type="dxa"/>
            <w:tcMar>
              <w:top w:w="55" w:type="dxa"/>
              <w:left w:w="55" w:type="dxa"/>
              <w:bottom w:w="55" w:type="dxa"/>
              <w:right w:w="55" w:type="dxa"/>
            </w:tcMar>
          </w:tcPr>
          <w:p w14:paraId="61EEF591" w14:textId="77777777" w:rsidR="008B4B83" w:rsidRDefault="00000000">
            <w:pPr>
              <w:spacing w:after="0" w:line="230" w:lineRule="auto"/>
            </w:pPr>
            <w:r>
              <w:rPr>
                <w:rFonts w:eastAsia="Arial"/>
                <w:sz w:val="16"/>
              </w:rPr>
              <w:t>Housing &amp; Arrival Office</w:t>
            </w:r>
          </w:p>
        </w:tc>
        <w:tc>
          <w:tcPr>
            <w:tcW w:w="3500" w:type="dxa"/>
            <w:tcMar>
              <w:top w:w="55" w:type="dxa"/>
              <w:left w:w="55" w:type="dxa"/>
              <w:bottom w:w="55" w:type="dxa"/>
              <w:right w:w="55" w:type="dxa"/>
            </w:tcMar>
          </w:tcPr>
          <w:p w14:paraId="274FB2AA" w14:textId="77777777" w:rsidR="008B4B83" w:rsidRDefault="00000000">
            <w:pPr>
              <w:spacing w:after="0" w:line="230" w:lineRule="auto"/>
            </w:pPr>
            <w:r>
              <w:rPr>
                <w:rFonts w:eastAsia="Arial"/>
                <w:sz w:val="16"/>
              </w:rPr>
              <w:t>wiederkehrender Umsatz und tiefere Kundenbindung</w:t>
            </w:r>
          </w:p>
        </w:tc>
        <w:tc>
          <w:tcPr>
            <w:tcW w:w="3250" w:type="dxa"/>
            <w:tcMar>
              <w:top w:w="55" w:type="dxa"/>
              <w:left w:w="55" w:type="dxa"/>
              <w:bottom w:w="55" w:type="dxa"/>
              <w:right w:w="55" w:type="dxa"/>
            </w:tcMar>
          </w:tcPr>
          <w:p w14:paraId="3785E851" w14:textId="77777777" w:rsidR="008B4B83" w:rsidRDefault="00000000">
            <w:pPr>
              <w:spacing w:after="0" w:line="230" w:lineRule="auto"/>
            </w:pPr>
            <w:r>
              <w:rPr>
                <w:rFonts w:eastAsia="Arial"/>
                <w:sz w:val="16"/>
              </w:rPr>
              <w:t>mindestens ein bezahlter Betrieb mit belastbaren Fall- und Zeitdaten</w:t>
            </w:r>
          </w:p>
        </w:tc>
      </w:tr>
      <w:tr w:rsidR="008B4B83" w14:paraId="102FDE39" w14:textId="77777777">
        <w:trPr>
          <w:cantSplit/>
          <w:jc w:val="center"/>
        </w:trPr>
        <w:tc>
          <w:tcPr>
            <w:tcW w:w="2750" w:type="dxa"/>
            <w:shd w:val="clear" w:color="auto" w:fill="F8FAFC"/>
            <w:tcMar>
              <w:top w:w="55" w:type="dxa"/>
              <w:left w:w="55" w:type="dxa"/>
              <w:bottom w:w="55" w:type="dxa"/>
              <w:right w:w="55" w:type="dxa"/>
            </w:tcMar>
          </w:tcPr>
          <w:p w14:paraId="364C260E" w14:textId="77777777" w:rsidR="008B4B83" w:rsidRDefault="00000000">
            <w:pPr>
              <w:spacing w:after="0" w:line="230" w:lineRule="auto"/>
            </w:pPr>
            <w:r>
              <w:rPr>
                <w:rFonts w:eastAsia="Arial"/>
                <w:sz w:val="16"/>
              </w:rPr>
              <w:t>Folgegruppen und weitere Standorte</w:t>
            </w:r>
          </w:p>
        </w:tc>
        <w:tc>
          <w:tcPr>
            <w:tcW w:w="3500" w:type="dxa"/>
            <w:shd w:val="clear" w:color="auto" w:fill="F8FAFC"/>
            <w:tcMar>
              <w:top w:w="55" w:type="dxa"/>
              <w:left w:w="55" w:type="dxa"/>
              <w:bottom w:w="55" w:type="dxa"/>
              <w:right w:w="55" w:type="dxa"/>
            </w:tcMar>
          </w:tcPr>
          <w:p w14:paraId="225CBE01" w14:textId="77777777" w:rsidR="008B4B83" w:rsidRDefault="00000000">
            <w:pPr>
              <w:spacing w:after="0" w:line="230" w:lineRule="auto"/>
            </w:pPr>
            <w:r>
              <w:rPr>
                <w:rFonts w:eastAsia="Arial"/>
                <w:sz w:val="16"/>
              </w:rPr>
              <w:t>geringere Akquisekosten und wiederverwendbare Standards</w:t>
            </w:r>
          </w:p>
        </w:tc>
        <w:tc>
          <w:tcPr>
            <w:tcW w:w="3250" w:type="dxa"/>
            <w:shd w:val="clear" w:color="auto" w:fill="F8FAFC"/>
            <w:tcMar>
              <w:top w:w="55" w:type="dxa"/>
              <w:left w:w="55" w:type="dxa"/>
              <w:bottom w:w="55" w:type="dxa"/>
              <w:right w:w="55" w:type="dxa"/>
            </w:tcMar>
          </w:tcPr>
          <w:p w14:paraId="5AF1FAD0" w14:textId="77777777" w:rsidR="008B4B83" w:rsidRDefault="00000000">
            <w:pPr>
              <w:spacing w:after="0" w:line="230" w:lineRule="auto"/>
            </w:pPr>
            <w:r>
              <w:rPr>
                <w:rFonts w:eastAsia="Arial"/>
                <w:sz w:val="16"/>
              </w:rPr>
              <w:t>erneuter Scope-/Kapazitätscheck je Gruppe und Standort</w:t>
            </w:r>
          </w:p>
        </w:tc>
      </w:tr>
      <w:tr w:rsidR="008B4B83" w14:paraId="3A9A295E" w14:textId="77777777">
        <w:trPr>
          <w:cantSplit/>
          <w:jc w:val="center"/>
        </w:trPr>
        <w:tc>
          <w:tcPr>
            <w:tcW w:w="2750" w:type="dxa"/>
            <w:tcMar>
              <w:top w:w="55" w:type="dxa"/>
              <w:left w:w="55" w:type="dxa"/>
              <w:bottom w:w="55" w:type="dxa"/>
              <w:right w:w="55" w:type="dxa"/>
            </w:tcMar>
          </w:tcPr>
          <w:p w14:paraId="176CF053" w14:textId="77777777" w:rsidR="008B4B83" w:rsidRDefault="00000000">
            <w:pPr>
              <w:spacing w:after="0" w:line="230" w:lineRule="auto"/>
            </w:pPr>
            <w:r>
              <w:rPr>
                <w:rFonts w:eastAsia="Arial"/>
                <w:sz w:val="16"/>
              </w:rPr>
              <w:t>Partnernetzwerk</w:t>
            </w:r>
          </w:p>
        </w:tc>
        <w:tc>
          <w:tcPr>
            <w:tcW w:w="3500" w:type="dxa"/>
            <w:tcMar>
              <w:top w:w="55" w:type="dxa"/>
              <w:left w:w="55" w:type="dxa"/>
              <w:bottom w:w="55" w:type="dxa"/>
              <w:right w:w="55" w:type="dxa"/>
            </w:tcMar>
          </w:tcPr>
          <w:p w14:paraId="494C5BCC" w14:textId="77777777" w:rsidR="008B4B83" w:rsidRDefault="00000000">
            <w:pPr>
              <w:spacing w:after="0" w:line="230" w:lineRule="auto"/>
            </w:pPr>
            <w:r>
              <w:rPr>
                <w:rFonts w:eastAsia="Arial"/>
                <w:sz w:val="16"/>
              </w:rPr>
              <w:t>schnellere Supply-, Möbel- und Vor-Ort-Koordination</w:t>
            </w:r>
          </w:p>
        </w:tc>
        <w:tc>
          <w:tcPr>
            <w:tcW w:w="3250" w:type="dxa"/>
            <w:tcMar>
              <w:top w:w="55" w:type="dxa"/>
              <w:left w:w="55" w:type="dxa"/>
              <w:bottom w:w="55" w:type="dxa"/>
              <w:right w:w="55" w:type="dxa"/>
            </w:tcMar>
          </w:tcPr>
          <w:p w14:paraId="116A6B11" w14:textId="77777777" w:rsidR="008B4B83" w:rsidRDefault="00000000">
            <w:pPr>
              <w:spacing w:after="0" w:line="230" w:lineRule="auto"/>
            </w:pPr>
            <w:r>
              <w:rPr>
                <w:rFonts w:eastAsia="Arial"/>
                <w:sz w:val="16"/>
              </w:rPr>
              <w:t>Qualität, Preis, Ersatzfähigkeit und transparente Interessen</w:t>
            </w:r>
          </w:p>
        </w:tc>
      </w:tr>
      <w:tr w:rsidR="008B4B83" w14:paraId="7EB4D3CD" w14:textId="77777777">
        <w:trPr>
          <w:cantSplit/>
          <w:jc w:val="center"/>
        </w:trPr>
        <w:tc>
          <w:tcPr>
            <w:tcW w:w="2750" w:type="dxa"/>
            <w:shd w:val="clear" w:color="auto" w:fill="F8FAFC"/>
            <w:tcMar>
              <w:top w:w="55" w:type="dxa"/>
              <w:left w:w="55" w:type="dxa"/>
              <w:bottom w:w="55" w:type="dxa"/>
              <w:right w:w="55" w:type="dxa"/>
            </w:tcMar>
          </w:tcPr>
          <w:p w14:paraId="4731CBD9" w14:textId="77777777" w:rsidR="008B4B83" w:rsidRDefault="00000000">
            <w:pPr>
              <w:spacing w:after="0" w:line="230" w:lineRule="auto"/>
            </w:pPr>
            <w:r>
              <w:rPr>
                <w:rFonts w:eastAsia="Arial"/>
                <w:sz w:val="16"/>
              </w:rPr>
              <w:t>Digitale Workflows / Welcome OS</w:t>
            </w:r>
          </w:p>
        </w:tc>
        <w:tc>
          <w:tcPr>
            <w:tcW w:w="3500" w:type="dxa"/>
            <w:shd w:val="clear" w:color="auto" w:fill="F8FAFC"/>
            <w:tcMar>
              <w:top w:w="55" w:type="dxa"/>
              <w:left w:w="55" w:type="dxa"/>
              <w:bottom w:w="55" w:type="dxa"/>
              <w:right w:w="55" w:type="dxa"/>
            </w:tcMar>
          </w:tcPr>
          <w:p w14:paraId="5C660F5C" w14:textId="77777777" w:rsidR="008B4B83" w:rsidRDefault="00000000">
            <w:pPr>
              <w:spacing w:after="0" w:line="230" w:lineRule="auto"/>
            </w:pPr>
            <w:r>
              <w:rPr>
                <w:rFonts w:eastAsia="Arial"/>
                <w:sz w:val="16"/>
              </w:rPr>
              <w:t>weniger Statusaufwand und bessere Transparenz</w:t>
            </w:r>
          </w:p>
        </w:tc>
        <w:tc>
          <w:tcPr>
            <w:tcW w:w="3250" w:type="dxa"/>
            <w:shd w:val="clear" w:color="auto" w:fill="F8FAFC"/>
            <w:tcMar>
              <w:top w:w="55" w:type="dxa"/>
              <w:left w:w="55" w:type="dxa"/>
              <w:bottom w:w="55" w:type="dxa"/>
              <w:right w:w="55" w:type="dxa"/>
            </w:tcMar>
          </w:tcPr>
          <w:p w14:paraId="526819DB" w14:textId="77777777" w:rsidR="008B4B83" w:rsidRDefault="00000000">
            <w:pPr>
              <w:spacing w:after="0" w:line="230" w:lineRule="auto"/>
            </w:pPr>
            <w:r>
              <w:rPr>
                <w:rFonts w:eastAsia="Arial"/>
                <w:sz w:val="16"/>
              </w:rPr>
              <w:t>mindestens drei wiederkehrende Kundenworkflows und finanziertes MVP</w:t>
            </w:r>
          </w:p>
        </w:tc>
      </w:tr>
      <w:tr w:rsidR="008B4B83" w14:paraId="3E119A4E" w14:textId="77777777">
        <w:trPr>
          <w:cantSplit/>
          <w:jc w:val="center"/>
        </w:trPr>
        <w:tc>
          <w:tcPr>
            <w:tcW w:w="2750" w:type="dxa"/>
            <w:tcMar>
              <w:top w:w="55" w:type="dxa"/>
              <w:left w:w="55" w:type="dxa"/>
              <w:bottom w:w="55" w:type="dxa"/>
              <w:right w:w="55" w:type="dxa"/>
            </w:tcMar>
          </w:tcPr>
          <w:p w14:paraId="7A2E593A" w14:textId="77777777" w:rsidR="008B4B83" w:rsidRDefault="00000000">
            <w:pPr>
              <w:spacing w:after="0" w:line="230" w:lineRule="auto"/>
            </w:pPr>
            <w:r>
              <w:rPr>
                <w:rFonts w:eastAsia="Arial"/>
                <w:sz w:val="16"/>
              </w:rPr>
              <w:t>Selektiver Objektpilot</w:t>
            </w:r>
          </w:p>
        </w:tc>
        <w:tc>
          <w:tcPr>
            <w:tcW w:w="3500" w:type="dxa"/>
            <w:tcMar>
              <w:top w:w="55" w:type="dxa"/>
              <w:left w:w="55" w:type="dxa"/>
              <w:bottom w:w="55" w:type="dxa"/>
              <w:right w:w="55" w:type="dxa"/>
            </w:tcMar>
          </w:tcPr>
          <w:p w14:paraId="5F220CB7" w14:textId="77777777" w:rsidR="008B4B83" w:rsidRDefault="00000000">
            <w:pPr>
              <w:spacing w:after="0" w:line="230" w:lineRule="auto"/>
            </w:pPr>
            <w:r>
              <w:rPr>
                <w:rFonts w:eastAsia="Arial"/>
                <w:sz w:val="16"/>
              </w:rPr>
              <w:t>zusätzlicher wiederkehrender Wohnumsatz</w:t>
            </w:r>
          </w:p>
        </w:tc>
        <w:tc>
          <w:tcPr>
            <w:tcW w:w="3250" w:type="dxa"/>
            <w:tcMar>
              <w:top w:w="55" w:type="dxa"/>
              <w:left w:w="55" w:type="dxa"/>
              <w:bottom w:w="55" w:type="dxa"/>
              <w:right w:w="55" w:type="dxa"/>
            </w:tcMar>
          </w:tcPr>
          <w:p w14:paraId="384EB20E" w14:textId="77777777" w:rsidR="008B4B83" w:rsidRDefault="00000000">
            <w:pPr>
              <w:spacing w:after="0" w:line="230" w:lineRule="auto"/>
            </w:pPr>
            <w:r>
              <w:rPr>
                <w:rFonts w:eastAsia="Arial"/>
                <w:sz w:val="16"/>
              </w:rPr>
              <w:t>Ankerkunden, zulässige Nutzung, 20-%-Stresscase, sechs Fixkostenmonate Reserve</w:t>
            </w:r>
          </w:p>
        </w:tc>
      </w:tr>
      <w:tr w:rsidR="008B4B83" w14:paraId="46FB5545" w14:textId="77777777">
        <w:trPr>
          <w:cantSplit/>
          <w:jc w:val="center"/>
        </w:trPr>
        <w:tc>
          <w:tcPr>
            <w:tcW w:w="2750" w:type="dxa"/>
            <w:shd w:val="clear" w:color="auto" w:fill="F8FAFC"/>
            <w:tcMar>
              <w:top w:w="55" w:type="dxa"/>
              <w:left w:w="55" w:type="dxa"/>
              <w:bottom w:w="55" w:type="dxa"/>
              <w:right w:w="55" w:type="dxa"/>
            </w:tcMar>
          </w:tcPr>
          <w:p w14:paraId="4459664C" w14:textId="77777777" w:rsidR="008B4B83" w:rsidRDefault="00000000">
            <w:pPr>
              <w:spacing w:after="0" w:line="230" w:lineRule="auto"/>
            </w:pPr>
            <w:r>
              <w:rPr>
                <w:rFonts w:eastAsia="Arial"/>
                <w:sz w:val="16"/>
              </w:rPr>
              <w:t>Kinderbetreuungsmodul</w:t>
            </w:r>
          </w:p>
        </w:tc>
        <w:tc>
          <w:tcPr>
            <w:tcW w:w="3500" w:type="dxa"/>
            <w:shd w:val="clear" w:color="auto" w:fill="F8FAFC"/>
            <w:tcMar>
              <w:top w:w="55" w:type="dxa"/>
              <w:left w:w="55" w:type="dxa"/>
              <w:bottom w:w="55" w:type="dxa"/>
              <w:right w:w="55" w:type="dxa"/>
            </w:tcMar>
          </w:tcPr>
          <w:p w14:paraId="34B641C9" w14:textId="77777777" w:rsidR="008B4B83" w:rsidRDefault="00000000">
            <w:pPr>
              <w:spacing w:after="0" w:line="230" w:lineRule="auto"/>
            </w:pPr>
            <w:r>
              <w:rPr>
                <w:rFonts w:eastAsia="Arial"/>
                <w:sz w:val="16"/>
              </w:rPr>
              <w:t>stärkeres Arbeitgeberangebot</w:t>
            </w:r>
          </w:p>
        </w:tc>
        <w:tc>
          <w:tcPr>
            <w:tcW w:w="3250" w:type="dxa"/>
            <w:shd w:val="clear" w:color="auto" w:fill="F8FAFC"/>
            <w:tcMar>
              <w:top w:w="55" w:type="dxa"/>
              <w:left w:w="55" w:type="dxa"/>
              <w:bottom w:w="55" w:type="dxa"/>
              <w:right w:w="55" w:type="dxa"/>
            </w:tcMar>
          </w:tcPr>
          <w:p w14:paraId="4F067D22" w14:textId="77777777" w:rsidR="008B4B83" w:rsidRDefault="00000000">
            <w:pPr>
              <w:spacing w:after="0" w:line="230" w:lineRule="auto"/>
            </w:pPr>
            <w:r>
              <w:rPr>
                <w:rFonts w:eastAsia="Arial"/>
                <w:sz w:val="16"/>
              </w:rPr>
              <w:t>separater Bedarf, Betreiber-, Genehmigungs-, Finanzierungs- und Haftungskonzept</w:t>
            </w:r>
          </w:p>
        </w:tc>
      </w:tr>
    </w:tbl>
    <w:p w14:paraId="330322B1" w14:textId="77777777" w:rsidR="008B4B83" w:rsidRDefault="00000000">
      <w:pPr>
        <w:pBdr>
          <w:left w:val="single" w:sz="18" w:space="10" w:color="B08D57"/>
        </w:pBdr>
        <w:shd w:val="clear" w:color="auto" w:fill="F7F3EA"/>
        <w:ind w:left="180" w:right="120"/>
      </w:pPr>
      <w:r>
        <w:rPr>
          <w:rFonts w:eastAsia="Arial"/>
          <w:b/>
          <w:color w:val="B08D57"/>
        </w:rPr>
        <w:t xml:space="preserve">CHANCENREGEL  </w:t>
      </w:r>
      <w:r>
        <w:rPr>
          <w:rFonts w:eastAsia="Arial"/>
        </w:rPr>
        <w:t>Eine Wachstumsoption wird erst dann Teil des Basiscase, wenn sie einen benannten Kunden, ein definiertes Leistungsbild, eine belastbare Kalkulation, verantwortliche Delivery-Kapazität und eine gesicherte Finanzierung besitzt.</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850"/>
        <w:gridCol w:w="5050"/>
        <w:gridCol w:w="2850"/>
      </w:tblGrid>
      <w:tr w:rsidR="008B4B83" w14:paraId="3FC6B7C2" w14:textId="77777777">
        <w:trPr>
          <w:tblHeader/>
          <w:jc w:val="center"/>
        </w:trPr>
        <w:tc>
          <w:tcPr>
            <w:tcW w:w="1850" w:type="dxa"/>
            <w:shd w:val="clear" w:color="auto" w:fill="102A43"/>
            <w:tcMar>
              <w:top w:w="55" w:type="dxa"/>
              <w:left w:w="55" w:type="dxa"/>
              <w:bottom w:w="55" w:type="dxa"/>
              <w:right w:w="55" w:type="dxa"/>
            </w:tcMar>
            <w:vAlign w:val="center"/>
          </w:tcPr>
          <w:p w14:paraId="1A56A5FD" w14:textId="77777777" w:rsidR="008B4B83" w:rsidRDefault="00000000">
            <w:pPr>
              <w:spacing w:after="0" w:line="230" w:lineRule="auto"/>
            </w:pPr>
            <w:r>
              <w:rPr>
                <w:rFonts w:eastAsia="Arial"/>
                <w:b/>
                <w:color w:val="FFFFFF"/>
                <w:sz w:val="16"/>
              </w:rPr>
              <w:t>Rhythmus</w:t>
            </w:r>
          </w:p>
        </w:tc>
        <w:tc>
          <w:tcPr>
            <w:tcW w:w="5050" w:type="dxa"/>
            <w:shd w:val="clear" w:color="auto" w:fill="102A43"/>
            <w:tcMar>
              <w:top w:w="55" w:type="dxa"/>
              <w:left w:w="55" w:type="dxa"/>
              <w:bottom w:w="55" w:type="dxa"/>
              <w:right w:w="55" w:type="dxa"/>
            </w:tcMar>
            <w:vAlign w:val="center"/>
          </w:tcPr>
          <w:p w14:paraId="092A8B8B" w14:textId="77777777" w:rsidR="008B4B83" w:rsidRDefault="00000000">
            <w:pPr>
              <w:spacing w:after="0" w:line="230" w:lineRule="auto"/>
            </w:pPr>
            <w:r>
              <w:rPr>
                <w:rFonts w:eastAsia="Arial"/>
                <w:b/>
                <w:color w:val="FFFFFF"/>
                <w:sz w:val="16"/>
              </w:rPr>
              <w:t>Prüfung</w:t>
            </w:r>
          </w:p>
        </w:tc>
        <w:tc>
          <w:tcPr>
            <w:tcW w:w="2850" w:type="dxa"/>
            <w:shd w:val="clear" w:color="auto" w:fill="102A43"/>
            <w:tcMar>
              <w:top w:w="55" w:type="dxa"/>
              <w:left w:w="55" w:type="dxa"/>
              <w:bottom w:w="55" w:type="dxa"/>
              <w:right w:w="55" w:type="dxa"/>
            </w:tcMar>
            <w:vAlign w:val="center"/>
          </w:tcPr>
          <w:p w14:paraId="4038028D" w14:textId="77777777" w:rsidR="008B4B83" w:rsidRDefault="00000000">
            <w:pPr>
              <w:spacing w:after="0" w:line="230" w:lineRule="auto"/>
            </w:pPr>
            <w:r>
              <w:rPr>
                <w:rFonts w:eastAsia="Arial"/>
                <w:b/>
                <w:color w:val="FFFFFF"/>
                <w:sz w:val="16"/>
              </w:rPr>
              <w:t>Entscheidung</w:t>
            </w:r>
          </w:p>
        </w:tc>
      </w:tr>
      <w:tr w:rsidR="008B4B83" w14:paraId="3D05DA0B" w14:textId="77777777">
        <w:trPr>
          <w:cantSplit/>
          <w:jc w:val="center"/>
        </w:trPr>
        <w:tc>
          <w:tcPr>
            <w:tcW w:w="1850" w:type="dxa"/>
            <w:tcMar>
              <w:top w:w="55" w:type="dxa"/>
              <w:left w:w="55" w:type="dxa"/>
              <w:bottom w:w="55" w:type="dxa"/>
              <w:right w:w="55" w:type="dxa"/>
            </w:tcMar>
          </w:tcPr>
          <w:p w14:paraId="458473D4" w14:textId="77777777" w:rsidR="008B4B83" w:rsidRDefault="00000000">
            <w:pPr>
              <w:spacing w:after="0" w:line="230" w:lineRule="auto"/>
            </w:pPr>
            <w:r>
              <w:rPr>
                <w:rFonts w:eastAsia="Arial"/>
                <w:sz w:val="16"/>
              </w:rPr>
              <w:t>Wöchentlich</w:t>
            </w:r>
          </w:p>
        </w:tc>
        <w:tc>
          <w:tcPr>
            <w:tcW w:w="5050" w:type="dxa"/>
            <w:tcMar>
              <w:top w:w="55" w:type="dxa"/>
              <w:left w:w="55" w:type="dxa"/>
              <w:bottom w:w="55" w:type="dxa"/>
              <w:right w:w="55" w:type="dxa"/>
            </w:tcMar>
          </w:tcPr>
          <w:p w14:paraId="055C6A81" w14:textId="77777777" w:rsidR="008B4B83" w:rsidRDefault="00000000">
            <w:pPr>
              <w:spacing w:after="0" w:line="230" w:lineRule="auto"/>
            </w:pPr>
            <w:r>
              <w:rPr>
                <w:rFonts w:eastAsia="Arial"/>
                <w:sz w:val="16"/>
              </w:rPr>
              <w:t>Bank, Forderungen, Projektstunden, offene Freigaben und kritische Fälle</w:t>
            </w:r>
          </w:p>
        </w:tc>
        <w:tc>
          <w:tcPr>
            <w:tcW w:w="2850" w:type="dxa"/>
            <w:tcMar>
              <w:top w:w="55" w:type="dxa"/>
              <w:left w:w="55" w:type="dxa"/>
              <w:bottom w:w="55" w:type="dxa"/>
              <w:right w:w="55" w:type="dxa"/>
            </w:tcMar>
          </w:tcPr>
          <w:p w14:paraId="456E8C36" w14:textId="77777777" w:rsidR="008B4B83" w:rsidRDefault="00000000">
            <w:pPr>
              <w:spacing w:after="0" w:line="230" w:lineRule="auto"/>
            </w:pPr>
            <w:r>
              <w:rPr>
                <w:rFonts w:eastAsia="Arial"/>
                <w:sz w:val="16"/>
              </w:rPr>
              <w:t>Eskalieren, pausieren oder priorisieren</w:t>
            </w:r>
          </w:p>
        </w:tc>
      </w:tr>
      <w:tr w:rsidR="008B4B83" w14:paraId="02687436" w14:textId="77777777">
        <w:trPr>
          <w:cantSplit/>
          <w:jc w:val="center"/>
        </w:trPr>
        <w:tc>
          <w:tcPr>
            <w:tcW w:w="1850" w:type="dxa"/>
            <w:shd w:val="clear" w:color="auto" w:fill="F8FAFC"/>
            <w:tcMar>
              <w:top w:w="55" w:type="dxa"/>
              <w:left w:w="55" w:type="dxa"/>
              <w:bottom w:w="55" w:type="dxa"/>
              <w:right w:w="55" w:type="dxa"/>
            </w:tcMar>
          </w:tcPr>
          <w:p w14:paraId="248ABD73" w14:textId="77777777" w:rsidR="008B4B83" w:rsidRDefault="00000000">
            <w:pPr>
              <w:spacing w:after="0" w:line="230" w:lineRule="auto"/>
            </w:pPr>
            <w:r>
              <w:rPr>
                <w:rFonts w:eastAsia="Arial"/>
                <w:sz w:val="16"/>
              </w:rPr>
              <w:t>Monatlich</w:t>
            </w:r>
          </w:p>
        </w:tc>
        <w:tc>
          <w:tcPr>
            <w:tcW w:w="5050" w:type="dxa"/>
            <w:shd w:val="clear" w:color="auto" w:fill="F8FAFC"/>
            <w:tcMar>
              <w:top w:w="55" w:type="dxa"/>
              <w:left w:w="55" w:type="dxa"/>
              <w:bottom w:w="55" w:type="dxa"/>
              <w:right w:w="55" w:type="dxa"/>
            </w:tcMar>
          </w:tcPr>
          <w:p w14:paraId="7992BC5E" w14:textId="77777777" w:rsidR="008B4B83" w:rsidRDefault="00000000">
            <w:pPr>
              <w:spacing w:after="0" w:line="230" w:lineRule="auto"/>
            </w:pPr>
            <w:r>
              <w:rPr>
                <w:rFonts w:eastAsia="Arial"/>
                <w:sz w:val="16"/>
              </w:rPr>
              <w:t>BWA, 13-Wochen-Cash, Pipeline, Auftragsbestand, Konzentration und Kapazität</w:t>
            </w:r>
          </w:p>
        </w:tc>
        <w:tc>
          <w:tcPr>
            <w:tcW w:w="2850" w:type="dxa"/>
            <w:shd w:val="clear" w:color="auto" w:fill="F8FAFC"/>
            <w:tcMar>
              <w:top w:w="55" w:type="dxa"/>
              <w:left w:w="55" w:type="dxa"/>
              <w:bottom w:w="55" w:type="dxa"/>
              <w:right w:w="55" w:type="dxa"/>
            </w:tcMar>
          </w:tcPr>
          <w:p w14:paraId="0D5148F4" w14:textId="77777777" w:rsidR="008B4B83" w:rsidRDefault="00000000">
            <w:pPr>
              <w:spacing w:after="0" w:line="230" w:lineRule="auto"/>
            </w:pPr>
            <w:r>
              <w:rPr>
                <w:rFonts w:eastAsia="Arial"/>
                <w:sz w:val="16"/>
              </w:rPr>
              <w:t>Forecast, Kosten und Personalplan aktualisieren</w:t>
            </w:r>
          </w:p>
        </w:tc>
      </w:tr>
      <w:tr w:rsidR="008B4B83" w14:paraId="4D21F957" w14:textId="77777777">
        <w:trPr>
          <w:cantSplit/>
          <w:jc w:val="center"/>
        </w:trPr>
        <w:tc>
          <w:tcPr>
            <w:tcW w:w="1850" w:type="dxa"/>
            <w:tcMar>
              <w:top w:w="55" w:type="dxa"/>
              <w:left w:w="55" w:type="dxa"/>
              <w:bottom w:w="55" w:type="dxa"/>
              <w:right w:w="55" w:type="dxa"/>
            </w:tcMar>
          </w:tcPr>
          <w:p w14:paraId="7C3EFE9A" w14:textId="77777777" w:rsidR="008B4B83" w:rsidRDefault="00000000">
            <w:pPr>
              <w:spacing w:after="0" w:line="230" w:lineRule="auto"/>
            </w:pPr>
            <w:r>
              <w:rPr>
                <w:rFonts w:eastAsia="Arial"/>
                <w:sz w:val="16"/>
              </w:rPr>
              <w:t>Je Meilenstein</w:t>
            </w:r>
          </w:p>
        </w:tc>
        <w:tc>
          <w:tcPr>
            <w:tcW w:w="5050" w:type="dxa"/>
            <w:tcMar>
              <w:top w:w="55" w:type="dxa"/>
              <w:left w:w="55" w:type="dxa"/>
              <w:bottom w:w="55" w:type="dxa"/>
              <w:right w:w="55" w:type="dxa"/>
            </w:tcMar>
          </w:tcPr>
          <w:p w14:paraId="17BA42A0" w14:textId="77777777" w:rsidR="008B4B83" w:rsidRDefault="00000000">
            <w:pPr>
              <w:spacing w:after="0" w:line="230" w:lineRule="auto"/>
            </w:pPr>
            <w:r>
              <w:rPr>
                <w:rFonts w:eastAsia="Arial"/>
                <w:sz w:val="16"/>
              </w:rPr>
              <w:t>Abnahme, Zahlung, Budget, Fremdkosten, Scope und Termin</w:t>
            </w:r>
          </w:p>
        </w:tc>
        <w:tc>
          <w:tcPr>
            <w:tcW w:w="2850" w:type="dxa"/>
            <w:tcMar>
              <w:top w:w="55" w:type="dxa"/>
              <w:left w:w="55" w:type="dxa"/>
              <w:bottom w:w="55" w:type="dxa"/>
              <w:right w:w="55" w:type="dxa"/>
            </w:tcMar>
          </w:tcPr>
          <w:p w14:paraId="5F9AB516" w14:textId="77777777" w:rsidR="008B4B83" w:rsidRDefault="00000000">
            <w:pPr>
              <w:spacing w:after="0" w:line="230" w:lineRule="auto"/>
            </w:pPr>
            <w:r>
              <w:rPr>
                <w:rFonts w:eastAsia="Arial"/>
                <w:sz w:val="16"/>
              </w:rPr>
              <w:t>nächste Phase freigeben oder Change Request</w:t>
            </w:r>
          </w:p>
        </w:tc>
      </w:tr>
      <w:tr w:rsidR="008B4B83" w14:paraId="5F3141BC" w14:textId="77777777">
        <w:trPr>
          <w:cantSplit/>
          <w:jc w:val="center"/>
        </w:trPr>
        <w:tc>
          <w:tcPr>
            <w:tcW w:w="1850" w:type="dxa"/>
            <w:shd w:val="clear" w:color="auto" w:fill="F8FAFC"/>
            <w:tcMar>
              <w:top w:w="55" w:type="dxa"/>
              <w:left w:w="55" w:type="dxa"/>
              <w:bottom w:w="55" w:type="dxa"/>
              <w:right w:w="55" w:type="dxa"/>
            </w:tcMar>
          </w:tcPr>
          <w:p w14:paraId="2B674B1C" w14:textId="77777777" w:rsidR="008B4B83" w:rsidRDefault="00000000">
            <w:pPr>
              <w:spacing w:after="0" w:line="230" w:lineRule="auto"/>
            </w:pPr>
            <w:r>
              <w:rPr>
                <w:rFonts w:eastAsia="Arial"/>
                <w:sz w:val="16"/>
              </w:rPr>
              <w:t>Quartalsweise</w:t>
            </w:r>
          </w:p>
        </w:tc>
        <w:tc>
          <w:tcPr>
            <w:tcW w:w="5050" w:type="dxa"/>
            <w:shd w:val="clear" w:color="auto" w:fill="F8FAFC"/>
            <w:tcMar>
              <w:top w:w="55" w:type="dxa"/>
              <w:left w:w="55" w:type="dxa"/>
              <w:bottom w:w="55" w:type="dxa"/>
              <w:right w:w="55" w:type="dxa"/>
            </w:tcMar>
          </w:tcPr>
          <w:p w14:paraId="34B9361B" w14:textId="77777777" w:rsidR="008B4B83" w:rsidRDefault="00000000">
            <w:pPr>
              <w:spacing w:after="0" w:line="230" w:lineRule="auto"/>
            </w:pPr>
            <w:r>
              <w:rPr>
                <w:rFonts w:eastAsia="Arial"/>
                <w:sz w:val="16"/>
              </w:rPr>
              <w:t>Szenario, Versicherungen, Partner, Datenschutz und Qualitäts-KPIs</w:t>
            </w:r>
          </w:p>
        </w:tc>
        <w:tc>
          <w:tcPr>
            <w:tcW w:w="2850" w:type="dxa"/>
            <w:shd w:val="clear" w:color="auto" w:fill="F8FAFC"/>
            <w:tcMar>
              <w:top w:w="55" w:type="dxa"/>
              <w:left w:w="55" w:type="dxa"/>
              <w:bottom w:w="55" w:type="dxa"/>
              <w:right w:w="55" w:type="dxa"/>
            </w:tcMar>
          </w:tcPr>
          <w:p w14:paraId="405D87D8" w14:textId="77777777" w:rsidR="008B4B83" w:rsidRDefault="00000000">
            <w:pPr>
              <w:spacing w:after="0" w:line="230" w:lineRule="auto"/>
            </w:pPr>
            <w:r>
              <w:rPr>
                <w:rFonts w:eastAsia="Arial"/>
                <w:sz w:val="16"/>
              </w:rPr>
              <w:t>Standards und Reserven anpassen</w:t>
            </w:r>
          </w:p>
        </w:tc>
      </w:tr>
      <w:tr w:rsidR="008B4B83" w14:paraId="17CF6073" w14:textId="77777777">
        <w:trPr>
          <w:cantSplit/>
          <w:jc w:val="center"/>
        </w:trPr>
        <w:tc>
          <w:tcPr>
            <w:tcW w:w="1850" w:type="dxa"/>
            <w:tcMar>
              <w:top w:w="55" w:type="dxa"/>
              <w:left w:w="55" w:type="dxa"/>
              <w:bottom w:w="55" w:type="dxa"/>
              <w:right w:w="55" w:type="dxa"/>
            </w:tcMar>
          </w:tcPr>
          <w:p w14:paraId="7FB3A215" w14:textId="77777777" w:rsidR="008B4B83" w:rsidRDefault="00000000">
            <w:pPr>
              <w:spacing w:after="0" w:line="230" w:lineRule="auto"/>
            </w:pPr>
            <w:r>
              <w:rPr>
                <w:rFonts w:eastAsia="Arial"/>
                <w:sz w:val="16"/>
              </w:rPr>
              <w:t>Vor Objekt/Personal/IT</w:t>
            </w:r>
          </w:p>
        </w:tc>
        <w:tc>
          <w:tcPr>
            <w:tcW w:w="5050" w:type="dxa"/>
            <w:tcMar>
              <w:top w:w="55" w:type="dxa"/>
              <w:left w:w="55" w:type="dxa"/>
              <w:bottom w:w="55" w:type="dxa"/>
              <w:right w:w="55" w:type="dxa"/>
            </w:tcMar>
          </w:tcPr>
          <w:p w14:paraId="295E0933" w14:textId="77777777" w:rsidR="008B4B83" w:rsidRDefault="00000000">
            <w:pPr>
              <w:spacing w:after="0" w:line="230" w:lineRule="auto"/>
            </w:pPr>
            <w:r>
              <w:rPr>
                <w:rFonts w:eastAsia="Arial"/>
                <w:sz w:val="16"/>
              </w:rPr>
              <w:t>separates Investitionspapier mit Downside und Exit</w:t>
            </w:r>
          </w:p>
        </w:tc>
        <w:tc>
          <w:tcPr>
            <w:tcW w:w="2850" w:type="dxa"/>
            <w:tcMar>
              <w:top w:w="55" w:type="dxa"/>
              <w:left w:w="55" w:type="dxa"/>
              <w:bottom w:w="55" w:type="dxa"/>
              <w:right w:w="55" w:type="dxa"/>
            </w:tcMar>
          </w:tcPr>
          <w:p w14:paraId="1793AFE3" w14:textId="77777777" w:rsidR="008B4B83" w:rsidRDefault="00000000">
            <w:pPr>
              <w:spacing w:after="0" w:line="230" w:lineRule="auto"/>
            </w:pPr>
            <w:r>
              <w:rPr>
                <w:rFonts w:eastAsia="Arial"/>
                <w:sz w:val="16"/>
              </w:rPr>
              <w:t>Go/No-Go durch Geschäftsführung nach Fachprüfung</w:t>
            </w:r>
          </w:p>
        </w:tc>
      </w:tr>
    </w:tbl>
    <w:p w14:paraId="09B3CC1C" w14:textId="77777777" w:rsidR="008B4B83" w:rsidRDefault="00000000">
      <w:pPr>
        <w:pStyle w:val="berschrift1"/>
        <w:pBdr>
          <w:bottom w:val="single" w:sz="8" w:space="6" w:color="B08D57"/>
        </w:pBdr>
      </w:pPr>
      <w:r>
        <w:rPr>
          <w:rFonts w:ascii="Arial" w:eastAsia="Arial" w:hAnsi="Arial" w:cs="Arial"/>
        </w:rPr>
        <w:lastRenderedPageBreak/>
        <w:t>11. Meilenstein- und Wachstumsplanung</w:t>
      </w:r>
    </w:p>
    <w:p w14:paraId="51AA07B7" w14:textId="77777777" w:rsidR="008B4B83" w:rsidRDefault="00000000">
      <w:pPr>
        <w:pStyle w:val="berschrift2"/>
        <w:pBdr>
          <w:bottom w:val="single" w:sz="8" w:space="6" w:color="B08D57"/>
        </w:pBdr>
      </w:pPr>
      <w:r>
        <w:rPr>
          <w:rFonts w:ascii="Arial" w:eastAsia="Arial" w:hAnsi="Arial" w:cs="Arial"/>
        </w:rPr>
        <w:t>Wachstumsprinzip: Beleg vor Bindung</w:t>
      </w:r>
    </w:p>
    <w:p w14:paraId="02F6E481" w14:textId="77777777" w:rsidR="008B4B83" w:rsidRDefault="00000000">
      <w:pPr>
        <w:pStyle w:val="Textkrper"/>
        <w:jc w:val="both"/>
      </w:pPr>
      <w:r>
        <w:rPr>
          <w:rFonts w:eastAsia="Arial"/>
        </w:rPr>
        <w:t>AMAVIO wächst in einer festen Reihenfolge: Kundenproblem validieren, bezahltes Mandat liefern, Ergebnis dokumentieren, Prozess standardisieren und erst danach zusätzliche Fixkosten oder Kapitalbindungen eingehen. Dieser Pfad schützt die Gesellschaft vor dem zentralen Start-up-Risiko, eine organisatorische oder objektspezifische Infrastruktur aufzubauen, bevor wiederholbare Nachfrage und zahlungsfähige Kunden nachgewiesen sind.</w:t>
      </w:r>
    </w:p>
    <w:p w14:paraId="54A8E75A" w14:textId="77777777" w:rsidR="008B4B83" w:rsidRDefault="00000000">
      <w:pPr>
        <w:pStyle w:val="Textkrper"/>
        <w:jc w:val="both"/>
      </w:pPr>
      <w:r>
        <w:rPr>
          <w:rFonts w:eastAsia="Arial"/>
        </w:rPr>
        <w:t>Die ersten 36 Monate sind deshalb nicht als geradlinige Expansion geplant. Jede Entwicklungsstufe besitzt ein Ergebnis, einen messbaren Nachweis und eine Stop-/Weiter-Entscheidung. Projektgeschäft und Housing &amp; Arrival Office bilden den operativen Kern. Digitale Produkte, eigenes Personal und langfristig gebundene Wohnkapazitäten sind nachgelagerte Hebel, die den Kern stärken müssen und ihn nicht finanziell verdecken dürfen.</w:t>
      </w:r>
    </w:p>
    <w:p w14:paraId="6EC05444" w14:textId="77777777" w:rsidR="008B4B83" w:rsidRDefault="00000000">
      <w:pPr>
        <w:pBdr>
          <w:left w:val="single" w:sz="18" w:space="10" w:color="B08D57"/>
        </w:pBdr>
        <w:shd w:val="clear" w:color="auto" w:fill="F7F3EA"/>
        <w:ind w:left="180" w:right="120"/>
      </w:pPr>
      <w:r>
        <w:rPr>
          <w:rFonts w:eastAsia="Arial"/>
          <w:b/>
          <w:color w:val="B08D57"/>
        </w:rPr>
        <w:t xml:space="preserve">VERBINDLICHE REIHENFOLGE  </w:t>
      </w:r>
      <w:r>
        <w:rPr>
          <w:rFonts w:eastAsia="Arial"/>
        </w:rPr>
        <w:t>Referenzfähige Delivery kommt vor Personalaufbau; wiederkehrende Workflows kommen vor Eigenentwicklung; gesicherte Nachfrage, zulässige Nutzung und eigener Stresscase kommen vor Objektbindung.</w:t>
      </w:r>
    </w:p>
    <w:p w14:paraId="636DAD1C" w14:textId="77777777" w:rsidR="008B4B83" w:rsidRDefault="00000000">
      <w:pPr>
        <w:pStyle w:val="berschrift2"/>
        <w:pBdr>
          <w:bottom w:val="single" w:sz="8" w:space="6" w:color="B08D57"/>
        </w:pBdr>
      </w:pPr>
      <w:r>
        <w:rPr>
          <w:rFonts w:ascii="Arial" w:eastAsia="Arial" w:hAnsi="Arial" w:cs="Arial"/>
        </w:rPr>
        <w:t>36-Monats-Roadmap</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850"/>
        <w:gridCol w:w="1750"/>
        <w:gridCol w:w="3450"/>
        <w:gridCol w:w="2700"/>
      </w:tblGrid>
      <w:tr w:rsidR="008B4B83" w14:paraId="7745B508" w14:textId="77777777">
        <w:trPr>
          <w:tblHeader/>
          <w:jc w:val="center"/>
        </w:trPr>
        <w:tc>
          <w:tcPr>
            <w:tcW w:w="1850" w:type="dxa"/>
            <w:shd w:val="clear" w:color="auto" w:fill="102A43"/>
            <w:tcMar>
              <w:top w:w="55" w:type="dxa"/>
              <w:left w:w="55" w:type="dxa"/>
              <w:bottom w:w="55" w:type="dxa"/>
              <w:right w:w="55" w:type="dxa"/>
            </w:tcMar>
            <w:vAlign w:val="center"/>
          </w:tcPr>
          <w:p w14:paraId="0197077B" w14:textId="77777777" w:rsidR="008B4B83" w:rsidRDefault="00000000">
            <w:pPr>
              <w:spacing w:after="0" w:line="230" w:lineRule="auto"/>
            </w:pPr>
            <w:r>
              <w:rPr>
                <w:rFonts w:eastAsia="Arial"/>
                <w:b/>
                <w:color w:val="FFFFFF"/>
                <w:sz w:val="16"/>
              </w:rPr>
              <w:t>Phase</w:t>
            </w:r>
          </w:p>
        </w:tc>
        <w:tc>
          <w:tcPr>
            <w:tcW w:w="1750" w:type="dxa"/>
            <w:shd w:val="clear" w:color="auto" w:fill="102A43"/>
            <w:tcMar>
              <w:top w:w="55" w:type="dxa"/>
              <w:left w:w="55" w:type="dxa"/>
              <w:bottom w:w="55" w:type="dxa"/>
              <w:right w:w="55" w:type="dxa"/>
            </w:tcMar>
            <w:vAlign w:val="center"/>
          </w:tcPr>
          <w:p w14:paraId="1A06BA46" w14:textId="77777777" w:rsidR="008B4B83" w:rsidRDefault="00000000">
            <w:pPr>
              <w:spacing w:after="0" w:line="230" w:lineRule="auto"/>
            </w:pPr>
            <w:r>
              <w:rPr>
                <w:rFonts w:eastAsia="Arial"/>
                <w:b/>
                <w:color w:val="FFFFFF"/>
                <w:sz w:val="16"/>
              </w:rPr>
              <w:t>Zeitraum</w:t>
            </w:r>
          </w:p>
        </w:tc>
        <w:tc>
          <w:tcPr>
            <w:tcW w:w="3450" w:type="dxa"/>
            <w:shd w:val="clear" w:color="auto" w:fill="102A43"/>
            <w:tcMar>
              <w:top w:w="55" w:type="dxa"/>
              <w:left w:w="55" w:type="dxa"/>
              <w:bottom w:w="55" w:type="dxa"/>
              <w:right w:w="55" w:type="dxa"/>
            </w:tcMar>
            <w:vAlign w:val="center"/>
          </w:tcPr>
          <w:p w14:paraId="0F24D8F0" w14:textId="77777777" w:rsidR="008B4B83" w:rsidRDefault="00000000">
            <w:pPr>
              <w:spacing w:after="0" w:line="230" w:lineRule="auto"/>
            </w:pPr>
            <w:r>
              <w:rPr>
                <w:rFonts w:eastAsia="Arial"/>
                <w:b/>
                <w:color w:val="FFFFFF"/>
                <w:sz w:val="16"/>
              </w:rPr>
              <w:t>Geschäftliches Ziel</w:t>
            </w:r>
          </w:p>
        </w:tc>
        <w:tc>
          <w:tcPr>
            <w:tcW w:w="2700" w:type="dxa"/>
            <w:shd w:val="clear" w:color="auto" w:fill="102A43"/>
            <w:tcMar>
              <w:top w:w="55" w:type="dxa"/>
              <w:left w:w="55" w:type="dxa"/>
              <w:bottom w:w="55" w:type="dxa"/>
              <w:right w:w="55" w:type="dxa"/>
            </w:tcMar>
            <w:vAlign w:val="center"/>
          </w:tcPr>
          <w:p w14:paraId="13A33570" w14:textId="77777777" w:rsidR="008B4B83" w:rsidRDefault="00000000">
            <w:pPr>
              <w:spacing w:after="0" w:line="230" w:lineRule="auto"/>
            </w:pPr>
            <w:r>
              <w:rPr>
                <w:rFonts w:eastAsia="Arial"/>
                <w:b/>
                <w:color w:val="FFFFFF"/>
                <w:sz w:val="16"/>
              </w:rPr>
              <w:t>Freigabenachweis</w:t>
            </w:r>
          </w:p>
        </w:tc>
      </w:tr>
      <w:tr w:rsidR="008B4B83" w14:paraId="4EB1B9A4" w14:textId="77777777">
        <w:trPr>
          <w:cantSplit/>
          <w:jc w:val="center"/>
        </w:trPr>
        <w:tc>
          <w:tcPr>
            <w:tcW w:w="1850" w:type="dxa"/>
            <w:tcMar>
              <w:top w:w="55" w:type="dxa"/>
              <w:left w:w="55" w:type="dxa"/>
              <w:bottom w:w="55" w:type="dxa"/>
              <w:right w:w="55" w:type="dxa"/>
            </w:tcMar>
          </w:tcPr>
          <w:p w14:paraId="483EE3F6" w14:textId="77777777" w:rsidR="008B4B83" w:rsidRDefault="00000000">
            <w:pPr>
              <w:spacing w:after="0" w:line="230" w:lineRule="auto"/>
            </w:pPr>
            <w:r>
              <w:rPr>
                <w:rFonts w:eastAsia="Arial"/>
                <w:sz w:val="16"/>
              </w:rPr>
              <w:t>0 · Startklar</w:t>
            </w:r>
          </w:p>
        </w:tc>
        <w:tc>
          <w:tcPr>
            <w:tcW w:w="1750" w:type="dxa"/>
            <w:tcMar>
              <w:top w:w="55" w:type="dxa"/>
              <w:left w:w="55" w:type="dxa"/>
              <w:bottom w:w="55" w:type="dxa"/>
              <w:right w:w="55" w:type="dxa"/>
            </w:tcMar>
          </w:tcPr>
          <w:p w14:paraId="2FBC33C1" w14:textId="77777777" w:rsidR="008B4B83" w:rsidRDefault="00000000">
            <w:pPr>
              <w:spacing w:after="0" w:line="230" w:lineRule="auto"/>
            </w:pPr>
            <w:r>
              <w:rPr>
                <w:rFonts w:eastAsia="Arial"/>
                <w:sz w:val="16"/>
              </w:rPr>
              <w:t>Aug.–Sep. 2026</w:t>
            </w:r>
          </w:p>
        </w:tc>
        <w:tc>
          <w:tcPr>
            <w:tcW w:w="3450" w:type="dxa"/>
            <w:tcMar>
              <w:top w:w="55" w:type="dxa"/>
              <w:left w:w="55" w:type="dxa"/>
              <w:bottom w:w="55" w:type="dxa"/>
              <w:right w:w="55" w:type="dxa"/>
            </w:tcMar>
          </w:tcPr>
          <w:p w14:paraId="621A2F5B" w14:textId="77777777" w:rsidR="008B4B83" w:rsidRDefault="00000000">
            <w:pPr>
              <w:spacing w:after="0" w:line="230" w:lineRule="auto"/>
            </w:pPr>
            <w:r>
              <w:rPr>
                <w:rFonts w:eastAsia="Arial"/>
                <w:sz w:val="16"/>
              </w:rPr>
              <w:t>Rechts-, Finanz-, Vertrags- und Vertriebsbasis vollständig arbeitsfähig machen</w:t>
            </w:r>
          </w:p>
        </w:tc>
        <w:tc>
          <w:tcPr>
            <w:tcW w:w="2700" w:type="dxa"/>
            <w:tcMar>
              <w:top w:w="55" w:type="dxa"/>
              <w:left w:w="55" w:type="dxa"/>
              <w:bottom w:w="55" w:type="dxa"/>
              <w:right w:w="55" w:type="dxa"/>
            </w:tcMar>
          </w:tcPr>
          <w:p w14:paraId="21979166" w14:textId="77777777" w:rsidR="008B4B83" w:rsidRDefault="00000000">
            <w:pPr>
              <w:spacing w:after="0" w:line="230" w:lineRule="auto"/>
            </w:pPr>
            <w:r>
              <w:rPr>
                <w:rFonts w:eastAsia="Arial"/>
                <w:sz w:val="16"/>
              </w:rPr>
              <w:t>Startmittel dokumentiert; Kernunterlagen freigegeben; CRM, Angebots- und Projektstruktur aktiv</w:t>
            </w:r>
          </w:p>
        </w:tc>
      </w:tr>
      <w:tr w:rsidR="008B4B83" w14:paraId="40A7F8CC" w14:textId="77777777">
        <w:trPr>
          <w:cantSplit/>
          <w:jc w:val="center"/>
        </w:trPr>
        <w:tc>
          <w:tcPr>
            <w:tcW w:w="1850" w:type="dxa"/>
            <w:shd w:val="clear" w:color="auto" w:fill="F8FAFC"/>
            <w:tcMar>
              <w:top w:w="55" w:type="dxa"/>
              <w:left w:w="55" w:type="dxa"/>
              <w:bottom w:w="55" w:type="dxa"/>
              <w:right w:w="55" w:type="dxa"/>
            </w:tcMar>
          </w:tcPr>
          <w:p w14:paraId="132B9C47" w14:textId="77777777" w:rsidR="008B4B83" w:rsidRDefault="00000000">
            <w:pPr>
              <w:spacing w:after="0" w:line="230" w:lineRule="auto"/>
            </w:pPr>
            <w:r>
              <w:rPr>
                <w:rFonts w:eastAsia="Arial"/>
                <w:sz w:val="16"/>
              </w:rPr>
              <w:t>1 · Validieren</w:t>
            </w:r>
          </w:p>
        </w:tc>
        <w:tc>
          <w:tcPr>
            <w:tcW w:w="1750" w:type="dxa"/>
            <w:shd w:val="clear" w:color="auto" w:fill="F8FAFC"/>
            <w:tcMar>
              <w:top w:w="55" w:type="dxa"/>
              <w:left w:w="55" w:type="dxa"/>
              <w:bottom w:w="55" w:type="dxa"/>
              <w:right w:w="55" w:type="dxa"/>
            </w:tcMar>
          </w:tcPr>
          <w:p w14:paraId="0B16FF27" w14:textId="77777777" w:rsidR="008B4B83" w:rsidRDefault="00000000">
            <w:pPr>
              <w:spacing w:after="0" w:line="230" w:lineRule="auto"/>
            </w:pPr>
            <w:r>
              <w:rPr>
                <w:rFonts w:eastAsia="Arial"/>
                <w:sz w:val="16"/>
              </w:rPr>
              <w:t>Okt. 2026–Jan. 2027</w:t>
            </w:r>
          </w:p>
        </w:tc>
        <w:tc>
          <w:tcPr>
            <w:tcW w:w="3450" w:type="dxa"/>
            <w:shd w:val="clear" w:color="auto" w:fill="F8FAFC"/>
            <w:tcMar>
              <w:top w:w="55" w:type="dxa"/>
              <w:left w:w="55" w:type="dxa"/>
              <w:bottom w:w="55" w:type="dxa"/>
              <w:right w:w="55" w:type="dxa"/>
            </w:tcMar>
          </w:tcPr>
          <w:p w14:paraId="0C4726DB" w14:textId="77777777" w:rsidR="008B4B83" w:rsidRDefault="00000000">
            <w:pPr>
              <w:spacing w:after="0" w:line="230" w:lineRule="auto"/>
            </w:pPr>
            <w:r>
              <w:rPr>
                <w:rFonts w:eastAsia="Arial"/>
                <w:sz w:val="16"/>
              </w:rPr>
              <w:t>Zielkundenansprache in NRW und erstes bezahltes Blueprint- oder Pilotmandat</w:t>
            </w:r>
          </w:p>
        </w:tc>
        <w:tc>
          <w:tcPr>
            <w:tcW w:w="2700" w:type="dxa"/>
            <w:shd w:val="clear" w:color="auto" w:fill="F8FAFC"/>
            <w:tcMar>
              <w:top w:w="55" w:type="dxa"/>
              <w:left w:w="55" w:type="dxa"/>
              <w:bottom w:w="55" w:type="dxa"/>
              <w:right w:w="55" w:type="dxa"/>
            </w:tcMar>
          </w:tcPr>
          <w:p w14:paraId="20AA4F11" w14:textId="77777777" w:rsidR="008B4B83" w:rsidRDefault="00000000">
            <w:pPr>
              <w:spacing w:after="0" w:line="230" w:lineRule="auto"/>
            </w:pPr>
            <w:r>
              <w:rPr>
                <w:rFonts w:eastAsia="Arial"/>
                <w:sz w:val="16"/>
              </w:rPr>
              <w:t>qualifizierte Pipeline, dokumentierte Bedarfsgespräche, unterschriebener Auftrag mit Vorauszahlung</w:t>
            </w:r>
          </w:p>
        </w:tc>
      </w:tr>
      <w:tr w:rsidR="008B4B83" w14:paraId="144DABF1" w14:textId="77777777">
        <w:trPr>
          <w:cantSplit/>
          <w:jc w:val="center"/>
        </w:trPr>
        <w:tc>
          <w:tcPr>
            <w:tcW w:w="1850" w:type="dxa"/>
            <w:tcMar>
              <w:top w:w="55" w:type="dxa"/>
              <w:left w:w="55" w:type="dxa"/>
              <w:bottom w:w="55" w:type="dxa"/>
              <w:right w:w="55" w:type="dxa"/>
            </w:tcMar>
          </w:tcPr>
          <w:p w14:paraId="070077BD" w14:textId="77777777" w:rsidR="008B4B83" w:rsidRDefault="00000000">
            <w:pPr>
              <w:spacing w:after="0" w:line="230" w:lineRule="auto"/>
            </w:pPr>
            <w:r>
              <w:rPr>
                <w:rFonts w:eastAsia="Arial"/>
                <w:sz w:val="16"/>
              </w:rPr>
              <w:t>2 · Referenz schaffen</w:t>
            </w:r>
          </w:p>
        </w:tc>
        <w:tc>
          <w:tcPr>
            <w:tcW w:w="1750" w:type="dxa"/>
            <w:tcMar>
              <w:top w:w="55" w:type="dxa"/>
              <w:left w:w="55" w:type="dxa"/>
              <w:bottom w:w="55" w:type="dxa"/>
              <w:right w:w="55" w:type="dxa"/>
            </w:tcMar>
          </w:tcPr>
          <w:p w14:paraId="37FE4808" w14:textId="77777777" w:rsidR="008B4B83" w:rsidRDefault="00000000">
            <w:pPr>
              <w:spacing w:after="0" w:line="230" w:lineRule="auto"/>
            </w:pPr>
            <w:r>
              <w:rPr>
                <w:rFonts w:eastAsia="Arial"/>
                <w:sz w:val="16"/>
              </w:rPr>
              <w:t>Feb.–Jul. 2027</w:t>
            </w:r>
          </w:p>
        </w:tc>
        <w:tc>
          <w:tcPr>
            <w:tcW w:w="3450" w:type="dxa"/>
            <w:tcMar>
              <w:top w:w="55" w:type="dxa"/>
              <w:left w:w="55" w:type="dxa"/>
              <w:bottom w:w="55" w:type="dxa"/>
              <w:right w:w="55" w:type="dxa"/>
            </w:tcMar>
          </w:tcPr>
          <w:p w14:paraId="311E217D" w14:textId="77777777" w:rsidR="008B4B83" w:rsidRDefault="00000000">
            <w:pPr>
              <w:spacing w:after="0" w:line="230" w:lineRule="auto"/>
            </w:pPr>
            <w:r>
              <w:rPr>
                <w:rFonts w:eastAsia="Arial"/>
                <w:sz w:val="16"/>
              </w:rPr>
              <w:t>Launch-/Setup-Leistung liefern, Ergebnis messen und Folgegeschäft entwickeln</w:t>
            </w:r>
          </w:p>
        </w:tc>
        <w:tc>
          <w:tcPr>
            <w:tcW w:w="2700" w:type="dxa"/>
            <w:tcMar>
              <w:top w:w="55" w:type="dxa"/>
              <w:left w:w="55" w:type="dxa"/>
              <w:bottom w:w="55" w:type="dxa"/>
              <w:right w:w="55" w:type="dxa"/>
            </w:tcMar>
          </w:tcPr>
          <w:p w14:paraId="6BF7964B" w14:textId="77777777" w:rsidR="008B4B83" w:rsidRDefault="00000000">
            <w:pPr>
              <w:spacing w:after="0" w:line="230" w:lineRule="auto"/>
            </w:pPr>
            <w:r>
              <w:rPr>
                <w:rFonts w:eastAsia="Arial"/>
                <w:sz w:val="16"/>
              </w:rPr>
              <w:t>Abnahme, Nachkalkulation, verwertbare Referenz sowie Planjahr-1-Umsatzpfad bis 92.000 EUR</w:t>
            </w:r>
          </w:p>
        </w:tc>
      </w:tr>
      <w:tr w:rsidR="008B4B83" w14:paraId="52E75122" w14:textId="77777777">
        <w:trPr>
          <w:cantSplit/>
          <w:jc w:val="center"/>
        </w:trPr>
        <w:tc>
          <w:tcPr>
            <w:tcW w:w="1850" w:type="dxa"/>
            <w:shd w:val="clear" w:color="auto" w:fill="F8FAFC"/>
            <w:tcMar>
              <w:top w:w="55" w:type="dxa"/>
              <w:left w:w="55" w:type="dxa"/>
              <w:bottom w:w="55" w:type="dxa"/>
              <w:right w:w="55" w:type="dxa"/>
            </w:tcMar>
          </w:tcPr>
          <w:p w14:paraId="02C9F739" w14:textId="77777777" w:rsidR="008B4B83" w:rsidRDefault="00000000">
            <w:pPr>
              <w:spacing w:after="0" w:line="230" w:lineRule="auto"/>
            </w:pPr>
            <w:r>
              <w:rPr>
                <w:rFonts w:eastAsia="Arial"/>
                <w:sz w:val="16"/>
              </w:rPr>
              <w:t>3 · Wiederholen</w:t>
            </w:r>
          </w:p>
        </w:tc>
        <w:tc>
          <w:tcPr>
            <w:tcW w:w="1750" w:type="dxa"/>
            <w:shd w:val="clear" w:color="auto" w:fill="F8FAFC"/>
            <w:tcMar>
              <w:top w:w="55" w:type="dxa"/>
              <w:left w:w="55" w:type="dxa"/>
              <w:bottom w:w="55" w:type="dxa"/>
              <w:right w:w="55" w:type="dxa"/>
            </w:tcMar>
          </w:tcPr>
          <w:p w14:paraId="191E01CD" w14:textId="77777777" w:rsidR="008B4B83" w:rsidRDefault="00000000">
            <w:pPr>
              <w:spacing w:after="0" w:line="230" w:lineRule="auto"/>
            </w:pPr>
            <w:r>
              <w:rPr>
                <w:rFonts w:eastAsia="Arial"/>
                <w:sz w:val="16"/>
              </w:rPr>
              <w:t>Aug. 2027–Jul. 2028</w:t>
            </w:r>
          </w:p>
        </w:tc>
        <w:tc>
          <w:tcPr>
            <w:tcW w:w="3450" w:type="dxa"/>
            <w:shd w:val="clear" w:color="auto" w:fill="F8FAFC"/>
            <w:tcMar>
              <w:top w:w="55" w:type="dxa"/>
              <w:left w:w="55" w:type="dxa"/>
              <w:bottom w:w="55" w:type="dxa"/>
              <w:right w:w="55" w:type="dxa"/>
            </w:tcMar>
          </w:tcPr>
          <w:p w14:paraId="2F37E2E1" w14:textId="77777777" w:rsidR="008B4B83" w:rsidRDefault="00000000">
            <w:pPr>
              <w:spacing w:after="0" w:line="230" w:lineRule="auto"/>
            </w:pPr>
            <w:r>
              <w:rPr>
                <w:rFonts w:eastAsia="Arial"/>
                <w:sz w:val="16"/>
              </w:rPr>
              <w:t>mehrere Kunden, wiederkehrendes Office-Geschäft und delegierbare Delivery etablieren</w:t>
            </w:r>
          </w:p>
        </w:tc>
        <w:tc>
          <w:tcPr>
            <w:tcW w:w="2700" w:type="dxa"/>
            <w:shd w:val="clear" w:color="auto" w:fill="F8FAFC"/>
            <w:tcMar>
              <w:top w:w="55" w:type="dxa"/>
              <w:left w:w="55" w:type="dxa"/>
              <w:bottom w:w="55" w:type="dxa"/>
              <w:right w:w="55" w:type="dxa"/>
            </w:tcMar>
          </w:tcPr>
          <w:p w14:paraId="0E078E35" w14:textId="77777777" w:rsidR="008B4B83" w:rsidRDefault="00000000">
            <w:pPr>
              <w:spacing w:after="0" w:line="230" w:lineRule="auto"/>
            </w:pPr>
            <w:r>
              <w:rPr>
                <w:rFonts w:eastAsia="Arial"/>
                <w:sz w:val="16"/>
              </w:rPr>
              <w:t>269.000 EUR Basiscase-Umsatz nur mit gesicherter Kapazität; keine Kundenkonzentration über 40 % ohne Gegenplan</w:t>
            </w:r>
          </w:p>
        </w:tc>
      </w:tr>
      <w:tr w:rsidR="008B4B83" w14:paraId="6218CD26" w14:textId="77777777">
        <w:trPr>
          <w:cantSplit/>
          <w:jc w:val="center"/>
        </w:trPr>
        <w:tc>
          <w:tcPr>
            <w:tcW w:w="1850" w:type="dxa"/>
            <w:tcMar>
              <w:top w:w="55" w:type="dxa"/>
              <w:left w:w="55" w:type="dxa"/>
              <w:bottom w:w="55" w:type="dxa"/>
              <w:right w:w="55" w:type="dxa"/>
            </w:tcMar>
          </w:tcPr>
          <w:p w14:paraId="0F2062F1" w14:textId="77777777" w:rsidR="008B4B83" w:rsidRDefault="00000000">
            <w:pPr>
              <w:spacing w:after="0" w:line="230" w:lineRule="auto"/>
            </w:pPr>
            <w:r>
              <w:rPr>
                <w:rFonts w:eastAsia="Arial"/>
                <w:sz w:val="16"/>
              </w:rPr>
              <w:t>4 · Skalieren</w:t>
            </w:r>
          </w:p>
        </w:tc>
        <w:tc>
          <w:tcPr>
            <w:tcW w:w="1750" w:type="dxa"/>
            <w:tcMar>
              <w:top w:w="55" w:type="dxa"/>
              <w:left w:w="55" w:type="dxa"/>
              <w:bottom w:w="55" w:type="dxa"/>
              <w:right w:w="55" w:type="dxa"/>
            </w:tcMar>
          </w:tcPr>
          <w:p w14:paraId="68806601" w14:textId="77777777" w:rsidR="008B4B83" w:rsidRDefault="00000000">
            <w:pPr>
              <w:spacing w:after="0" w:line="230" w:lineRule="auto"/>
            </w:pPr>
            <w:r>
              <w:rPr>
                <w:rFonts w:eastAsia="Arial"/>
                <w:sz w:val="16"/>
              </w:rPr>
              <w:t>Aug. 2028–Jul. 2029</w:t>
            </w:r>
          </w:p>
        </w:tc>
        <w:tc>
          <w:tcPr>
            <w:tcW w:w="3450" w:type="dxa"/>
            <w:tcMar>
              <w:top w:w="55" w:type="dxa"/>
              <w:left w:w="55" w:type="dxa"/>
              <w:bottom w:w="55" w:type="dxa"/>
              <w:right w:w="55" w:type="dxa"/>
            </w:tcMar>
          </w:tcPr>
          <w:p w14:paraId="20D625E2" w14:textId="77777777" w:rsidR="008B4B83" w:rsidRDefault="00000000">
            <w:pPr>
              <w:spacing w:after="0" w:line="230" w:lineRule="auto"/>
            </w:pPr>
            <w:r>
              <w:rPr>
                <w:rFonts w:eastAsia="Arial"/>
                <w:sz w:val="16"/>
              </w:rPr>
              <w:t>standardisierte Mehrkunden-Delivery und kontrollierte regionale Ausweitung</w:t>
            </w:r>
          </w:p>
        </w:tc>
        <w:tc>
          <w:tcPr>
            <w:tcW w:w="2700" w:type="dxa"/>
            <w:tcMar>
              <w:top w:w="55" w:type="dxa"/>
              <w:left w:w="55" w:type="dxa"/>
              <w:bottom w:w="55" w:type="dxa"/>
              <w:right w:w="55" w:type="dxa"/>
            </w:tcMar>
          </w:tcPr>
          <w:p w14:paraId="527809B2" w14:textId="77777777" w:rsidR="008B4B83" w:rsidRDefault="00000000">
            <w:pPr>
              <w:spacing w:after="0" w:line="230" w:lineRule="auto"/>
            </w:pPr>
            <w:r>
              <w:rPr>
                <w:rFonts w:eastAsia="Arial"/>
                <w:sz w:val="16"/>
              </w:rPr>
              <w:t>442.000 EUR Basiscase-Umsatz; belastbare Managementstruktur; Produkt-/Objektentscheidungen nur nach Sonder-Gate</w:t>
            </w:r>
          </w:p>
        </w:tc>
      </w:tr>
    </w:tbl>
    <w:p w14:paraId="6C8322B0" w14:textId="77777777" w:rsidR="008B4B83" w:rsidRDefault="00000000">
      <w:pPr>
        <w:pStyle w:val="berschrift3"/>
      </w:pPr>
      <w:r>
        <w:rPr>
          <w:rFonts w:ascii="Arial" w:eastAsia="Arial" w:hAnsi="Arial" w:cs="Arial"/>
        </w:rPr>
        <w:t>Phase 0: operative Gründungsreife</w:t>
      </w:r>
    </w:p>
    <w:p w14:paraId="7DD6ABC0" w14:textId="77777777" w:rsidR="008B4B83" w:rsidRDefault="00000000">
      <w:pPr>
        <w:pStyle w:val="Textkrper"/>
        <w:jc w:val="both"/>
      </w:pPr>
      <w:r>
        <w:rPr>
          <w:rFonts w:eastAsia="Arial"/>
        </w:rPr>
        <w:t>In den ersten acht Wochen liegt der Schwerpunkt nicht auf einer breiten öffentlichen Vermarktung, sondern auf Beschaffungsfähigkeit. Dazu gehören ein eindeutig verwendbarer Unternehmensgegenstand, Geschäftskonto und dokumentierte Einbringung der Startmittel, Steuer- und Buchhaltungsprozess, Versicherungsprüfung, Datenschutzgrundlagen, freigegebene Angebots- und Vertragsmodule, CRM, Projektakte sowie eine belastbare Leistungs- und Preisdarstellung. Ein Kunde darf erst dann in die Delivery übergehen, wenn Scope, Mitwirkung, Zahlung, Datenrollen und Fremdkosten geregelt sind.</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650"/>
        <w:gridCol w:w="4650"/>
        <w:gridCol w:w="2450"/>
      </w:tblGrid>
      <w:tr w:rsidR="008B4B83" w14:paraId="70F7F555" w14:textId="77777777">
        <w:trPr>
          <w:tblHeader/>
          <w:jc w:val="center"/>
        </w:trPr>
        <w:tc>
          <w:tcPr>
            <w:tcW w:w="2650" w:type="dxa"/>
            <w:shd w:val="clear" w:color="auto" w:fill="102A43"/>
            <w:tcMar>
              <w:top w:w="55" w:type="dxa"/>
              <w:left w:w="55" w:type="dxa"/>
              <w:bottom w:w="55" w:type="dxa"/>
              <w:right w:w="55" w:type="dxa"/>
            </w:tcMar>
            <w:vAlign w:val="center"/>
          </w:tcPr>
          <w:p w14:paraId="2F87E1A8" w14:textId="77777777" w:rsidR="008B4B83" w:rsidRDefault="00000000">
            <w:pPr>
              <w:spacing w:after="0" w:line="230" w:lineRule="auto"/>
            </w:pPr>
            <w:r>
              <w:rPr>
                <w:rFonts w:eastAsia="Arial"/>
                <w:b/>
                <w:color w:val="FFFFFF"/>
                <w:sz w:val="16"/>
              </w:rPr>
              <w:t>Arbeitsstrom</w:t>
            </w:r>
          </w:p>
        </w:tc>
        <w:tc>
          <w:tcPr>
            <w:tcW w:w="4650" w:type="dxa"/>
            <w:shd w:val="clear" w:color="auto" w:fill="102A43"/>
            <w:tcMar>
              <w:top w:w="55" w:type="dxa"/>
              <w:left w:w="55" w:type="dxa"/>
              <w:bottom w:w="55" w:type="dxa"/>
              <w:right w:w="55" w:type="dxa"/>
            </w:tcMar>
            <w:vAlign w:val="center"/>
          </w:tcPr>
          <w:p w14:paraId="0AE8BC15" w14:textId="77777777" w:rsidR="008B4B83" w:rsidRDefault="00000000">
            <w:pPr>
              <w:spacing w:after="0" w:line="230" w:lineRule="auto"/>
            </w:pPr>
            <w:r>
              <w:rPr>
                <w:rFonts w:eastAsia="Arial"/>
                <w:b/>
                <w:color w:val="FFFFFF"/>
                <w:sz w:val="16"/>
              </w:rPr>
              <w:t>Abschlusskriterium</w:t>
            </w:r>
          </w:p>
        </w:tc>
        <w:tc>
          <w:tcPr>
            <w:tcW w:w="2450" w:type="dxa"/>
            <w:shd w:val="clear" w:color="auto" w:fill="102A43"/>
            <w:tcMar>
              <w:top w:w="55" w:type="dxa"/>
              <w:left w:w="55" w:type="dxa"/>
              <w:bottom w:w="55" w:type="dxa"/>
              <w:right w:w="55" w:type="dxa"/>
            </w:tcMar>
            <w:vAlign w:val="center"/>
          </w:tcPr>
          <w:p w14:paraId="1D842123" w14:textId="77777777" w:rsidR="008B4B83" w:rsidRDefault="00000000">
            <w:pPr>
              <w:spacing w:after="0" w:line="230" w:lineRule="auto"/>
            </w:pPr>
            <w:r>
              <w:rPr>
                <w:rFonts w:eastAsia="Arial"/>
                <w:b/>
                <w:color w:val="FFFFFF"/>
                <w:sz w:val="16"/>
              </w:rPr>
              <w:t>Folge bei offenem Punkt</w:t>
            </w:r>
          </w:p>
        </w:tc>
      </w:tr>
      <w:tr w:rsidR="008B4B83" w14:paraId="522328D4" w14:textId="77777777">
        <w:trPr>
          <w:cantSplit/>
          <w:jc w:val="center"/>
        </w:trPr>
        <w:tc>
          <w:tcPr>
            <w:tcW w:w="2650" w:type="dxa"/>
            <w:tcMar>
              <w:top w:w="55" w:type="dxa"/>
              <w:left w:w="55" w:type="dxa"/>
              <w:bottom w:w="55" w:type="dxa"/>
              <w:right w:w="55" w:type="dxa"/>
            </w:tcMar>
          </w:tcPr>
          <w:p w14:paraId="738BB1DD" w14:textId="77777777" w:rsidR="008B4B83" w:rsidRDefault="00000000">
            <w:pPr>
              <w:spacing w:after="0" w:line="230" w:lineRule="auto"/>
            </w:pPr>
            <w:r>
              <w:rPr>
                <w:rFonts w:eastAsia="Arial"/>
                <w:sz w:val="16"/>
              </w:rPr>
              <w:t>Gesellschaft und Finanzierung</w:t>
            </w:r>
          </w:p>
        </w:tc>
        <w:tc>
          <w:tcPr>
            <w:tcW w:w="4650" w:type="dxa"/>
            <w:tcMar>
              <w:top w:w="55" w:type="dxa"/>
              <w:left w:w="55" w:type="dxa"/>
              <w:bottom w:w="55" w:type="dxa"/>
              <w:right w:w="55" w:type="dxa"/>
            </w:tcMar>
          </w:tcPr>
          <w:p w14:paraId="51337261" w14:textId="77777777" w:rsidR="008B4B83" w:rsidRDefault="00000000">
            <w:pPr>
              <w:spacing w:after="0" w:line="230" w:lineRule="auto"/>
            </w:pPr>
            <w:r>
              <w:rPr>
                <w:rFonts w:eastAsia="Arial"/>
                <w:sz w:val="16"/>
              </w:rPr>
              <w:t>Rechtsträger, Tätigkeit, Konto und 25.000-EUR-Finanzierung nachvollziehbar dokumentiert</w:t>
            </w:r>
          </w:p>
        </w:tc>
        <w:tc>
          <w:tcPr>
            <w:tcW w:w="2450" w:type="dxa"/>
            <w:tcMar>
              <w:top w:w="55" w:type="dxa"/>
              <w:left w:w="55" w:type="dxa"/>
              <w:bottom w:w="55" w:type="dxa"/>
              <w:right w:w="55" w:type="dxa"/>
            </w:tcMar>
          </w:tcPr>
          <w:p w14:paraId="3DB7E042" w14:textId="77777777" w:rsidR="008B4B83" w:rsidRDefault="00000000">
            <w:pPr>
              <w:spacing w:after="0" w:line="230" w:lineRule="auto"/>
            </w:pPr>
            <w:r>
              <w:rPr>
                <w:rFonts w:eastAsia="Arial"/>
                <w:sz w:val="16"/>
              </w:rPr>
              <w:t>keine langfristige Verpflichtung</w:t>
            </w:r>
          </w:p>
        </w:tc>
      </w:tr>
      <w:tr w:rsidR="008B4B83" w14:paraId="58FA6891" w14:textId="77777777">
        <w:trPr>
          <w:cantSplit/>
          <w:jc w:val="center"/>
        </w:trPr>
        <w:tc>
          <w:tcPr>
            <w:tcW w:w="2650" w:type="dxa"/>
            <w:shd w:val="clear" w:color="auto" w:fill="F8FAFC"/>
            <w:tcMar>
              <w:top w:w="55" w:type="dxa"/>
              <w:left w:w="55" w:type="dxa"/>
              <w:bottom w:w="55" w:type="dxa"/>
              <w:right w:w="55" w:type="dxa"/>
            </w:tcMar>
          </w:tcPr>
          <w:p w14:paraId="29E23997" w14:textId="77777777" w:rsidR="008B4B83" w:rsidRDefault="00000000">
            <w:pPr>
              <w:spacing w:after="0" w:line="230" w:lineRule="auto"/>
            </w:pPr>
            <w:r>
              <w:rPr>
                <w:rFonts w:eastAsia="Arial"/>
                <w:sz w:val="16"/>
              </w:rPr>
              <w:t>Verträge und Risiko</w:t>
            </w:r>
          </w:p>
        </w:tc>
        <w:tc>
          <w:tcPr>
            <w:tcW w:w="4650" w:type="dxa"/>
            <w:shd w:val="clear" w:color="auto" w:fill="F8FAFC"/>
            <w:tcMar>
              <w:top w:w="55" w:type="dxa"/>
              <w:left w:w="55" w:type="dxa"/>
              <w:bottom w:w="55" w:type="dxa"/>
              <w:right w:w="55" w:type="dxa"/>
            </w:tcMar>
          </w:tcPr>
          <w:p w14:paraId="66C810E6" w14:textId="77777777" w:rsidR="008B4B83" w:rsidRDefault="00000000">
            <w:pPr>
              <w:spacing w:after="0" w:line="230" w:lineRule="auto"/>
            </w:pPr>
            <w:r>
              <w:rPr>
                <w:rFonts w:eastAsia="Arial"/>
                <w:sz w:val="16"/>
              </w:rPr>
              <w:t>Kundenvertrag, Leistungsbeschreibung, Datenschutz und Versicherungsbedarf fachlich geprüft</w:t>
            </w:r>
          </w:p>
        </w:tc>
        <w:tc>
          <w:tcPr>
            <w:tcW w:w="2450" w:type="dxa"/>
            <w:shd w:val="clear" w:color="auto" w:fill="F8FAFC"/>
            <w:tcMar>
              <w:top w:w="55" w:type="dxa"/>
              <w:left w:w="55" w:type="dxa"/>
              <w:bottom w:w="55" w:type="dxa"/>
              <w:right w:w="55" w:type="dxa"/>
            </w:tcMar>
          </w:tcPr>
          <w:p w14:paraId="243D267E" w14:textId="77777777" w:rsidR="008B4B83" w:rsidRDefault="00000000">
            <w:pPr>
              <w:spacing w:after="0" w:line="230" w:lineRule="auto"/>
            </w:pPr>
            <w:r>
              <w:rPr>
                <w:rFonts w:eastAsia="Arial"/>
                <w:sz w:val="16"/>
              </w:rPr>
              <w:t>nur unverbindliche Gespräche</w:t>
            </w:r>
          </w:p>
        </w:tc>
      </w:tr>
      <w:tr w:rsidR="008B4B83" w14:paraId="6149D138" w14:textId="77777777">
        <w:trPr>
          <w:cantSplit/>
          <w:jc w:val="center"/>
        </w:trPr>
        <w:tc>
          <w:tcPr>
            <w:tcW w:w="2650" w:type="dxa"/>
            <w:tcMar>
              <w:top w:w="55" w:type="dxa"/>
              <w:left w:w="55" w:type="dxa"/>
              <w:bottom w:w="55" w:type="dxa"/>
              <w:right w:w="55" w:type="dxa"/>
            </w:tcMar>
          </w:tcPr>
          <w:p w14:paraId="198A76BE" w14:textId="77777777" w:rsidR="008B4B83" w:rsidRDefault="00000000">
            <w:pPr>
              <w:spacing w:after="0" w:line="230" w:lineRule="auto"/>
            </w:pPr>
            <w:r>
              <w:rPr>
                <w:rFonts w:eastAsia="Arial"/>
                <w:sz w:val="16"/>
              </w:rPr>
              <w:t>Vertrieb</w:t>
            </w:r>
          </w:p>
        </w:tc>
        <w:tc>
          <w:tcPr>
            <w:tcW w:w="4650" w:type="dxa"/>
            <w:tcMar>
              <w:top w:w="55" w:type="dxa"/>
              <w:left w:w="55" w:type="dxa"/>
              <w:bottom w:w="55" w:type="dxa"/>
              <w:right w:w="55" w:type="dxa"/>
            </w:tcMar>
          </w:tcPr>
          <w:p w14:paraId="6FFA185C" w14:textId="77777777" w:rsidR="008B4B83" w:rsidRDefault="00000000">
            <w:pPr>
              <w:spacing w:after="0" w:line="230" w:lineRule="auto"/>
            </w:pPr>
            <w:r>
              <w:rPr>
                <w:rFonts w:eastAsia="Arial"/>
                <w:sz w:val="16"/>
              </w:rPr>
              <w:t>Zielkundenliste, Entscheider, CRM, Erstansprache, One-Pager und Angebotslogik einsatzbereit</w:t>
            </w:r>
          </w:p>
        </w:tc>
        <w:tc>
          <w:tcPr>
            <w:tcW w:w="2450" w:type="dxa"/>
            <w:tcMar>
              <w:top w:w="55" w:type="dxa"/>
              <w:left w:w="55" w:type="dxa"/>
              <w:bottom w:w="55" w:type="dxa"/>
              <w:right w:w="55" w:type="dxa"/>
            </w:tcMar>
          </w:tcPr>
          <w:p w14:paraId="68856A3F" w14:textId="77777777" w:rsidR="008B4B83" w:rsidRDefault="00000000">
            <w:pPr>
              <w:spacing w:after="0" w:line="230" w:lineRule="auto"/>
            </w:pPr>
            <w:r>
              <w:rPr>
                <w:rFonts w:eastAsia="Arial"/>
                <w:sz w:val="16"/>
              </w:rPr>
              <w:t>kein ungezieltes Marketingbudget</w:t>
            </w:r>
          </w:p>
        </w:tc>
      </w:tr>
      <w:tr w:rsidR="008B4B83" w14:paraId="30E5C2B1" w14:textId="77777777">
        <w:trPr>
          <w:cantSplit/>
          <w:jc w:val="center"/>
        </w:trPr>
        <w:tc>
          <w:tcPr>
            <w:tcW w:w="2650" w:type="dxa"/>
            <w:shd w:val="clear" w:color="auto" w:fill="F8FAFC"/>
            <w:tcMar>
              <w:top w:w="55" w:type="dxa"/>
              <w:left w:w="55" w:type="dxa"/>
              <w:bottom w:w="55" w:type="dxa"/>
              <w:right w:w="55" w:type="dxa"/>
            </w:tcMar>
          </w:tcPr>
          <w:p w14:paraId="67EC457B" w14:textId="77777777" w:rsidR="008B4B83" w:rsidRDefault="00000000">
            <w:pPr>
              <w:spacing w:after="0" w:line="230" w:lineRule="auto"/>
            </w:pPr>
            <w:r>
              <w:rPr>
                <w:rFonts w:eastAsia="Arial"/>
                <w:sz w:val="16"/>
              </w:rPr>
              <w:t>Delivery</w:t>
            </w:r>
          </w:p>
        </w:tc>
        <w:tc>
          <w:tcPr>
            <w:tcW w:w="4650" w:type="dxa"/>
            <w:shd w:val="clear" w:color="auto" w:fill="F8FAFC"/>
            <w:tcMar>
              <w:top w:w="55" w:type="dxa"/>
              <w:left w:w="55" w:type="dxa"/>
              <w:bottom w:w="55" w:type="dxa"/>
              <w:right w:w="55" w:type="dxa"/>
            </w:tcMar>
          </w:tcPr>
          <w:p w14:paraId="6E326E5A" w14:textId="77777777" w:rsidR="008B4B83" w:rsidRDefault="00000000">
            <w:pPr>
              <w:spacing w:after="0" w:line="230" w:lineRule="auto"/>
            </w:pPr>
            <w:r>
              <w:rPr>
                <w:rFonts w:eastAsia="Arial"/>
                <w:sz w:val="16"/>
              </w:rPr>
              <w:t>Projektphasen, Gates, Vorlagen, Reporting, Partnerakte und Eskalation definiert</w:t>
            </w:r>
          </w:p>
        </w:tc>
        <w:tc>
          <w:tcPr>
            <w:tcW w:w="2450" w:type="dxa"/>
            <w:shd w:val="clear" w:color="auto" w:fill="F8FAFC"/>
            <w:tcMar>
              <w:top w:w="55" w:type="dxa"/>
              <w:left w:w="55" w:type="dxa"/>
              <w:bottom w:w="55" w:type="dxa"/>
              <w:right w:w="55" w:type="dxa"/>
            </w:tcMar>
          </w:tcPr>
          <w:p w14:paraId="1FC05767" w14:textId="77777777" w:rsidR="008B4B83" w:rsidRDefault="00000000">
            <w:pPr>
              <w:spacing w:after="0" w:line="230" w:lineRule="auto"/>
            </w:pPr>
            <w:r>
              <w:rPr>
                <w:rFonts w:eastAsia="Arial"/>
                <w:sz w:val="16"/>
              </w:rPr>
              <w:t>kein Launch-Auftrag</w:t>
            </w:r>
          </w:p>
        </w:tc>
      </w:tr>
      <w:tr w:rsidR="008B4B83" w14:paraId="4AA43124" w14:textId="77777777">
        <w:trPr>
          <w:cantSplit/>
          <w:jc w:val="center"/>
        </w:trPr>
        <w:tc>
          <w:tcPr>
            <w:tcW w:w="2650" w:type="dxa"/>
            <w:tcMar>
              <w:top w:w="55" w:type="dxa"/>
              <w:left w:w="55" w:type="dxa"/>
              <w:bottom w:w="55" w:type="dxa"/>
              <w:right w:w="55" w:type="dxa"/>
            </w:tcMar>
          </w:tcPr>
          <w:p w14:paraId="796AC395" w14:textId="77777777" w:rsidR="008B4B83" w:rsidRDefault="00000000">
            <w:pPr>
              <w:spacing w:after="0" w:line="230" w:lineRule="auto"/>
            </w:pPr>
            <w:r>
              <w:rPr>
                <w:rFonts w:eastAsia="Arial"/>
                <w:sz w:val="16"/>
              </w:rPr>
              <w:t>Finanzen</w:t>
            </w:r>
          </w:p>
        </w:tc>
        <w:tc>
          <w:tcPr>
            <w:tcW w:w="4650" w:type="dxa"/>
            <w:tcMar>
              <w:top w:w="55" w:type="dxa"/>
              <w:left w:w="55" w:type="dxa"/>
              <w:bottom w:w="55" w:type="dxa"/>
              <w:right w:w="55" w:type="dxa"/>
            </w:tcMar>
          </w:tcPr>
          <w:p w14:paraId="0FDE2FAE" w14:textId="77777777" w:rsidR="008B4B83" w:rsidRDefault="00000000">
            <w:pPr>
              <w:spacing w:after="0" w:line="230" w:lineRule="auto"/>
            </w:pPr>
            <w:r>
              <w:rPr>
                <w:rFonts w:eastAsia="Arial"/>
                <w:sz w:val="16"/>
              </w:rPr>
              <w:t>Rechnungsprozess, Steuerreserve und rollierender 13-Wochen-Cash-Forecast eingerichtet</w:t>
            </w:r>
          </w:p>
        </w:tc>
        <w:tc>
          <w:tcPr>
            <w:tcW w:w="2450" w:type="dxa"/>
            <w:tcMar>
              <w:top w:w="55" w:type="dxa"/>
              <w:left w:w="55" w:type="dxa"/>
              <w:bottom w:w="55" w:type="dxa"/>
              <w:right w:w="55" w:type="dxa"/>
            </w:tcMar>
          </w:tcPr>
          <w:p w14:paraId="59D7E620" w14:textId="77777777" w:rsidR="008B4B83" w:rsidRDefault="00000000">
            <w:pPr>
              <w:spacing w:after="0" w:line="230" w:lineRule="auto"/>
            </w:pPr>
            <w:r>
              <w:rPr>
                <w:rFonts w:eastAsia="Arial"/>
                <w:sz w:val="16"/>
              </w:rPr>
              <w:t>keine ungedeckte Vorleistung</w:t>
            </w:r>
          </w:p>
        </w:tc>
      </w:tr>
      <w:tr w:rsidR="008B4B83" w14:paraId="522328D4" w14:textId="77777777">
        <w:trPr>
          <w:cantSplit/>
          <w:jc w:val="center"/>
        </w:trPr>
        <w:tc>
          <w:tcPr>
            <w:tcW w:w="2650" w:type="dxa"/>
            <w:tcMar>
              <w:top w:w="55" w:type="dxa"/>
              <w:left w:w="55" w:type="dxa"/>
              <w:bottom w:w="55" w:type="dxa"/>
              <w:right w:w="55" w:type="dxa"/>
            </w:tcMar>
          </w:tcPr>
          <w:p w14:paraId="738BB1DD" w14:textId="77777777" w:rsidR="008B4B83" w:rsidRDefault="00000000">
            <w:pPr>
              <w:spacing w:after="0" w:line="230" w:lineRule="auto"/>
            </w:pPr>
            <w:r>
              <w:t xml:space="preserve">Satzung und §34c GewO</w:t>
            </w:r>
          </w:p>
        </w:tc>
        <w:tc>
          <w:tcPr>
            <w:tcW w:w="4650" w:type="dxa"/>
            <w:tcMar>
              <w:top w:w="55" w:type="dxa"/>
              <w:left w:w="55" w:type="dxa"/>
              <w:bottom w:w="55" w:type="dxa"/>
              <w:right w:w="55" w:type="dxa"/>
            </w:tcMar>
          </w:tcPr>
          <w:p w14:paraId="51337261" w14:textId="77777777" w:rsidR="008B4B83" w:rsidRDefault="00000000">
            <w:pPr>
              <w:spacing w:after="0" w:line="230" w:lineRule="auto"/>
            </w:pPr>
            <w:r>
              <w:t xml:space="preserve">Unternehmensgegenstand mit Notariat geprüft; ggf. Satzungsänderung vollzogen; §34c GewO-Frage rechtlich geklärt</w:t>
            </w:r>
          </w:p>
        </w:tc>
        <w:tc>
          <w:tcPr>
            <w:tcW w:w="2450" w:type="dxa"/>
            <w:tcMar>
              <w:top w:w="55" w:type="dxa"/>
              <w:left w:w="55" w:type="dxa"/>
              <w:bottom w:w="55" w:type="dxa"/>
              <w:right w:w="55" w:type="dxa"/>
            </w:tcMar>
          </w:tcPr>
          <w:p w14:paraId="3DB7E042" w14:textId="77777777" w:rsidR="008B4B83" w:rsidRDefault="00000000">
            <w:pPr>
              <w:spacing w:after="0" w:line="230" w:lineRule="auto"/>
            </w:pPr>
            <w:r>
              <w:t xml:space="preserve">kein Kundenvertrag über Objektvermittlung/-suche</w:t>
            </w:r>
          </w:p>
        </w:tc>
      </w:tr>
    </w:tbl>
    <w:p w14:paraId="17FE11EA" w14:textId="77777777" w:rsidR="008B4B83" w:rsidRDefault="00000000">
      <w:pPr>
        <w:pStyle w:val="berschrift3"/>
      </w:pPr>
      <w:r>
        <w:rPr>
          <w:rFonts w:ascii="Arial" w:eastAsia="Arial" w:hAnsi="Arial" w:cs="Arial"/>
        </w:rPr>
        <w:t>Phase 1 und 2: Marktbeweis und Referenz</w:t>
      </w:r>
    </w:p>
    <w:p w14:paraId="0901FDB3" w14:textId="77777777" w:rsidR="008B4B83" w:rsidRDefault="00000000">
      <w:pPr>
        <w:pStyle w:val="Textkrper"/>
        <w:jc w:val="both"/>
      </w:pPr>
      <w:r>
        <w:rPr>
          <w:rFonts w:eastAsia="Arial"/>
        </w:rPr>
        <w:t>Die Marktvalidierung misst nicht Reichweite, sondern Kaufbereitschaft. Vorrang haben Krankenhäuser, Pflegeanbieter und Recruitingpartner in Nordrhein-Westfalen mit regelmäßigem internationalen Personalbedarf und erkennbarer Lücke zwischen Rekrutierung, Wohnraumorganisation und Arrival Management. Ein qualifizierter Kontakt besitzt einen konkreten Bedarf, ein realistisches Zeitfenster, einen benannten Entscheider und einen nachvollziehbaren Budget- oder Beschaffungsweg.</w:t>
      </w:r>
    </w:p>
    <w:p w14:paraId="2C6E7EA4" w14:textId="77777777" w:rsidR="008B4B83" w:rsidRDefault="00000000">
      <w:pPr>
        <w:pStyle w:val="Textkrper"/>
        <w:jc w:val="both"/>
      </w:pPr>
      <w:r>
        <w:rPr>
          <w:rFonts w:eastAsia="Arial"/>
        </w:rPr>
        <w:t>Das erste Mandat wird bewusst so begrenzt, dass es mit der Gründerkapazität sicher lieferbar ist. Nach Abschluss werden Soll- und Ist-Stunden, direkte Kosten, Ergebnisqualität, Reaktionszeiten, Kundenmitwirkung und Wiederholbarkeit ausgewertet. Eine Referenz gilt erst dann als belastbar, wenn Abnahme und Kundennutzen dokumentiert sind und eine Nutzung von Name, Aussage oder anonymisierter Fallstudie ausdrücklich freigegeben wurde.</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950"/>
        <w:gridCol w:w="3850"/>
        <w:gridCol w:w="2950"/>
      </w:tblGrid>
      <w:tr w:rsidR="008B4B83" w14:paraId="58E42EB3" w14:textId="77777777">
        <w:trPr>
          <w:tblHeader/>
          <w:jc w:val="center"/>
        </w:trPr>
        <w:tc>
          <w:tcPr>
            <w:tcW w:w="2950" w:type="dxa"/>
            <w:shd w:val="clear" w:color="auto" w:fill="102A43"/>
            <w:tcMar>
              <w:top w:w="55" w:type="dxa"/>
              <w:left w:w="55" w:type="dxa"/>
              <w:bottom w:w="55" w:type="dxa"/>
              <w:right w:w="55" w:type="dxa"/>
            </w:tcMar>
            <w:vAlign w:val="center"/>
          </w:tcPr>
          <w:p w14:paraId="25FD1F6A" w14:textId="77777777" w:rsidR="008B4B83" w:rsidRDefault="00000000">
            <w:pPr>
              <w:spacing w:after="0" w:line="230" w:lineRule="auto"/>
            </w:pPr>
            <w:r>
              <w:rPr>
                <w:rFonts w:eastAsia="Arial"/>
                <w:b/>
                <w:color w:val="FFFFFF"/>
                <w:sz w:val="16"/>
              </w:rPr>
              <w:lastRenderedPageBreak/>
              <w:t>Marktnachweis</w:t>
            </w:r>
          </w:p>
        </w:tc>
        <w:tc>
          <w:tcPr>
            <w:tcW w:w="3850" w:type="dxa"/>
            <w:shd w:val="clear" w:color="auto" w:fill="102A43"/>
            <w:tcMar>
              <w:top w:w="55" w:type="dxa"/>
              <w:left w:w="55" w:type="dxa"/>
              <w:bottom w:w="55" w:type="dxa"/>
              <w:right w:w="55" w:type="dxa"/>
            </w:tcMar>
            <w:vAlign w:val="center"/>
          </w:tcPr>
          <w:p w14:paraId="7AAAE412" w14:textId="77777777" w:rsidR="008B4B83" w:rsidRDefault="00000000">
            <w:pPr>
              <w:spacing w:after="0" w:line="230" w:lineRule="auto"/>
            </w:pPr>
            <w:r>
              <w:rPr>
                <w:rFonts w:eastAsia="Arial"/>
                <w:b/>
                <w:color w:val="FFFFFF"/>
                <w:sz w:val="16"/>
              </w:rPr>
              <w:t>Ziel bis Juli 2027</w:t>
            </w:r>
          </w:p>
        </w:tc>
        <w:tc>
          <w:tcPr>
            <w:tcW w:w="2950" w:type="dxa"/>
            <w:shd w:val="clear" w:color="auto" w:fill="102A43"/>
            <w:tcMar>
              <w:top w:w="55" w:type="dxa"/>
              <w:left w:w="55" w:type="dxa"/>
              <w:bottom w:w="55" w:type="dxa"/>
              <w:right w:w="55" w:type="dxa"/>
            </w:tcMar>
            <w:vAlign w:val="center"/>
          </w:tcPr>
          <w:p w14:paraId="08FC7A15" w14:textId="77777777" w:rsidR="008B4B83" w:rsidRDefault="00000000">
            <w:pPr>
              <w:spacing w:after="0" w:line="230" w:lineRule="auto"/>
            </w:pPr>
            <w:r>
              <w:rPr>
                <w:rFonts w:eastAsia="Arial"/>
                <w:b/>
                <w:color w:val="FFFFFF"/>
                <w:sz w:val="16"/>
              </w:rPr>
              <w:t>Managementbedeutung</w:t>
            </w:r>
          </w:p>
        </w:tc>
      </w:tr>
      <w:tr w:rsidR="008B4B83" w14:paraId="36FBBE74" w14:textId="77777777">
        <w:trPr>
          <w:cantSplit/>
          <w:jc w:val="center"/>
        </w:trPr>
        <w:tc>
          <w:tcPr>
            <w:tcW w:w="2950" w:type="dxa"/>
            <w:tcMar>
              <w:top w:w="55" w:type="dxa"/>
              <w:left w:w="55" w:type="dxa"/>
              <w:bottom w:w="55" w:type="dxa"/>
              <w:right w:w="55" w:type="dxa"/>
            </w:tcMar>
          </w:tcPr>
          <w:p w14:paraId="44E07646" w14:textId="77777777" w:rsidR="008B4B83" w:rsidRDefault="00000000">
            <w:pPr>
              <w:spacing w:after="0" w:line="230" w:lineRule="auto"/>
            </w:pPr>
            <w:r>
              <w:rPr>
                <w:rFonts w:eastAsia="Arial"/>
                <w:sz w:val="16"/>
              </w:rPr>
              <w:t>Qualifizierte Bedarfsgespräche</w:t>
            </w:r>
          </w:p>
        </w:tc>
        <w:tc>
          <w:tcPr>
            <w:tcW w:w="3850" w:type="dxa"/>
            <w:tcMar>
              <w:top w:w="55" w:type="dxa"/>
              <w:left w:w="55" w:type="dxa"/>
              <w:bottom w:w="55" w:type="dxa"/>
              <w:right w:w="55" w:type="dxa"/>
            </w:tcMar>
          </w:tcPr>
          <w:p w14:paraId="72262ED2" w14:textId="77777777" w:rsidR="008B4B83" w:rsidRDefault="00000000">
            <w:pPr>
              <w:spacing w:after="0" w:line="230" w:lineRule="auto"/>
            </w:pPr>
            <w:r>
              <w:rPr>
                <w:rFonts w:eastAsia="Arial"/>
                <w:sz w:val="16"/>
              </w:rPr>
              <w:t>kontinuierlicher, dokumentierter Gesprächsfluss statt reiner Kontaktzahl</w:t>
            </w:r>
          </w:p>
        </w:tc>
        <w:tc>
          <w:tcPr>
            <w:tcW w:w="2950" w:type="dxa"/>
            <w:tcMar>
              <w:top w:w="55" w:type="dxa"/>
              <w:left w:w="55" w:type="dxa"/>
              <w:bottom w:w="55" w:type="dxa"/>
              <w:right w:w="55" w:type="dxa"/>
            </w:tcMar>
          </w:tcPr>
          <w:p w14:paraId="3DDF34DC" w14:textId="77777777" w:rsidR="008B4B83" w:rsidRDefault="00000000">
            <w:pPr>
              <w:spacing w:after="0" w:line="230" w:lineRule="auto"/>
            </w:pPr>
            <w:r>
              <w:rPr>
                <w:rFonts w:eastAsia="Arial"/>
                <w:sz w:val="16"/>
              </w:rPr>
              <w:t>Problem, Entscheider und Angebotsform schärfen</w:t>
            </w:r>
          </w:p>
        </w:tc>
      </w:tr>
      <w:tr w:rsidR="008B4B83" w14:paraId="2CB99E93" w14:textId="77777777">
        <w:trPr>
          <w:cantSplit/>
          <w:jc w:val="center"/>
        </w:trPr>
        <w:tc>
          <w:tcPr>
            <w:tcW w:w="2950" w:type="dxa"/>
            <w:shd w:val="clear" w:color="auto" w:fill="F8FAFC"/>
            <w:tcMar>
              <w:top w:w="55" w:type="dxa"/>
              <w:left w:w="55" w:type="dxa"/>
              <w:bottom w:w="55" w:type="dxa"/>
              <w:right w:w="55" w:type="dxa"/>
            </w:tcMar>
          </w:tcPr>
          <w:p w14:paraId="72C63C82" w14:textId="77777777" w:rsidR="008B4B83" w:rsidRDefault="00000000">
            <w:pPr>
              <w:spacing w:after="0" w:line="230" w:lineRule="auto"/>
            </w:pPr>
            <w:r>
              <w:rPr>
                <w:rFonts w:eastAsia="Arial"/>
                <w:sz w:val="16"/>
              </w:rPr>
              <w:t>Bezahlte Mandate</w:t>
            </w:r>
          </w:p>
        </w:tc>
        <w:tc>
          <w:tcPr>
            <w:tcW w:w="3850" w:type="dxa"/>
            <w:shd w:val="clear" w:color="auto" w:fill="F8FAFC"/>
            <w:tcMar>
              <w:top w:w="55" w:type="dxa"/>
              <w:left w:w="55" w:type="dxa"/>
              <w:bottom w:w="55" w:type="dxa"/>
              <w:right w:w="55" w:type="dxa"/>
            </w:tcMar>
          </w:tcPr>
          <w:p w14:paraId="3A0C354C" w14:textId="77777777" w:rsidR="008B4B83" w:rsidRDefault="00000000">
            <w:pPr>
              <w:spacing w:after="0" w:line="230" w:lineRule="auto"/>
            </w:pPr>
            <w:r>
              <w:rPr>
                <w:rFonts w:eastAsia="Arial"/>
                <w:sz w:val="16"/>
              </w:rPr>
              <w:t>zwei Blueprints, ein fokussierter Launch, reduziertes Office-Setup und erster Betreuungsmonat im Basiscase</w:t>
            </w:r>
          </w:p>
        </w:tc>
        <w:tc>
          <w:tcPr>
            <w:tcW w:w="2950" w:type="dxa"/>
            <w:shd w:val="clear" w:color="auto" w:fill="F8FAFC"/>
            <w:tcMar>
              <w:top w:w="55" w:type="dxa"/>
              <w:left w:w="55" w:type="dxa"/>
              <w:bottom w:w="55" w:type="dxa"/>
              <w:right w:w="55" w:type="dxa"/>
            </w:tcMar>
          </w:tcPr>
          <w:p w14:paraId="01657802" w14:textId="77777777" w:rsidR="008B4B83" w:rsidRDefault="00000000">
            <w:pPr>
              <w:spacing w:after="0" w:line="230" w:lineRule="auto"/>
            </w:pPr>
            <w:r>
              <w:rPr>
                <w:rFonts w:eastAsia="Arial"/>
                <w:sz w:val="16"/>
              </w:rPr>
              <w:t>Zahlungsbereitschaft und Delivery belegen</w:t>
            </w:r>
          </w:p>
        </w:tc>
      </w:tr>
      <w:tr w:rsidR="008B4B83" w14:paraId="23350DCD" w14:textId="77777777">
        <w:trPr>
          <w:cantSplit/>
          <w:jc w:val="center"/>
        </w:trPr>
        <w:tc>
          <w:tcPr>
            <w:tcW w:w="2950" w:type="dxa"/>
            <w:tcMar>
              <w:top w:w="55" w:type="dxa"/>
              <w:left w:w="55" w:type="dxa"/>
              <w:bottom w:w="55" w:type="dxa"/>
              <w:right w:w="55" w:type="dxa"/>
            </w:tcMar>
          </w:tcPr>
          <w:p w14:paraId="68052992" w14:textId="77777777" w:rsidR="008B4B83" w:rsidRDefault="00000000">
            <w:pPr>
              <w:spacing w:after="0" w:line="230" w:lineRule="auto"/>
            </w:pPr>
            <w:r>
              <w:rPr>
                <w:rFonts w:eastAsia="Arial"/>
                <w:sz w:val="16"/>
              </w:rPr>
              <w:t>Umsatz</w:t>
            </w:r>
          </w:p>
        </w:tc>
        <w:tc>
          <w:tcPr>
            <w:tcW w:w="3850" w:type="dxa"/>
            <w:tcMar>
              <w:top w:w="55" w:type="dxa"/>
              <w:left w:w="55" w:type="dxa"/>
              <w:bottom w:w="55" w:type="dxa"/>
              <w:right w:w="55" w:type="dxa"/>
            </w:tcMar>
          </w:tcPr>
          <w:p w14:paraId="2918A5E9" w14:textId="77777777" w:rsidR="008B4B83" w:rsidRDefault="00000000">
            <w:pPr>
              <w:spacing w:after="0" w:line="230" w:lineRule="auto"/>
            </w:pPr>
            <w:r>
              <w:rPr>
                <w:rFonts w:eastAsia="Arial"/>
                <w:sz w:val="16"/>
              </w:rPr>
              <w:t>92.000 EUR im Planjahr 1</w:t>
            </w:r>
          </w:p>
        </w:tc>
        <w:tc>
          <w:tcPr>
            <w:tcW w:w="2950" w:type="dxa"/>
            <w:tcMar>
              <w:top w:w="55" w:type="dxa"/>
              <w:left w:w="55" w:type="dxa"/>
              <w:bottom w:w="55" w:type="dxa"/>
              <w:right w:w="55" w:type="dxa"/>
            </w:tcMar>
          </w:tcPr>
          <w:p w14:paraId="31A1B1F7" w14:textId="77777777" w:rsidR="008B4B83" w:rsidRDefault="00000000">
            <w:pPr>
              <w:spacing w:after="0" w:line="230" w:lineRule="auto"/>
            </w:pPr>
            <w:r>
              <w:rPr>
                <w:rFonts w:eastAsia="Arial"/>
                <w:sz w:val="16"/>
              </w:rPr>
              <w:t>Basiscase bestätigen oder Forecast korrigieren</w:t>
            </w:r>
          </w:p>
        </w:tc>
      </w:tr>
      <w:tr w:rsidR="008B4B83" w14:paraId="1CD9C034" w14:textId="77777777">
        <w:trPr>
          <w:cantSplit/>
          <w:jc w:val="center"/>
        </w:trPr>
        <w:tc>
          <w:tcPr>
            <w:tcW w:w="2950" w:type="dxa"/>
            <w:shd w:val="clear" w:color="auto" w:fill="F8FAFC"/>
            <w:tcMar>
              <w:top w:w="55" w:type="dxa"/>
              <w:left w:w="55" w:type="dxa"/>
              <w:bottom w:w="55" w:type="dxa"/>
              <w:right w:w="55" w:type="dxa"/>
            </w:tcMar>
          </w:tcPr>
          <w:p w14:paraId="455F265F" w14:textId="77777777" w:rsidR="008B4B83" w:rsidRDefault="00000000">
            <w:pPr>
              <w:spacing w:after="0" w:line="230" w:lineRule="auto"/>
            </w:pPr>
            <w:r>
              <w:rPr>
                <w:rFonts w:eastAsia="Arial"/>
                <w:sz w:val="16"/>
              </w:rPr>
              <w:t>Referenzfähigkeit</w:t>
            </w:r>
          </w:p>
        </w:tc>
        <w:tc>
          <w:tcPr>
            <w:tcW w:w="3850" w:type="dxa"/>
            <w:shd w:val="clear" w:color="auto" w:fill="F8FAFC"/>
            <w:tcMar>
              <w:top w:w="55" w:type="dxa"/>
              <w:left w:w="55" w:type="dxa"/>
              <w:bottom w:w="55" w:type="dxa"/>
              <w:right w:w="55" w:type="dxa"/>
            </w:tcMar>
          </w:tcPr>
          <w:p w14:paraId="6E4FED7D" w14:textId="77777777" w:rsidR="008B4B83" w:rsidRDefault="00000000">
            <w:pPr>
              <w:spacing w:after="0" w:line="230" w:lineRule="auto"/>
            </w:pPr>
            <w:r>
              <w:rPr>
                <w:rFonts w:eastAsia="Arial"/>
                <w:sz w:val="16"/>
              </w:rPr>
              <w:t>mindestens ein abgenommenes Projekt mit messbarem Ergebnis</w:t>
            </w:r>
          </w:p>
        </w:tc>
        <w:tc>
          <w:tcPr>
            <w:tcW w:w="2950" w:type="dxa"/>
            <w:shd w:val="clear" w:color="auto" w:fill="F8FAFC"/>
            <w:tcMar>
              <w:top w:w="55" w:type="dxa"/>
              <w:left w:w="55" w:type="dxa"/>
              <w:bottom w:w="55" w:type="dxa"/>
              <w:right w:w="55" w:type="dxa"/>
            </w:tcMar>
          </w:tcPr>
          <w:p w14:paraId="0B56D298" w14:textId="77777777" w:rsidR="008B4B83" w:rsidRDefault="00000000">
            <w:pPr>
              <w:spacing w:after="0" w:line="230" w:lineRule="auto"/>
            </w:pPr>
            <w:r>
              <w:rPr>
                <w:rFonts w:eastAsia="Arial"/>
                <w:sz w:val="16"/>
              </w:rPr>
              <w:t>Vertrauen und Folgeakquise stärken</w:t>
            </w:r>
          </w:p>
        </w:tc>
      </w:tr>
      <w:tr w:rsidR="008B4B83" w14:paraId="5DCF07E0" w14:textId="77777777">
        <w:trPr>
          <w:cantSplit/>
          <w:jc w:val="center"/>
        </w:trPr>
        <w:tc>
          <w:tcPr>
            <w:tcW w:w="2950" w:type="dxa"/>
            <w:tcMar>
              <w:top w:w="55" w:type="dxa"/>
              <w:left w:w="55" w:type="dxa"/>
              <w:bottom w:w="55" w:type="dxa"/>
              <w:right w:w="55" w:type="dxa"/>
            </w:tcMar>
          </w:tcPr>
          <w:p w14:paraId="68AF3A18" w14:textId="77777777" w:rsidR="008B4B83" w:rsidRDefault="00000000">
            <w:pPr>
              <w:spacing w:after="0" w:line="230" w:lineRule="auto"/>
            </w:pPr>
            <w:r>
              <w:rPr>
                <w:rFonts w:eastAsia="Arial"/>
                <w:sz w:val="16"/>
              </w:rPr>
              <w:t>Liquidität</w:t>
            </w:r>
          </w:p>
        </w:tc>
        <w:tc>
          <w:tcPr>
            <w:tcW w:w="3850" w:type="dxa"/>
            <w:tcMar>
              <w:top w:w="55" w:type="dxa"/>
              <w:left w:w="55" w:type="dxa"/>
              <w:bottom w:w="55" w:type="dxa"/>
              <w:right w:w="55" w:type="dxa"/>
            </w:tcMar>
          </w:tcPr>
          <w:p w14:paraId="25549532" w14:textId="77777777" w:rsidR="008B4B83" w:rsidRDefault="00000000">
            <w:pPr>
              <w:spacing w:after="0" w:line="230" w:lineRule="auto"/>
            </w:pPr>
            <w:r>
              <w:rPr>
                <w:rFonts w:eastAsia="Arial"/>
                <w:sz w:val="16"/>
              </w:rPr>
              <w:t>mindestens 10.000 EUR Management-Mindestliquidität</w:t>
            </w:r>
          </w:p>
        </w:tc>
        <w:tc>
          <w:tcPr>
            <w:tcW w:w="2950" w:type="dxa"/>
            <w:tcMar>
              <w:top w:w="55" w:type="dxa"/>
              <w:left w:w="55" w:type="dxa"/>
              <w:bottom w:w="55" w:type="dxa"/>
              <w:right w:w="55" w:type="dxa"/>
            </w:tcMar>
          </w:tcPr>
          <w:p w14:paraId="38EC56E9" w14:textId="77777777" w:rsidR="008B4B83" w:rsidRDefault="00000000">
            <w:pPr>
              <w:spacing w:after="0" w:line="230" w:lineRule="auto"/>
            </w:pPr>
            <w:r>
              <w:rPr>
                <w:rFonts w:eastAsia="Arial"/>
                <w:sz w:val="16"/>
              </w:rPr>
              <w:t>keine neue Fixkostenbindung unter Schwelle</w:t>
            </w:r>
          </w:p>
        </w:tc>
      </w:tr>
    </w:tbl>
    <w:p w14:paraId="6A6E1768" w14:textId="77777777" w:rsidR="008B4B83" w:rsidRDefault="00000000">
      <w:pPr>
        <w:pStyle w:val="berschrift3"/>
      </w:pPr>
      <w:r>
        <w:rPr>
          <w:rFonts w:ascii="Arial" w:eastAsia="Arial" w:hAnsi="Arial" w:cs="Arial"/>
        </w:rPr>
        <w:t>Phase 3: Wiederholung und erste Teamkapazität</w:t>
      </w:r>
    </w:p>
    <w:p w14:paraId="1C84D45D" w14:textId="77777777" w:rsidR="008B4B83" w:rsidRDefault="00000000">
      <w:pPr>
        <w:pStyle w:val="Textkrper"/>
        <w:jc w:val="both"/>
      </w:pPr>
      <w:r>
        <w:rPr>
          <w:rFonts w:eastAsia="Arial"/>
        </w:rPr>
        <w:t>Im zweiten Planjahr wird Wachstum primär über Folgegruppen, wiederkehrende Office-Leistungen und wiederverwendbare Standards erzeugt. Die erste feste Rolle ist voraussichtlich Projekt- und Operationskoordination. Sie wird nur geschaffen, wenn Aufgaben tatsächlich delegierbar sind, die Kapazität des Gründers wiederholt an die 70-Prozent-Planungsgrenze stößt und mindestens sechs Monate vollständige Personalkosten finanziert sind. Bis zu diesem Gate werden variable Fach- und Vor-Ort-Leistungen auftragsbezogen beschafft.</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900"/>
        <w:gridCol w:w="5000"/>
        <w:gridCol w:w="2850"/>
      </w:tblGrid>
      <w:tr w:rsidR="008B4B83" w14:paraId="3F51117A" w14:textId="77777777">
        <w:trPr>
          <w:tblHeader/>
          <w:jc w:val="center"/>
        </w:trPr>
        <w:tc>
          <w:tcPr>
            <w:tcW w:w="1900" w:type="dxa"/>
            <w:shd w:val="clear" w:color="auto" w:fill="102A43"/>
            <w:tcMar>
              <w:top w:w="55" w:type="dxa"/>
              <w:left w:w="55" w:type="dxa"/>
              <w:bottom w:w="55" w:type="dxa"/>
              <w:right w:w="55" w:type="dxa"/>
            </w:tcMar>
            <w:vAlign w:val="center"/>
          </w:tcPr>
          <w:p w14:paraId="2ED3B69F" w14:textId="77777777" w:rsidR="008B4B83" w:rsidRDefault="00000000">
            <w:pPr>
              <w:spacing w:after="0" w:line="230" w:lineRule="auto"/>
            </w:pPr>
            <w:r>
              <w:rPr>
                <w:rFonts w:eastAsia="Arial"/>
                <w:b/>
                <w:color w:val="FFFFFF"/>
                <w:sz w:val="16"/>
              </w:rPr>
              <w:t>Gate</w:t>
            </w:r>
          </w:p>
        </w:tc>
        <w:tc>
          <w:tcPr>
            <w:tcW w:w="5000" w:type="dxa"/>
            <w:shd w:val="clear" w:color="auto" w:fill="102A43"/>
            <w:tcMar>
              <w:top w:w="55" w:type="dxa"/>
              <w:left w:w="55" w:type="dxa"/>
              <w:bottom w:w="55" w:type="dxa"/>
              <w:right w:w="55" w:type="dxa"/>
            </w:tcMar>
            <w:vAlign w:val="center"/>
          </w:tcPr>
          <w:p w14:paraId="0B11CC81" w14:textId="77777777" w:rsidR="008B4B83" w:rsidRDefault="00000000">
            <w:pPr>
              <w:spacing w:after="0" w:line="230" w:lineRule="auto"/>
            </w:pPr>
            <w:r>
              <w:rPr>
                <w:rFonts w:eastAsia="Arial"/>
                <w:b/>
                <w:color w:val="FFFFFF"/>
                <w:sz w:val="16"/>
              </w:rPr>
              <w:t>Mindestnachweis</w:t>
            </w:r>
          </w:p>
        </w:tc>
        <w:tc>
          <w:tcPr>
            <w:tcW w:w="2850" w:type="dxa"/>
            <w:shd w:val="clear" w:color="auto" w:fill="102A43"/>
            <w:tcMar>
              <w:top w:w="55" w:type="dxa"/>
              <w:left w:w="55" w:type="dxa"/>
              <w:bottom w:w="55" w:type="dxa"/>
              <w:right w:w="55" w:type="dxa"/>
            </w:tcMar>
            <w:vAlign w:val="center"/>
          </w:tcPr>
          <w:p w14:paraId="44DF2311" w14:textId="77777777" w:rsidR="008B4B83" w:rsidRDefault="00000000">
            <w:pPr>
              <w:spacing w:after="0" w:line="230" w:lineRule="auto"/>
            </w:pPr>
            <w:r>
              <w:rPr>
                <w:rFonts w:eastAsia="Arial"/>
                <w:b/>
                <w:color w:val="FFFFFF"/>
                <w:sz w:val="16"/>
              </w:rPr>
              <w:t>Entscheidung</w:t>
            </w:r>
          </w:p>
        </w:tc>
      </w:tr>
      <w:tr w:rsidR="008B4B83" w14:paraId="79F80C23" w14:textId="77777777">
        <w:trPr>
          <w:cantSplit/>
          <w:jc w:val="center"/>
        </w:trPr>
        <w:tc>
          <w:tcPr>
            <w:tcW w:w="1900" w:type="dxa"/>
            <w:tcMar>
              <w:top w:w="55" w:type="dxa"/>
              <w:left w:w="55" w:type="dxa"/>
              <w:bottom w:w="55" w:type="dxa"/>
              <w:right w:w="55" w:type="dxa"/>
            </w:tcMar>
          </w:tcPr>
          <w:p w14:paraId="2418480B" w14:textId="77777777" w:rsidR="008B4B83" w:rsidRDefault="00000000">
            <w:pPr>
              <w:spacing w:after="0" w:line="230" w:lineRule="auto"/>
            </w:pPr>
            <w:r>
              <w:rPr>
                <w:rFonts w:eastAsia="Arial"/>
                <w:sz w:val="16"/>
              </w:rPr>
              <w:t>Nachfrage</w:t>
            </w:r>
          </w:p>
        </w:tc>
        <w:tc>
          <w:tcPr>
            <w:tcW w:w="5000" w:type="dxa"/>
            <w:tcMar>
              <w:top w:w="55" w:type="dxa"/>
              <w:left w:w="55" w:type="dxa"/>
              <w:bottom w:w="55" w:type="dxa"/>
              <w:right w:w="55" w:type="dxa"/>
            </w:tcMar>
          </w:tcPr>
          <w:p w14:paraId="529095DA" w14:textId="77777777" w:rsidR="008B4B83" w:rsidRDefault="00000000">
            <w:pPr>
              <w:spacing w:after="0" w:line="230" w:lineRule="auto"/>
            </w:pPr>
            <w:r>
              <w:rPr>
                <w:rFonts w:eastAsia="Arial"/>
                <w:sz w:val="16"/>
              </w:rPr>
              <w:t>unterschriebener Auftragsbestand und belastbare Folgepipeline</w:t>
            </w:r>
          </w:p>
        </w:tc>
        <w:tc>
          <w:tcPr>
            <w:tcW w:w="2850" w:type="dxa"/>
            <w:tcMar>
              <w:top w:w="55" w:type="dxa"/>
              <w:left w:w="55" w:type="dxa"/>
              <w:bottom w:w="55" w:type="dxa"/>
              <w:right w:w="55" w:type="dxa"/>
            </w:tcMar>
          </w:tcPr>
          <w:p w14:paraId="0FD1AD75" w14:textId="77777777" w:rsidR="008B4B83" w:rsidRDefault="00000000">
            <w:pPr>
              <w:spacing w:after="0" w:line="230" w:lineRule="auto"/>
            </w:pPr>
            <w:r>
              <w:rPr>
                <w:rFonts w:eastAsia="Arial"/>
                <w:sz w:val="16"/>
              </w:rPr>
              <w:t>Kapazität planen, nicht auf Hoffnung einstellen</w:t>
            </w:r>
          </w:p>
        </w:tc>
      </w:tr>
      <w:tr w:rsidR="008B4B83" w14:paraId="1B0B273A" w14:textId="77777777">
        <w:trPr>
          <w:cantSplit/>
          <w:jc w:val="center"/>
        </w:trPr>
        <w:tc>
          <w:tcPr>
            <w:tcW w:w="1900" w:type="dxa"/>
            <w:shd w:val="clear" w:color="auto" w:fill="F8FAFC"/>
            <w:tcMar>
              <w:top w:w="55" w:type="dxa"/>
              <w:left w:w="55" w:type="dxa"/>
              <w:bottom w:w="55" w:type="dxa"/>
              <w:right w:w="55" w:type="dxa"/>
            </w:tcMar>
          </w:tcPr>
          <w:p w14:paraId="3BF6821E" w14:textId="77777777" w:rsidR="008B4B83" w:rsidRDefault="00000000">
            <w:pPr>
              <w:spacing w:after="0" w:line="230" w:lineRule="auto"/>
            </w:pPr>
            <w:r>
              <w:rPr>
                <w:rFonts w:eastAsia="Arial"/>
                <w:sz w:val="16"/>
              </w:rPr>
              <w:t>Delegierbarkeit</w:t>
            </w:r>
          </w:p>
        </w:tc>
        <w:tc>
          <w:tcPr>
            <w:tcW w:w="5000" w:type="dxa"/>
            <w:shd w:val="clear" w:color="auto" w:fill="F8FAFC"/>
            <w:tcMar>
              <w:top w:w="55" w:type="dxa"/>
              <w:left w:w="55" w:type="dxa"/>
              <w:bottom w:w="55" w:type="dxa"/>
              <w:right w:w="55" w:type="dxa"/>
            </w:tcMar>
          </w:tcPr>
          <w:p w14:paraId="7AEA85D9" w14:textId="77777777" w:rsidR="008B4B83" w:rsidRDefault="00000000">
            <w:pPr>
              <w:spacing w:after="0" w:line="230" w:lineRule="auto"/>
            </w:pPr>
            <w:r>
              <w:rPr>
                <w:rFonts w:eastAsia="Arial"/>
                <w:sz w:val="16"/>
              </w:rPr>
              <w:t>wiederkehrende Aufgaben, SOP, Qualitätskriterium und klarer Owner</w:t>
            </w:r>
          </w:p>
        </w:tc>
        <w:tc>
          <w:tcPr>
            <w:tcW w:w="2850" w:type="dxa"/>
            <w:shd w:val="clear" w:color="auto" w:fill="F8FAFC"/>
            <w:tcMar>
              <w:top w:w="55" w:type="dxa"/>
              <w:left w:w="55" w:type="dxa"/>
              <w:bottom w:w="55" w:type="dxa"/>
              <w:right w:w="55" w:type="dxa"/>
            </w:tcMar>
          </w:tcPr>
          <w:p w14:paraId="121DC494" w14:textId="77777777" w:rsidR="008B4B83" w:rsidRDefault="00000000">
            <w:pPr>
              <w:spacing w:after="0" w:line="230" w:lineRule="auto"/>
            </w:pPr>
            <w:r>
              <w:rPr>
                <w:rFonts w:eastAsia="Arial"/>
                <w:sz w:val="16"/>
              </w:rPr>
              <w:t>Rolle und Einarbeitung definieren</w:t>
            </w:r>
          </w:p>
        </w:tc>
      </w:tr>
      <w:tr w:rsidR="008B4B83" w14:paraId="777680DF" w14:textId="77777777">
        <w:trPr>
          <w:cantSplit/>
          <w:jc w:val="center"/>
        </w:trPr>
        <w:tc>
          <w:tcPr>
            <w:tcW w:w="1900" w:type="dxa"/>
            <w:tcMar>
              <w:top w:w="55" w:type="dxa"/>
              <w:left w:w="55" w:type="dxa"/>
              <w:bottom w:w="55" w:type="dxa"/>
              <w:right w:w="55" w:type="dxa"/>
            </w:tcMar>
          </w:tcPr>
          <w:p w14:paraId="15EC9E29" w14:textId="77777777" w:rsidR="008B4B83" w:rsidRDefault="00000000">
            <w:pPr>
              <w:spacing w:after="0" w:line="230" w:lineRule="auto"/>
            </w:pPr>
            <w:r>
              <w:rPr>
                <w:rFonts w:eastAsia="Arial"/>
                <w:sz w:val="16"/>
              </w:rPr>
              <w:t>Finanzierung</w:t>
            </w:r>
          </w:p>
        </w:tc>
        <w:tc>
          <w:tcPr>
            <w:tcW w:w="5000" w:type="dxa"/>
            <w:tcMar>
              <w:top w:w="55" w:type="dxa"/>
              <w:left w:w="55" w:type="dxa"/>
              <w:bottom w:w="55" w:type="dxa"/>
              <w:right w:w="55" w:type="dxa"/>
            </w:tcMar>
          </w:tcPr>
          <w:p w14:paraId="317C4650" w14:textId="77777777" w:rsidR="008B4B83" w:rsidRDefault="00000000">
            <w:pPr>
              <w:spacing w:after="0" w:line="230" w:lineRule="auto"/>
            </w:pPr>
            <w:r>
              <w:rPr>
                <w:rFonts w:eastAsia="Arial"/>
                <w:sz w:val="16"/>
              </w:rPr>
              <w:t>sechs Monate Vollkosten plus mindestens 15.000 EUR Management-Mindestliquidität</w:t>
            </w:r>
          </w:p>
        </w:tc>
        <w:tc>
          <w:tcPr>
            <w:tcW w:w="2850" w:type="dxa"/>
            <w:tcMar>
              <w:top w:w="55" w:type="dxa"/>
              <w:left w:w="55" w:type="dxa"/>
              <w:bottom w:w="55" w:type="dxa"/>
              <w:right w:w="55" w:type="dxa"/>
            </w:tcMar>
          </w:tcPr>
          <w:p w14:paraId="07A2467B" w14:textId="77777777" w:rsidR="008B4B83" w:rsidRDefault="00000000">
            <w:pPr>
              <w:spacing w:after="0" w:line="230" w:lineRule="auto"/>
            </w:pPr>
            <w:r>
              <w:rPr>
                <w:rFonts w:eastAsia="Arial"/>
                <w:sz w:val="16"/>
              </w:rPr>
              <w:t>Einstellung oder variable Alternative</w:t>
            </w:r>
          </w:p>
        </w:tc>
      </w:tr>
      <w:tr w:rsidR="008B4B83" w14:paraId="6221B3AD" w14:textId="77777777">
        <w:trPr>
          <w:cantSplit/>
          <w:jc w:val="center"/>
        </w:trPr>
        <w:tc>
          <w:tcPr>
            <w:tcW w:w="1900" w:type="dxa"/>
            <w:shd w:val="clear" w:color="auto" w:fill="F8FAFC"/>
            <w:tcMar>
              <w:top w:w="55" w:type="dxa"/>
              <w:left w:w="55" w:type="dxa"/>
              <w:bottom w:w="55" w:type="dxa"/>
              <w:right w:w="55" w:type="dxa"/>
            </w:tcMar>
          </w:tcPr>
          <w:p w14:paraId="183AE0F4" w14:textId="77777777" w:rsidR="008B4B83" w:rsidRDefault="00000000">
            <w:pPr>
              <w:spacing w:after="0" w:line="230" w:lineRule="auto"/>
            </w:pPr>
            <w:r>
              <w:rPr>
                <w:rFonts w:eastAsia="Arial"/>
                <w:sz w:val="16"/>
              </w:rPr>
              <w:t>Führung</w:t>
            </w:r>
          </w:p>
        </w:tc>
        <w:tc>
          <w:tcPr>
            <w:tcW w:w="5000" w:type="dxa"/>
            <w:shd w:val="clear" w:color="auto" w:fill="F8FAFC"/>
            <w:tcMar>
              <w:top w:w="55" w:type="dxa"/>
              <w:left w:w="55" w:type="dxa"/>
              <w:bottom w:w="55" w:type="dxa"/>
              <w:right w:w="55" w:type="dxa"/>
            </w:tcMar>
          </w:tcPr>
          <w:p w14:paraId="25D4A086" w14:textId="77777777" w:rsidR="008B4B83" w:rsidRDefault="00000000">
            <w:pPr>
              <w:spacing w:after="0" w:line="230" w:lineRule="auto"/>
            </w:pPr>
            <w:r>
              <w:rPr>
                <w:rFonts w:eastAsia="Arial"/>
                <w:sz w:val="16"/>
              </w:rPr>
              <w:t>Zeit für Einarbeitung, Kontrolle und Eskalation im Gründerplan</w:t>
            </w:r>
          </w:p>
        </w:tc>
        <w:tc>
          <w:tcPr>
            <w:tcW w:w="2850" w:type="dxa"/>
            <w:shd w:val="clear" w:color="auto" w:fill="F8FAFC"/>
            <w:tcMar>
              <w:top w:w="55" w:type="dxa"/>
              <w:left w:w="55" w:type="dxa"/>
              <w:bottom w:w="55" w:type="dxa"/>
              <w:right w:w="55" w:type="dxa"/>
            </w:tcMar>
          </w:tcPr>
          <w:p w14:paraId="691EEAC7" w14:textId="77777777" w:rsidR="008B4B83" w:rsidRDefault="00000000">
            <w:pPr>
              <w:spacing w:after="0" w:line="230" w:lineRule="auto"/>
            </w:pPr>
            <w:r>
              <w:rPr>
                <w:rFonts w:eastAsia="Arial"/>
                <w:sz w:val="16"/>
              </w:rPr>
              <w:t>Starttermin realistisch setzen</w:t>
            </w:r>
          </w:p>
        </w:tc>
      </w:tr>
      <w:tr w:rsidR="008B4B83" w14:paraId="3AA167C3" w14:textId="77777777">
        <w:trPr>
          <w:cantSplit/>
          <w:jc w:val="center"/>
        </w:trPr>
        <w:tc>
          <w:tcPr>
            <w:tcW w:w="1900" w:type="dxa"/>
            <w:tcMar>
              <w:top w:w="55" w:type="dxa"/>
              <w:left w:w="55" w:type="dxa"/>
              <w:bottom w:w="55" w:type="dxa"/>
              <w:right w:w="55" w:type="dxa"/>
            </w:tcMar>
          </w:tcPr>
          <w:p w14:paraId="41F6D674" w14:textId="77777777" w:rsidR="008B4B83" w:rsidRDefault="00000000">
            <w:pPr>
              <w:spacing w:after="0" w:line="230" w:lineRule="auto"/>
            </w:pPr>
            <w:r>
              <w:rPr>
                <w:rFonts w:eastAsia="Arial"/>
                <w:sz w:val="16"/>
              </w:rPr>
              <w:t>Downside</w:t>
            </w:r>
          </w:p>
        </w:tc>
        <w:tc>
          <w:tcPr>
            <w:tcW w:w="5000" w:type="dxa"/>
            <w:tcMar>
              <w:top w:w="55" w:type="dxa"/>
              <w:left w:w="55" w:type="dxa"/>
              <w:bottom w:w="55" w:type="dxa"/>
              <w:right w:w="55" w:type="dxa"/>
            </w:tcMar>
          </w:tcPr>
          <w:p w14:paraId="358DFB7B" w14:textId="77777777" w:rsidR="008B4B83" w:rsidRDefault="00000000">
            <w:pPr>
              <w:spacing w:after="0" w:line="230" w:lineRule="auto"/>
            </w:pPr>
            <w:r>
              <w:rPr>
                <w:rFonts w:eastAsia="Arial"/>
                <w:sz w:val="16"/>
              </w:rPr>
              <w:t>Personalkosten auch bei verzögertem Folgeauftrag tragbar</w:t>
            </w:r>
          </w:p>
        </w:tc>
        <w:tc>
          <w:tcPr>
            <w:tcW w:w="2850" w:type="dxa"/>
            <w:tcMar>
              <w:top w:w="55" w:type="dxa"/>
              <w:left w:w="55" w:type="dxa"/>
              <w:bottom w:w="55" w:type="dxa"/>
              <w:right w:w="55" w:type="dxa"/>
            </w:tcMar>
          </w:tcPr>
          <w:p w14:paraId="22F56145" w14:textId="77777777" w:rsidR="008B4B83" w:rsidRDefault="00000000">
            <w:pPr>
              <w:spacing w:after="0" w:line="230" w:lineRule="auto"/>
            </w:pPr>
            <w:r>
              <w:rPr>
                <w:rFonts w:eastAsia="Arial"/>
                <w:sz w:val="16"/>
              </w:rPr>
              <w:t>Go/No-Go anhand aktualisiertem Szenario</w:t>
            </w:r>
          </w:p>
        </w:tc>
      </w:tr>
      <w:tr w:rsidR="008B4B83" w14:paraId="1B0B273A" w14:textId="77777777">
        <w:trPr>
          <w:cantSplit/>
          <w:jc w:val="center"/>
        </w:trPr>
        <w:tc>
          <w:tcPr>
            <w:tcW w:w="1900" w:type="dxa"/>
            <w:shd w:val="clear" w:color="auto" w:fill="F8FAFC"/>
            <w:tcMar>
              <w:top w:w="55" w:type="dxa"/>
              <w:left w:w="55" w:type="dxa"/>
              <w:bottom w:w="55" w:type="dxa"/>
              <w:right w:w="55" w:type="dxa"/>
            </w:tcMar>
          </w:tcPr>
          <w:p w14:paraId="3BF6821E" w14:textId="77777777" w:rsidR="008B4B83" w:rsidRDefault="00000000">
            <w:pPr>
              <w:spacing w:after="0" w:line="230" w:lineRule="auto"/>
            </w:pPr>
            <w:r>
              <w:t xml:space="preserve">§34c GewO und Maklerrecht</w:t>
            </w:r>
          </w:p>
        </w:tc>
        <w:tc>
          <w:tcPr>
            <w:tcW w:w="5000" w:type="dxa"/>
            <w:shd w:val="clear" w:color="auto" w:fill="F8FAFC"/>
            <w:tcMar>
              <w:top w:w="55" w:type="dxa"/>
              <w:left w:w="55" w:type="dxa"/>
              <w:bottom w:w="55" w:type="dxa"/>
              <w:right w:w="55" w:type="dxa"/>
            </w:tcMar>
          </w:tcPr>
          <w:p w14:paraId="7AEA85D9" w14:textId="77777777" w:rsidR="008B4B83" w:rsidRDefault="00000000">
            <w:pPr>
              <w:spacing w:after="0" w:line="230" w:lineRule="auto"/>
            </w:pPr>
            <w:r>
              <w:t xml:space="preserve">Tätigkeit als Nachweis/Vermittlung von Mietvertragsgelegen-heiten rechtlich geprüft; ggf. Erlaubnis eingeholt oder Partnermodell dokumentiert</w:t>
            </w:r>
          </w:p>
        </w:tc>
        <w:tc>
          <w:tcPr>
            <w:tcW w:w="2850" w:type="dxa"/>
            <w:shd w:val="clear" w:color="auto" w:fill="F8FAFC"/>
            <w:tcMar>
              <w:top w:w="55" w:type="dxa"/>
              <w:left w:w="55" w:type="dxa"/>
              <w:bottom w:w="55" w:type="dxa"/>
              <w:right w:w="55" w:type="dxa"/>
            </w:tcMar>
          </w:tcPr>
          <w:p w14:paraId="121DC494" w14:textId="77777777" w:rsidR="008B4B83" w:rsidRDefault="00000000">
            <w:pPr>
              <w:spacing w:after="0" w:line="230" w:lineRule="auto"/>
            </w:pPr>
            <w:r>
              <w:t xml:space="preserve">Geschäftsführung + Rechtsberatung</w:t>
            </w:r>
          </w:p>
        </w:tc>
      </w:tr>
    </w:tbl>
    <w:p w14:paraId="5D16798E" w14:textId="77777777" w:rsidR="008B4B83" w:rsidRDefault="00000000">
      <w:pPr>
        <w:pStyle w:val="berschrift3"/>
      </w:pPr>
      <w:r>
        <w:rPr>
          <w:rFonts w:ascii="Arial" w:eastAsia="Arial" w:hAnsi="Arial" w:cs="Arial"/>
        </w:rPr>
        <w:t>Phase 4: standardisierte Skalierung</w:t>
      </w:r>
    </w:p>
    <w:p w14:paraId="424234FF" w14:textId="77777777" w:rsidR="008B4B83" w:rsidRDefault="00000000">
      <w:pPr>
        <w:pStyle w:val="Textkrper"/>
        <w:jc w:val="both"/>
      </w:pPr>
      <w:r>
        <w:rPr>
          <w:rFonts w:eastAsia="Arial"/>
        </w:rPr>
        <w:t>Im dritten Planjahr soll AMAVIO mehrere Mandate parallel steuern können, ohne dass Leistungsqualität und Kundennähe vollständig vom Gründer abhängen. Dafür werden Projektsteuerung, Partnerqualifizierung, Reporting und Wissensmanagement standardisiert. Neue Regionen folgen bestehenden Kunden oder einem konkreten regionalen Ankerkunden; eine flächendeckende Expansion ohne lokales Delivery-Netzwerk ist nicht vorgesehen.</w:t>
      </w:r>
    </w:p>
    <w:p w14:paraId="00F7F082" w14:textId="77777777" w:rsidR="008B4B83" w:rsidRDefault="00000000">
      <w:pPr>
        <w:pStyle w:val="Textkrper"/>
        <w:jc w:val="both"/>
      </w:pPr>
      <w:r>
        <w:rPr>
          <w:rFonts w:eastAsia="Arial"/>
        </w:rPr>
        <w:t>Ein digitales Welcome OS wird nur als finanziertes MVP entwickelt, wenn mindestens drei wiederkehrende Kundenworkflows identifiziert, manuelle Prozessdaten ausgewertet und klare Nutzer- sowie Datenschutzrollen beschrieben sind. Ein eigener oder langfristig angemieteter Objektpilot bleibt außerhalb des Basiscase. Er benötigt Ankerkunden, zulässige Nutzung, eine separate Objektgesellschafts- und Vertragsprüfung, positiven Deckungsbeitrag bei mindestens 20 Prozent Leerstand, sechs Fixkostenmonate Reserve und einen realistischen Exit.</w:t>
      </w:r>
    </w:p>
    <w:p w14:paraId="42D264D9" w14:textId="77777777" w:rsidR="008B4B83" w:rsidRDefault="00000000">
      <w:pPr>
        <w:pStyle w:val="berschrift2"/>
        <w:pBdr>
          <w:bottom w:val="single" w:sz="8" w:space="6" w:color="B08D57"/>
        </w:pBdr>
      </w:pPr>
      <w:r>
        <w:rPr>
          <w:rFonts w:ascii="Arial" w:eastAsia="Arial" w:hAnsi="Arial" w:cs="Arial"/>
        </w:rPr>
        <w:t>Steuerungs-Cockpit und Entscheidungsgates</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600"/>
        <w:gridCol w:w="3000"/>
        <w:gridCol w:w="2550"/>
        <w:gridCol w:w="2600"/>
      </w:tblGrid>
      <w:tr w:rsidR="008B4B83" w14:paraId="735F2EFE" w14:textId="77777777">
        <w:trPr>
          <w:tblHeader/>
          <w:jc w:val="center"/>
        </w:trPr>
        <w:tc>
          <w:tcPr>
            <w:tcW w:w="1600" w:type="dxa"/>
            <w:shd w:val="clear" w:color="auto" w:fill="102A43"/>
            <w:tcMar>
              <w:top w:w="55" w:type="dxa"/>
              <w:left w:w="55" w:type="dxa"/>
              <w:bottom w:w="55" w:type="dxa"/>
              <w:right w:w="55" w:type="dxa"/>
            </w:tcMar>
            <w:vAlign w:val="center"/>
          </w:tcPr>
          <w:p w14:paraId="1C73A676" w14:textId="77777777" w:rsidR="008B4B83" w:rsidRDefault="00000000">
            <w:pPr>
              <w:spacing w:after="0" w:line="230" w:lineRule="auto"/>
            </w:pPr>
            <w:r>
              <w:rPr>
                <w:rFonts w:eastAsia="Arial"/>
                <w:b/>
                <w:color w:val="FFFFFF"/>
                <w:sz w:val="16"/>
              </w:rPr>
              <w:t>Dimension</w:t>
            </w:r>
          </w:p>
        </w:tc>
        <w:tc>
          <w:tcPr>
            <w:tcW w:w="3000" w:type="dxa"/>
            <w:shd w:val="clear" w:color="auto" w:fill="102A43"/>
            <w:tcMar>
              <w:top w:w="55" w:type="dxa"/>
              <w:left w:w="55" w:type="dxa"/>
              <w:bottom w:w="55" w:type="dxa"/>
              <w:right w:w="55" w:type="dxa"/>
            </w:tcMar>
            <w:vAlign w:val="center"/>
          </w:tcPr>
          <w:p w14:paraId="1BC5C2B4" w14:textId="77777777" w:rsidR="008B4B83" w:rsidRDefault="00000000">
            <w:pPr>
              <w:spacing w:after="0" w:line="230" w:lineRule="auto"/>
            </w:pPr>
            <w:r>
              <w:rPr>
                <w:rFonts w:eastAsia="Arial"/>
                <w:b/>
                <w:color w:val="FFFFFF"/>
                <w:sz w:val="16"/>
              </w:rPr>
              <w:t>Frühindikator</w:t>
            </w:r>
          </w:p>
        </w:tc>
        <w:tc>
          <w:tcPr>
            <w:tcW w:w="2550" w:type="dxa"/>
            <w:shd w:val="clear" w:color="auto" w:fill="102A43"/>
            <w:tcMar>
              <w:top w:w="55" w:type="dxa"/>
              <w:left w:w="55" w:type="dxa"/>
              <w:bottom w:w="55" w:type="dxa"/>
              <w:right w:w="55" w:type="dxa"/>
            </w:tcMar>
            <w:vAlign w:val="center"/>
          </w:tcPr>
          <w:p w14:paraId="0CCB31F6" w14:textId="77777777" w:rsidR="008B4B83" w:rsidRDefault="00000000">
            <w:pPr>
              <w:spacing w:after="0" w:line="230" w:lineRule="auto"/>
            </w:pPr>
            <w:r>
              <w:rPr>
                <w:rFonts w:eastAsia="Arial"/>
                <w:b/>
                <w:color w:val="FFFFFF"/>
                <w:sz w:val="16"/>
              </w:rPr>
              <w:t>Ziel / Grenze</w:t>
            </w:r>
          </w:p>
        </w:tc>
        <w:tc>
          <w:tcPr>
            <w:tcW w:w="2600" w:type="dxa"/>
            <w:shd w:val="clear" w:color="auto" w:fill="102A43"/>
            <w:tcMar>
              <w:top w:w="55" w:type="dxa"/>
              <w:left w:w="55" w:type="dxa"/>
              <w:bottom w:w="55" w:type="dxa"/>
              <w:right w:w="55" w:type="dxa"/>
            </w:tcMar>
            <w:vAlign w:val="center"/>
          </w:tcPr>
          <w:p w14:paraId="6A48512E" w14:textId="77777777" w:rsidR="008B4B83" w:rsidRDefault="00000000">
            <w:pPr>
              <w:spacing w:after="0" w:line="230" w:lineRule="auto"/>
            </w:pPr>
            <w:r>
              <w:rPr>
                <w:rFonts w:eastAsia="Arial"/>
                <w:b/>
                <w:color w:val="FFFFFF"/>
                <w:sz w:val="16"/>
              </w:rPr>
              <w:t>Reaktion</w:t>
            </w:r>
          </w:p>
        </w:tc>
      </w:tr>
      <w:tr w:rsidR="008B4B83" w14:paraId="79A8D83C" w14:textId="77777777">
        <w:trPr>
          <w:cantSplit/>
          <w:jc w:val="center"/>
        </w:trPr>
        <w:tc>
          <w:tcPr>
            <w:tcW w:w="1600" w:type="dxa"/>
            <w:tcMar>
              <w:top w:w="55" w:type="dxa"/>
              <w:left w:w="55" w:type="dxa"/>
              <w:bottom w:w="55" w:type="dxa"/>
              <w:right w:w="55" w:type="dxa"/>
            </w:tcMar>
          </w:tcPr>
          <w:p w14:paraId="259ACBF3" w14:textId="77777777" w:rsidR="008B4B83" w:rsidRDefault="00000000">
            <w:pPr>
              <w:spacing w:after="0" w:line="230" w:lineRule="auto"/>
            </w:pPr>
            <w:r>
              <w:rPr>
                <w:rFonts w:eastAsia="Arial"/>
                <w:sz w:val="16"/>
              </w:rPr>
              <w:t>Vertrieb</w:t>
            </w:r>
          </w:p>
        </w:tc>
        <w:tc>
          <w:tcPr>
            <w:tcW w:w="3000" w:type="dxa"/>
            <w:tcMar>
              <w:top w:w="55" w:type="dxa"/>
              <w:left w:w="55" w:type="dxa"/>
              <w:bottom w:w="55" w:type="dxa"/>
              <w:right w:w="55" w:type="dxa"/>
            </w:tcMar>
          </w:tcPr>
          <w:p w14:paraId="3E8EDE8D" w14:textId="77777777" w:rsidR="008B4B83" w:rsidRDefault="00000000">
            <w:pPr>
              <w:spacing w:after="0" w:line="230" w:lineRule="auto"/>
            </w:pPr>
            <w:r>
              <w:rPr>
                <w:rFonts w:eastAsia="Arial"/>
                <w:sz w:val="16"/>
              </w:rPr>
              <w:t>qualifizierte Pipeline, Angebote, Abschlussweg</w:t>
            </w:r>
          </w:p>
        </w:tc>
        <w:tc>
          <w:tcPr>
            <w:tcW w:w="2550" w:type="dxa"/>
            <w:tcMar>
              <w:top w:w="55" w:type="dxa"/>
              <w:left w:w="55" w:type="dxa"/>
              <w:bottom w:w="55" w:type="dxa"/>
              <w:right w:w="55" w:type="dxa"/>
            </w:tcMar>
          </w:tcPr>
          <w:p w14:paraId="09FCA6AF" w14:textId="77777777" w:rsidR="008B4B83" w:rsidRDefault="00000000">
            <w:pPr>
              <w:spacing w:after="0" w:line="230" w:lineRule="auto"/>
            </w:pPr>
            <w:r>
              <w:rPr>
                <w:rFonts w:eastAsia="Arial"/>
                <w:sz w:val="16"/>
              </w:rPr>
              <w:t>ausreichende Abdeckung des rollierenden Umsatzplans</w:t>
            </w:r>
          </w:p>
        </w:tc>
        <w:tc>
          <w:tcPr>
            <w:tcW w:w="2600" w:type="dxa"/>
            <w:tcMar>
              <w:top w:w="55" w:type="dxa"/>
              <w:left w:w="55" w:type="dxa"/>
              <w:bottom w:w="55" w:type="dxa"/>
              <w:right w:w="55" w:type="dxa"/>
            </w:tcMar>
          </w:tcPr>
          <w:p w14:paraId="3C934AC9" w14:textId="77777777" w:rsidR="008B4B83" w:rsidRDefault="00000000">
            <w:pPr>
              <w:spacing w:after="0" w:line="230" w:lineRule="auto"/>
            </w:pPr>
            <w:r>
              <w:rPr>
                <w:rFonts w:eastAsia="Arial"/>
                <w:sz w:val="16"/>
              </w:rPr>
              <w:t>Segment, Botschaft oder Angebot nachschärfen</w:t>
            </w:r>
          </w:p>
        </w:tc>
      </w:tr>
      <w:tr w:rsidR="008B4B83" w14:paraId="3A414D28" w14:textId="77777777">
        <w:trPr>
          <w:cantSplit/>
          <w:jc w:val="center"/>
        </w:trPr>
        <w:tc>
          <w:tcPr>
            <w:tcW w:w="1600" w:type="dxa"/>
            <w:shd w:val="clear" w:color="auto" w:fill="F8FAFC"/>
            <w:tcMar>
              <w:top w:w="55" w:type="dxa"/>
              <w:left w:w="55" w:type="dxa"/>
              <w:bottom w:w="55" w:type="dxa"/>
              <w:right w:w="55" w:type="dxa"/>
            </w:tcMar>
          </w:tcPr>
          <w:p w14:paraId="5D7C601E" w14:textId="77777777" w:rsidR="008B4B83" w:rsidRDefault="00000000">
            <w:pPr>
              <w:spacing w:after="0" w:line="230" w:lineRule="auto"/>
            </w:pPr>
            <w:r>
              <w:rPr>
                <w:rFonts w:eastAsia="Arial"/>
                <w:sz w:val="16"/>
              </w:rPr>
              <w:t>Delivery</w:t>
            </w:r>
          </w:p>
        </w:tc>
        <w:tc>
          <w:tcPr>
            <w:tcW w:w="3000" w:type="dxa"/>
            <w:shd w:val="clear" w:color="auto" w:fill="F8FAFC"/>
            <w:tcMar>
              <w:top w:w="55" w:type="dxa"/>
              <w:left w:w="55" w:type="dxa"/>
              <w:bottom w:w="55" w:type="dxa"/>
              <w:right w:w="55" w:type="dxa"/>
            </w:tcMar>
          </w:tcPr>
          <w:p w14:paraId="07805584" w14:textId="77777777" w:rsidR="008B4B83" w:rsidRDefault="00000000">
            <w:pPr>
              <w:spacing w:after="0" w:line="230" w:lineRule="auto"/>
            </w:pPr>
            <w:r>
              <w:rPr>
                <w:rFonts w:eastAsia="Arial"/>
                <w:sz w:val="16"/>
              </w:rPr>
              <w:t>Stunden, Termin, offene Freigaben, Abnahme</w:t>
            </w:r>
          </w:p>
        </w:tc>
        <w:tc>
          <w:tcPr>
            <w:tcW w:w="2550" w:type="dxa"/>
            <w:shd w:val="clear" w:color="auto" w:fill="F8FAFC"/>
            <w:tcMar>
              <w:top w:w="55" w:type="dxa"/>
              <w:left w:w="55" w:type="dxa"/>
              <w:bottom w:w="55" w:type="dxa"/>
              <w:right w:w="55" w:type="dxa"/>
            </w:tcMar>
          </w:tcPr>
          <w:p w14:paraId="615D4AAB" w14:textId="77777777" w:rsidR="008B4B83" w:rsidRDefault="00000000">
            <w:pPr>
              <w:spacing w:after="0" w:line="230" w:lineRule="auto"/>
            </w:pPr>
            <w:r>
              <w:rPr>
                <w:rFonts w:eastAsia="Arial"/>
                <w:sz w:val="16"/>
              </w:rPr>
              <w:t>max. 70 % fest verplante Gründerkapazität</w:t>
            </w:r>
          </w:p>
        </w:tc>
        <w:tc>
          <w:tcPr>
            <w:tcW w:w="2600" w:type="dxa"/>
            <w:shd w:val="clear" w:color="auto" w:fill="F8FAFC"/>
            <w:tcMar>
              <w:top w:w="55" w:type="dxa"/>
              <w:left w:w="55" w:type="dxa"/>
              <w:bottom w:w="55" w:type="dxa"/>
              <w:right w:w="55" w:type="dxa"/>
            </w:tcMar>
          </w:tcPr>
          <w:p w14:paraId="53067848" w14:textId="77777777" w:rsidR="008B4B83" w:rsidRDefault="00000000">
            <w:pPr>
              <w:spacing w:after="0" w:line="230" w:lineRule="auto"/>
            </w:pPr>
            <w:r>
              <w:rPr>
                <w:rFonts w:eastAsia="Arial"/>
                <w:sz w:val="16"/>
              </w:rPr>
              <w:t>Scope ändern, delegieren oder verschieben</w:t>
            </w:r>
          </w:p>
        </w:tc>
      </w:tr>
      <w:tr w:rsidR="008B4B83" w14:paraId="5A28716F" w14:textId="77777777">
        <w:trPr>
          <w:cantSplit/>
          <w:jc w:val="center"/>
        </w:trPr>
        <w:tc>
          <w:tcPr>
            <w:tcW w:w="1600" w:type="dxa"/>
            <w:tcMar>
              <w:top w:w="55" w:type="dxa"/>
              <w:left w:w="55" w:type="dxa"/>
              <w:bottom w:w="55" w:type="dxa"/>
              <w:right w:w="55" w:type="dxa"/>
            </w:tcMar>
          </w:tcPr>
          <w:p w14:paraId="7639B9B1" w14:textId="77777777" w:rsidR="008B4B83" w:rsidRDefault="00000000">
            <w:pPr>
              <w:spacing w:after="0" w:line="230" w:lineRule="auto"/>
            </w:pPr>
            <w:r>
              <w:rPr>
                <w:rFonts w:eastAsia="Arial"/>
                <w:sz w:val="16"/>
              </w:rPr>
              <w:t>Wirtschaftlichkeit</w:t>
            </w:r>
          </w:p>
        </w:tc>
        <w:tc>
          <w:tcPr>
            <w:tcW w:w="3000" w:type="dxa"/>
            <w:tcMar>
              <w:top w:w="55" w:type="dxa"/>
              <w:left w:w="55" w:type="dxa"/>
              <w:bottom w:w="55" w:type="dxa"/>
              <w:right w:w="55" w:type="dxa"/>
            </w:tcMar>
          </w:tcPr>
          <w:p w14:paraId="1F95A40E" w14:textId="77777777" w:rsidR="008B4B83" w:rsidRDefault="00000000">
            <w:pPr>
              <w:spacing w:after="0" w:line="230" w:lineRule="auto"/>
            </w:pPr>
            <w:r>
              <w:rPr>
                <w:rFonts w:eastAsia="Arial"/>
                <w:sz w:val="16"/>
              </w:rPr>
              <w:t>Cash-Deckungsbeitrag und Nachkalkulation</w:t>
            </w:r>
          </w:p>
        </w:tc>
        <w:tc>
          <w:tcPr>
            <w:tcW w:w="2550" w:type="dxa"/>
            <w:tcMar>
              <w:top w:w="55" w:type="dxa"/>
              <w:left w:w="55" w:type="dxa"/>
              <w:bottom w:w="55" w:type="dxa"/>
              <w:right w:w="55" w:type="dxa"/>
            </w:tcMar>
          </w:tcPr>
          <w:p w14:paraId="4AC35E2A" w14:textId="77777777" w:rsidR="008B4B83" w:rsidRDefault="00000000">
            <w:pPr>
              <w:spacing w:after="0" w:line="230" w:lineRule="auto"/>
            </w:pPr>
            <w:r>
              <w:rPr>
                <w:rFonts w:eastAsia="Arial"/>
                <w:sz w:val="16"/>
              </w:rPr>
              <w:t>jedes Mandat trägt Unternehmensbeitrag</w:t>
            </w:r>
          </w:p>
        </w:tc>
        <w:tc>
          <w:tcPr>
            <w:tcW w:w="2600" w:type="dxa"/>
            <w:tcMar>
              <w:top w:w="55" w:type="dxa"/>
              <w:left w:w="55" w:type="dxa"/>
              <w:bottom w:w="55" w:type="dxa"/>
              <w:right w:w="55" w:type="dxa"/>
            </w:tcMar>
          </w:tcPr>
          <w:p w14:paraId="44004A1F" w14:textId="77777777" w:rsidR="008B4B83" w:rsidRDefault="00000000">
            <w:pPr>
              <w:spacing w:after="0" w:line="230" w:lineRule="auto"/>
            </w:pPr>
            <w:r>
              <w:rPr>
                <w:rFonts w:eastAsia="Arial"/>
                <w:sz w:val="16"/>
              </w:rPr>
              <w:t>Preis, Scope oder Fremdkosten korrigieren</w:t>
            </w:r>
          </w:p>
        </w:tc>
      </w:tr>
      <w:tr w:rsidR="008B4B83" w14:paraId="3CCDEBAE" w14:textId="77777777">
        <w:trPr>
          <w:cantSplit/>
          <w:jc w:val="center"/>
        </w:trPr>
        <w:tc>
          <w:tcPr>
            <w:tcW w:w="1600" w:type="dxa"/>
            <w:shd w:val="clear" w:color="auto" w:fill="F8FAFC"/>
            <w:tcMar>
              <w:top w:w="55" w:type="dxa"/>
              <w:left w:w="55" w:type="dxa"/>
              <w:bottom w:w="55" w:type="dxa"/>
              <w:right w:w="55" w:type="dxa"/>
            </w:tcMar>
          </w:tcPr>
          <w:p w14:paraId="5C9497EC" w14:textId="77777777" w:rsidR="008B4B83" w:rsidRDefault="00000000">
            <w:pPr>
              <w:spacing w:after="0" w:line="230" w:lineRule="auto"/>
            </w:pPr>
            <w:r>
              <w:rPr>
                <w:rFonts w:eastAsia="Arial"/>
                <w:sz w:val="16"/>
              </w:rPr>
              <w:t>Liquidität</w:t>
            </w:r>
          </w:p>
        </w:tc>
        <w:tc>
          <w:tcPr>
            <w:tcW w:w="3000" w:type="dxa"/>
            <w:shd w:val="clear" w:color="auto" w:fill="F8FAFC"/>
            <w:tcMar>
              <w:top w:w="55" w:type="dxa"/>
              <w:left w:w="55" w:type="dxa"/>
              <w:bottom w:w="55" w:type="dxa"/>
              <w:right w:w="55" w:type="dxa"/>
            </w:tcMar>
          </w:tcPr>
          <w:p w14:paraId="4B952874" w14:textId="77777777" w:rsidR="008B4B83" w:rsidRDefault="00000000">
            <w:pPr>
              <w:spacing w:after="0" w:line="230" w:lineRule="auto"/>
            </w:pPr>
            <w:r>
              <w:rPr>
                <w:rFonts w:eastAsia="Arial"/>
                <w:sz w:val="16"/>
              </w:rPr>
              <w:t>13-Wochen-Cash und freie Reserve</w:t>
            </w:r>
          </w:p>
        </w:tc>
        <w:tc>
          <w:tcPr>
            <w:tcW w:w="2550" w:type="dxa"/>
            <w:shd w:val="clear" w:color="auto" w:fill="F8FAFC"/>
            <w:tcMar>
              <w:top w:w="55" w:type="dxa"/>
              <w:left w:w="55" w:type="dxa"/>
              <w:bottom w:w="55" w:type="dxa"/>
              <w:right w:w="55" w:type="dxa"/>
            </w:tcMar>
          </w:tcPr>
          <w:p w14:paraId="343DBD50" w14:textId="77777777" w:rsidR="008B4B83" w:rsidRDefault="00000000">
            <w:pPr>
              <w:spacing w:after="0" w:line="230" w:lineRule="auto"/>
            </w:pPr>
            <w:r>
              <w:rPr>
                <w:rFonts w:eastAsia="Arial"/>
                <w:sz w:val="16"/>
              </w:rPr>
              <w:t>10.000 / 15.000 / 25.000 EUR je Planjahr</w:t>
            </w:r>
          </w:p>
        </w:tc>
        <w:tc>
          <w:tcPr>
            <w:tcW w:w="2600" w:type="dxa"/>
            <w:shd w:val="clear" w:color="auto" w:fill="F8FAFC"/>
            <w:tcMar>
              <w:top w:w="55" w:type="dxa"/>
              <w:left w:w="55" w:type="dxa"/>
              <w:bottom w:w="55" w:type="dxa"/>
              <w:right w:w="55" w:type="dxa"/>
            </w:tcMar>
          </w:tcPr>
          <w:p w14:paraId="3F94715E" w14:textId="77777777" w:rsidR="008B4B83" w:rsidRDefault="00000000">
            <w:pPr>
              <w:spacing w:after="0" w:line="230" w:lineRule="auto"/>
            </w:pPr>
            <w:r>
              <w:rPr>
                <w:rFonts w:eastAsia="Arial"/>
                <w:sz w:val="16"/>
              </w:rPr>
              <w:t>Fixkosten-, Personal- und Investitionsstopp</w:t>
            </w:r>
          </w:p>
        </w:tc>
      </w:tr>
      <w:tr w:rsidR="008B4B83" w14:paraId="4A8897D7" w14:textId="77777777">
        <w:trPr>
          <w:cantSplit/>
          <w:jc w:val="center"/>
        </w:trPr>
        <w:tc>
          <w:tcPr>
            <w:tcW w:w="1600" w:type="dxa"/>
            <w:tcMar>
              <w:top w:w="55" w:type="dxa"/>
              <w:left w:w="55" w:type="dxa"/>
              <w:bottom w:w="55" w:type="dxa"/>
              <w:right w:w="55" w:type="dxa"/>
            </w:tcMar>
          </w:tcPr>
          <w:p w14:paraId="42D74575" w14:textId="77777777" w:rsidR="008B4B83" w:rsidRDefault="00000000">
            <w:pPr>
              <w:spacing w:after="0" w:line="230" w:lineRule="auto"/>
            </w:pPr>
            <w:r>
              <w:rPr>
                <w:rFonts w:eastAsia="Arial"/>
                <w:sz w:val="16"/>
              </w:rPr>
              <w:t>Kundenmix</w:t>
            </w:r>
          </w:p>
        </w:tc>
        <w:tc>
          <w:tcPr>
            <w:tcW w:w="3000" w:type="dxa"/>
            <w:tcMar>
              <w:top w:w="55" w:type="dxa"/>
              <w:left w:w="55" w:type="dxa"/>
              <w:bottom w:w="55" w:type="dxa"/>
              <w:right w:w="55" w:type="dxa"/>
            </w:tcMar>
          </w:tcPr>
          <w:p w14:paraId="57906BC6" w14:textId="77777777" w:rsidR="008B4B83" w:rsidRDefault="00000000">
            <w:pPr>
              <w:spacing w:after="0" w:line="230" w:lineRule="auto"/>
            </w:pPr>
            <w:r>
              <w:rPr>
                <w:rFonts w:eastAsia="Arial"/>
                <w:sz w:val="16"/>
              </w:rPr>
              <w:t>Anteil größter Kunde</w:t>
            </w:r>
          </w:p>
        </w:tc>
        <w:tc>
          <w:tcPr>
            <w:tcW w:w="2550" w:type="dxa"/>
            <w:tcMar>
              <w:top w:w="55" w:type="dxa"/>
              <w:left w:w="55" w:type="dxa"/>
              <w:bottom w:w="55" w:type="dxa"/>
              <w:right w:w="55" w:type="dxa"/>
            </w:tcMar>
          </w:tcPr>
          <w:p w14:paraId="5A8375B4" w14:textId="77777777" w:rsidR="008B4B83" w:rsidRDefault="00000000">
            <w:pPr>
              <w:spacing w:after="0" w:line="230" w:lineRule="auto"/>
            </w:pPr>
            <w:r>
              <w:rPr>
                <w:rFonts w:eastAsia="Arial"/>
                <w:sz w:val="16"/>
              </w:rPr>
              <w:t>möglichst unter 40 % des Jahresumsatzes</w:t>
            </w:r>
          </w:p>
        </w:tc>
        <w:tc>
          <w:tcPr>
            <w:tcW w:w="2600" w:type="dxa"/>
            <w:tcMar>
              <w:top w:w="55" w:type="dxa"/>
              <w:left w:w="55" w:type="dxa"/>
              <w:bottom w:w="55" w:type="dxa"/>
              <w:right w:w="55" w:type="dxa"/>
            </w:tcMar>
          </w:tcPr>
          <w:p w14:paraId="00474E04" w14:textId="77777777" w:rsidR="008B4B83" w:rsidRDefault="00000000">
            <w:pPr>
              <w:spacing w:after="0" w:line="230" w:lineRule="auto"/>
            </w:pPr>
            <w:r>
              <w:rPr>
                <w:rFonts w:eastAsia="Arial"/>
                <w:sz w:val="16"/>
              </w:rPr>
              <w:t>zweiten Ankerkunden priorisieren</w:t>
            </w:r>
          </w:p>
        </w:tc>
      </w:tr>
      <w:tr w:rsidR="008B4B83" w14:paraId="6DA97602" w14:textId="77777777">
        <w:trPr>
          <w:cantSplit/>
          <w:jc w:val="center"/>
        </w:trPr>
        <w:tc>
          <w:tcPr>
            <w:tcW w:w="1600" w:type="dxa"/>
            <w:shd w:val="clear" w:color="auto" w:fill="F8FAFC"/>
            <w:tcMar>
              <w:top w:w="55" w:type="dxa"/>
              <w:left w:w="55" w:type="dxa"/>
              <w:bottom w:w="55" w:type="dxa"/>
              <w:right w:w="55" w:type="dxa"/>
            </w:tcMar>
          </w:tcPr>
          <w:p w14:paraId="7535E946" w14:textId="77777777" w:rsidR="008B4B83" w:rsidRDefault="00000000">
            <w:pPr>
              <w:spacing w:after="0" w:line="230" w:lineRule="auto"/>
            </w:pPr>
            <w:r>
              <w:rPr>
                <w:rFonts w:eastAsia="Arial"/>
                <w:sz w:val="16"/>
              </w:rPr>
              <w:t>Qualität</w:t>
            </w:r>
          </w:p>
        </w:tc>
        <w:tc>
          <w:tcPr>
            <w:tcW w:w="3000" w:type="dxa"/>
            <w:shd w:val="clear" w:color="auto" w:fill="F8FAFC"/>
            <w:tcMar>
              <w:top w:w="55" w:type="dxa"/>
              <w:left w:w="55" w:type="dxa"/>
              <w:bottom w:w="55" w:type="dxa"/>
              <w:right w:w="55" w:type="dxa"/>
            </w:tcMar>
          </w:tcPr>
          <w:p w14:paraId="3043064F" w14:textId="77777777" w:rsidR="008B4B83" w:rsidRDefault="00000000">
            <w:pPr>
              <w:spacing w:after="0" w:line="230" w:lineRule="auto"/>
            </w:pPr>
            <w:r>
              <w:rPr>
                <w:rFonts w:eastAsia="Arial"/>
                <w:sz w:val="16"/>
              </w:rPr>
              <w:t>Beschwerden, Eskalationen, Rework</w:t>
            </w:r>
          </w:p>
        </w:tc>
        <w:tc>
          <w:tcPr>
            <w:tcW w:w="2550" w:type="dxa"/>
            <w:shd w:val="clear" w:color="auto" w:fill="F8FAFC"/>
            <w:tcMar>
              <w:top w:w="55" w:type="dxa"/>
              <w:left w:w="55" w:type="dxa"/>
              <w:bottom w:w="55" w:type="dxa"/>
              <w:right w:w="55" w:type="dxa"/>
            </w:tcMar>
          </w:tcPr>
          <w:p w14:paraId="1655E37D" w14:textId="77777777" w:rsidR="008B4B83" w:rsidRDefault="00000000">
            <w:pPr>
              <w:spacing w:after="0" w:line="230" w:lineRule="auto"/>
            </w:pPr>
            <w:r>
              <w:rPr>
                <w:rFonts w:eastAsia="Arial"/>
                <w:sz w:val="16"/>
              </w:rPr>
              <w:t>Ursache und Maßnahme je kritischem Fall</w:t>
            </w:r>
          </w:p>
        </w:tc>
        <w:tc>
          <w:tcPr>
            <w:tcW w:w="2600" w:type="dxa"/>
            <w:shd w:val="clear" w:color="auto" w:fill="F8FAFC"/>
            <w:tcMar>
              <w:top w:w="55" w:type="dxa"/>
              <w:left w:w="55" w:type="dxa"/>
              <w:bottom w:w="55" w:type="dxa"/>
              <w:right w:w="55" w:type="dxa"/>
            </w:tcMar>
          </w:tcPr>
          <w:p w14:paraId="7804DD44" w14:textId="77777777" w:rsidR="008B4B83" w:rsidRDefault="00000000">
            <w:pPr>
              <w:spacing w:after="0" w:line="230" w:lineRule="auto"/>
            </w:pPr>
            <w:r>
              <w:rPr>
                <w:rFonts w:eastAsia="Arial"/>
                <w:sz w:val="16"/>
              </w:rPr>
              <w:t>Root-Cause-Review und Standard anpassen</w:t>
            </w:r>
          </w:p>
        </w:tc>
      </w:tr>
      <w:tr w:rsidR="008B4B83" w14:paraId="719FC14C" w14:textId="77777777">
        <w:trPr>
          <w:cantSplit/>
          <w:jc w:val="center"/>
        </w:trPr>
        <w:tc>
          <w:tcPr>
            <w:tcW w:w="1600" w:type="dxa"/>
            <w:tcMar>
              <w:top w:w="55" w:type="dxa"/>
              <w:left w:w="55" w:type="dxa"/>
              <w:bottom w:w="55" w:type="dxa"/>
              <w:right w:w="55" w:type="dxa"/>
            </w:tcMar>
          </w:tcPr>
          <w:p w14:paraId="192111C1" w14:textId="77777777" w:rsidR="008B4B83" w:rsidRDefault="00000000">
            <w:pPr>
              <w:spacing w:after="0" w:line="230" w:lineRule="auto"/>
            </w:pPr>
            <w:r>
              <w:rPr>
                <w:rFonts w:eastAsia="Arial"/>
                <w:sz w:val="16"/>
              </w:rPr>
              <w:t>Wachstum</w:t>
            </w:r>
          </w:p>
        </w:tc>
        <w:tc>
          <w:tcPr>
            <w:tcW w:w="3000" w:type="dxa"/>
            <w:tcMar>
              <w:top w:w="55" w:type="dxa"/>
              <w:left w:w="55" w:type="dxa"/>
              <w:bottom w:w="55" w:type="dxa"/>
              <w:right w:w="55" w:type="dxa"/>
            </w:tcMar>
          </w:tcPr>
          <w:p w14:paraId="24B2E9AA" w14:textId="77777777" w:rsidR="008B4B83" w:rsidRDefault="00000000">
            <w:pPr>
              <w:spacing w:after="0" w:line="230" w:lineRule="auto"/>
            </w:pPr>
            <w:r>
              <w:rPr>
                <w:rFonts w:eastAsia="Arial"/>
                <w:sz w:val="16"/>
              </w:rPr>
              <w:t>neue Personal-, IT- oder Objektbindung</w:t>
            </w:r>
          </w:p>
        </w:tc>
        <w:tc>
          <w:tcPr>
            <w:tcW w:w="2550" w:type="dxa"/>
            <w:tcMar>
              <w:top w:w="55" w:type="dxa"/>
              <w:left w:w="55" w:type="dxa"/>
              <w:bottom w:w="55" w:type="dxa"/>
              <w:right w:w="55" w:type="dxa"/>
            </w:tcMar>
          </w:tcPr>
          <w:p w14:paraId="7EBADC58" w14:textId="77777777" w:rsidR="008B4B83" w:rsidRDefault="00000000">
            <w:pPr>
              <w:spacing w:after="0" w:line="230" w:lineRule="auto"/>
            </w:pPr>
            <w:r>
              <w:rPr>
                <w:rFonts w:eastAsia="Arial"/>
                <w:sz w:val="16"/>
              </w:rPr>
              <w:t>separates Investitionspapier mit Downside und Exit</w:t>
            </w:r>
          </w:p>
        </w:tc>
        <w:tc>
          <w:tcPr>
            <w:tcW w:w="2600" w:type="dxa"/>
            <w:tcMar>
              <w:top w:w="55" w:type="dxa"/>
              <w:left w:w="55" w:type="dxa"/>
              <w:bottom w:w="55" w:type="dxa"/>
              <w:right w:w="55" w:type="dxa"/>
            </w:tcMar>
          </w:tcPr>
          <w:p w14:paraId="61A42802" w14:textId="77777777" w:rsidR="008B4B83" w:rsidRDefault="00000000">
            <w:pPr>
              <w:spacing w:after="0" w:line="230" w:lineRule="auto"/>
            </w:pPr>
            <w:r>
              <w:rPr>
                <w:rFonts w:eastAsia="Arial"/>
                <w:sz w:val="16"/>
              </w:rPr>
              <w:t>nur dokumentiertes Go/No-Go</w:t>
            </w:r>
          </w:p>
        </w:tc>
      </w:tr>
    </w:tbl>
    <w:p w14:paraId="18C76205" w14:textId="77777777" w:rsidR="008B4B83" w:rsidRDefault="00000000">
      <w:pPr>
        <w:pBdr>
          <w:left w:val="single" w:sz="18" w:space="10" w:color="1E3A5F"/>
        </w:pBdr>
        <w:shd w:val="clear" w:color="auto" w:fill="EEF3F7"/>
        <w:ind w:left="180" w:right="120"/>
      </w:pPr>
      <w:r>
        <w:rPr>
          <w:rFonts w:eastAsia="Arial"/>
          <w:b/>
          <w:color w:val="1E3A5F"/>
        </w:rPr>
        <w:t xml:space="preserve">DOWNSIDE-AUTOMATIK  </w:t>
      </w:r>
      <w:r>
        <w:rPr>
          <w:rFonts w:eastAsia="Arial"/>
        </w:rPr>
        <w:t>Fällt der rollierende Drei-Monats-Umsatz unter 60 Prozent des Basiscase oder wird die freie Mindestliquidität unterschritten, werden Neueinstellung, Eigenentwicklung und Objektbindung gestoppt. Innerhalb von zehn Arbeitstagen werden Umsatzpfad, Kosten, Gründerbezug und Kapazität neu geplant.</w:t>
      </w:r>
    </w:p>
    <w:p>
      <w:pPr>
        <w:pStyle w:val="Normal"/>
      </w:pPr>
      <w:r>
        <w:t xml:space="preserve">DOWNSIDE-MASSNAHMENREIHENFOLGE  Bei Unterschreitung der Auslöser werden folgende Maßnahmen in dieser Reihenfolge umgesetzt: (1) Alle offenen Neueinstellungen und Personalangebote werden zurückgezogen. (2) Geplante IT-, Software- und Eigenentwicklungs-Investitionen werden gestoppt. (3) Objektbindungen und neue langfristige Mietverpflichtungen werden ausgesetzt. (4) GF-Bezug wird auf das vertragliche Minimum reduziert. (5) Vertriebsfokus wird auf warme Pipeline mit kurzen Entscheidungswegen konzentriert. (6) Fixkostenblock (Overhead) wird auf Pflichttransaktionen gekürzt. Ziel: innerhalb von 10 Arbeitstagen tragfähiger, aktualisierter 13-Wochen-Plan.</w:t>
      </w:r>
    </w:p>
    <w:p w14:paraId="34081263" w14:textId="77777777" w:rsidR="008B4B83" w:rsidRDefault="00000000">
      <w:pPr>
        <w:pStyle w:val="berschrift2"/>
        <w:pBdr>
          <w:bottom w:val="single" w:sz="8" w:space="6" w:color="B08D57"/>
        </w:pBdr>
      </w:pPr>
      <w:r>
        <w:rPr>
          <w:rFonts w:ascii="Arial" w:eastAsia="Arial" w:hAnsi="Arial" w:cs="Arial"/>
        </w:rPr>
        <w:t>Meilenstein-Governance</w:t>
      </w:r>
    </w:p>
    <w:p w14:paraId="34B63F20" w14:textId="77777777" w:rsidR="008B4B83" w:rsidRDefault="00000000">
      <w:pPr>
        <w:pStyle w:val="Textkrper"/>
        <w:jc w:val="both"/>
      </w:pPr>
      <w:r>
        <w:rPr>
          <w:rFonts w:eastAsia="Arial"/>
        </w:rPr>
        <w:t xml:space="preserve">Die Roadmap wird monatlich im Management-Review aktualisiert. Dabei werden Ist-Zahlen nicht nachträglich an den Plan angepasst; vielmehr werden Abweichung, Ursache, finanzielle Wirkung und Entscheidung dokumentiert. </w:t>
      </w:r>
      <w:r>
        <w:rPr>
          <w:rFonts w:eastAsia="Arial"/>
        </w:rPr>
        <w:lastRenderedPageBreak/>
        <w:t>Quartalsweise wird geprüft, ob Zielkundensegment, Leistungsumfang, Preise, Partnerstruktur und Risikoschwellen weiterhin tragfähig sind. Der Jahreswechsel allein rechtfertigt keine neue Entwicklungsstufe.</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800"/>
        <w:gridCol w:w="4850"/>
        <w:gridCol w:w="3100"/>
      </w:tblGrid>
      <w:tr w:rsidR="008B4B83" w14:paraId="41B71D27" w14:textId="77777777">
        <w:trPr>
          <w:tblHeader/>
          <w:jc w:val="center"/>
        </w:trPr>
        <w:tc>
          <w:tcPr>
            <w:tcW w:w="1800" w:type="dxa"/>
            <w:shd w:val="clear" w:color="auto" w:fill="102A43"/>
            <w:tcMar>
              <w:top w:w="55" w:type="dxa"/>
              <w:left w:w="55" w:type="dxa"/>
              <w:bottom w:w="55" w:type="dxa"/>
              <w:right w:w="55" w:type="dxa"/>
            </w:tcMar>
            <w:vAlign w:val="center"/>
          </w:tcPr>
          <w:p w14:paraId="4EA07C53" w14:textId="77777777" w:rsidR="008B4B83" w:rsidRDefault="00000000">
            <w:pPr>
              <w:spacing w:after="0" w:line="230" w:lineRule="auto"/>
            </w:pPr>
            <w:r>
              <w:rPr>
                <w:rFonts w:eastAsia="Arial"/>
                <w:b/>
                <w:color w:val="FFFFFF"/>
                <w:sz w:val="16"/>
              </w:rPr>
              <w:t>Rhythmus</w:t>
            </w:r>
          </w:p>
        </w:tc>
        <w:tc>
          <w:tcPr>
            <w:tcW w:w="4850" w:type="dxa"/>
            <w:shd w:val="clear" w:color="auto" w:fill="102A43"/>
            <w:tcMar>
              <w:top w:w="55" w:type="dxa"/>
              <w:left w:w="55" w:type="dxa"/>
              <w:bottom w:w="55" w:type="dxa"/>
              <w:right w:w="55" w:type="dxa"/>
            </w:tcMar>
            <w:vAlign w:val="center"/>
          </w:tcPr>
          <w:p w14:paraId="7DCE63DA" w14:textId="77777777" w:rsidR="008B4B83" w:rsidRDefault="00000000">
            <w:pPr>
              <w:spacing w:after="0" w:line="230" w:lineRule="auto"/>
            </w:pPr>
            <w:r>
              <w:rPr>
                <w:rFonts w:eastAsia="Arial"/>
                <w:b/>
                <w:color w:val="FFFFFF"/>
                <w:sz w:val="16"/>
              </w:rPr>
              <w:t>Entscheidungsgrundlage</w:t>
            </w:r>
          </w:p>
        </w:tc>
        <w:tc>
          <w:tcPr>
            <w:tcW w:w="3100" w:type="dxa"/>
            <w:shd w:val="clear" w:color="auto" w:fill="102A43"/>
            <w:tcMar>
              <w:top w:w="55" w:type="dxa"/>
              <w:left w:w="55" w:type="dxa"/>
              <w:bottom w:w="55" w:type="dxa"/>
              <w:right w:w="55" w:type="dxa"/>
            </w:tcMar>
            <w:vAlign w:val="center"/>
          </w:tcPr>
          <w:p w14:paraId="71D98B04" w14:textId="77777777" w:rsidR="008B4B83" w:rsidRDefault="00000000">
            <w:pPr>
              <w:spacing w:after="0" w:line="230" w:lineRule="auto"/>
            </w:pPr>
            <w:r>
              <w:rPr>
                <w:rFonts w:eastAsia="Arial"/>
                <w:b/>
                <w:color w:val="FFFFFF"/>
                <w:sz w:val="16"/>
              </w:rPr>
              <w:t>Verbindliches Ergebnis</w:t>
            </w:r>
          </w:p>
        </w:tc>
      </w:tr>
      <w:tr w:rsidR="008B4B83" w14:paraId="2BB9D233" w14:textId="77777777">
        <w:trPr>
          <w:cantSplit/>
          <w:jc w:val="center"/>
        </w:trPr>
        <w:tc>
          <w:tcPr>
            <w:tcW w:w="1800" w:type="dxa"/>
            <w:tcMar>
              <w:top w:w="55" w:type="dxa"/>
              <w:left w:w="55" w:type="dxa"/>
              <w:bottom w:w="55" w:type="dxa"/>
              <w:right w:w="55" w:type="dxa"/>
            </w:tcMar>
          </w:tcPr>
          <w:p w14:paraId="28E62F05" w14:textId="77777777" w:rsidR="008B4B83" w:rsidRDefault="00000000">
            <w:pPr>
              <w:spacing w:after="0" w:line="230" w:lineRule="auto"/>
            </w:pPr>
            <w:r>
              <w:rPr>
                <w:rFonts w:eastAsia="Arial"/>
                <w:sz w:val="16"/>
              </w:rPr>
              <w:t>Wöchentlich</w:t>
            </w:r>
          </w:p>
        </w:tc>
        <w:tc>
          <w:tcPr>
            <w:tcW w:w="4850" w:type="dxa"/>
            <w:tcMar>
              <w:top w:w="55" w:type="dxa"/>
              <w:left w:w="55" w:type="dxa"/>
              <w:bottom w:w="55" w:type="dxa"/>
              <w:right w:w="55" w:type="dxa"/>
            </w:tcMar>
          </w:tcPr>
          <w:p w14:paraId="21A6A218" w14:textId="77777777" w:rsidR="008B4B83" w:rsidRDefault="00000000">
            <w:pPr>
              <w:spacing w:after="0" w:line="230" w:lineRule="auto"/>
            </w:pPr>
            <w:r>
              <w:rPr>
                <w:rFonts w:eastAsia="Arial"/>
                <w:sz w:val="16"/>
              </w:rPr>
              <w:t>Pipeline-Aktivitäten, Bank, Forderungen, Stunden und kritische Fälle</w:t>
            </w:r>
          </w:p>
        </w:tc>
        <w:tc>
          <w:tcPr>
            <w:tcW w:w="3100" w:type="dxa"/>
            <w:tcMar>
              <w:top w:w="55" w:type="dxa"/>
              <w:left w:w="55" w:type="dxa"/>
              <w:bottom w:w="55" w:type="dxa"/>
              <w:right w:w="55" w:type="dxa"/>
            </w:tcMar>
          </w:tcPr>
          <w:p w14:paraId="10A52CF1" w14:textId="77777777" w:rsidR="008B4B83" w:rsidRDefault="00000000">
            <w:pPr>
              <w:spacing w:after="0" w:line="230" w:lineRule="auto"/>
            </w:pPr>
            <w:r>
              <w:rPr>
                <w:rFonts w:eastAsia="Arial"/>
                <w:sz w:val="16"/>
              </w:rPr>
              <w:t>Prioritäten und Eskalationen</w:t>
            </w:r>
          </w:p>
        </w:tc>
      </w:tr>
      <w:tr w:rsidR="008B4B83" w14:paraId="2A3C8EE0" w14:textId="77777777">
        <w:trPr>
          <w:cantSplit/>
          <w:jc w:val="center"/>
        </w:trPr>
        <w:tc>
          <w:tcPr>
            <w:tcW w:w="1800" w:type="dxa"/>
            <w:shd w:val="clear" w:color="auto" w:fill="F8FAFC"/>
            <w:tcMar>
              <w:top w:w="55" w:type="dxa"/>
              <w:left w:w="55" w:type="dxa"/>
              <w:bottom w:w="55" w:type="dxa"/>
              <w:right w:w="55" w:type="dxa"/>
            </w:tcMar>
          </w:tcPr>
          <w:p w14:paraId="12C1AE4B" w14:textId="77777777" w:rsidR="008B4B83" w:rsidRDefault="00000000">
            <w:pPr>
              <w:spacing w:after="0" w:line="230" w:lineRule="auto"/>
            </w:pPr>
            <w:r>
              <w:rPr>
                <w:rFonts w:eastAsia="Arial"/>
                <w:sz w:val="16"/>
              </w:rPr>
              <w:t>Monatlich</w:t>
            </w:r>
          </w:p>
        </w:tc>
        <w:tc>
          <w:tcPr>
            <w:tcW w:w="4850" w:type="dxa"/>
            <w:shd w:val="clear" w:color="auto" w:fill="F8FAFC"/>
            <w:tcMar>
              <w:top w:w="55" w:type="dxa"/>
              <w:left w:w="55" w:type="dxa"/>
              <w:bottom w:w="55" w:type="dxa"/>
              <w:right w:w="55" w:type="dxa"/>
            </w:tcMar>
          </w:tcPr>
          <w:p w14:paraId="2B483CD4" w14:textId="77777777" w:rsidR="008B4B83" w:rsidRDefault="00000000">
            <w:pPr>
              <w:spacing w:after="0" w:line="230" w:lineRule="auto"/>
            </w:pPr>
            <w:r>
              <w:rPr>
                <w:rFonts w:eastAsia="Arial"/>
                <w:sz w:val="16"/>
              </w:rPr>
              <w:t>BWA, Cash-Forecast, Auftragsbestand, Kapazität, Marge und Kundenmix</w:t>
            </w:r>
          </w:p>
        </w:tc>
        <w:tc>
          <w:tcPr>
            <w:tcW w:w="3100" w:type="dxa"/>
            <w:shd w:val="clear" w:color="auto" w:fill="F8FAFC"/>
            <w:tcMar>
              <w:top w:w="55" w:type="dxa"/>
              <w:left w:w="55" w:type="dxa"/>
              <w:bottom w:w="55" w:type="dxa"/>
              <w:right w:w="55" w:type="dxa"/>
            </w:tcMar>
          </w:tcPr>
          <w:p w14:paraId="0D5252BB" w14:textId="77777777" w:rsidR="008B4B83" w:rsidRDefault="00000000">
            <w:pPr>
              <w:spacing w:after="0" w:line="230" w:lineRule="auto"/>
            </w:pPr>
            <w:r>
              <w:rPr>
                <w:rFonts w:eastAsia="Arial"/>
                <w:sz w:val="16"/>
              </w:rPr>
              <w:t>aktualisierter 12-Monats-Forecast</w:t>
            </w:r>
          </w:p>
        </w:tc>
      </w:tr>
      <w:tr w:rsidR="008B4B83" w14:paraId="64614D9E" w14:textId="77777777">
        <w:trPr>
          <w:cantSplit/>
          <w:jc w:val="center"/>
        </w:trPr>
        <w:tc>
          <w:tcPr>
            <w:tcW w:w="1800" w:type="dxa"/>
            <w:tcMar>
              <w:top w:w="55" w:type="dxa"/>
              <w:left w:w="55" w:type="dxa"/>
              <w:bottom w:w="55" w:type="dxa"/>
              <w:right w:w="55" w:type="dxa"/>
            </w:tcMar>
          </w:tcPr>
          <w:p w14:paraId="7041F107" w14:textId="77777777" w:rsidR="008B4B83" w:rsidRDefault="00000000">
            <w:pPr>
              <w:spacing w:after="0" w:line="230" w:lineRule="auto"/>
            </w:pPr>
            <w:r>
              <w:rPr>
                <w:rFonts w:eastAsia="Arial"/>
                <w:sz w:val="16"/>
              </w:rPr>
              <w:t>Quartalsweise</w:t>
            </w:r>
          </w:p>
        </w:tc>
        <w:tc>
          <w:tcPr>
            <w:tcW w:w="4850" w:type="dxa"/>
            <w:tcMar>
              <w:top w:w="55" w:type="dxa"/>
              <w:left w:w="55" w:type="dxa"/>
              <w:bottom w:w="55" w:type="dxa"/>
              <w:right w:w="55" w:type="dxa"/>
            </w:tcMar>
          </w:tcPr>
          <w:p w14:paraId="2CC88897" w14:textId="77777777" w:rsidR="008B4B83" w:rsidRDefault="00000000">
            <w:pPr>
              <w:spacing w:after="0" w:line="230" w:lineRule="auto"/>
            </w:pPr>
            <w:r>
              <w:rPr>
                <w:rFonts w:eastAsia="Arial"/>
                <w:sz w:val="16"/>
              </w:rPr>
              <w:t>Strategie-KPIs, Qualität, Partner, Datenschutz und Szenario</w:t>
            </w:r>
          </w:p>
        </w:tc>
        <w:tc>
          <w:tcPr>
            <w:tcW w:w="3100" w:type="dxa"/>
            <w:tcMar>
              <w:top w:w="55" w:type="dxa"/>
              <w:left w:w="55" w:type="dxa"/>
              <w:bottom w:w="55" w:type="dxa"/>
              <w:right w:w="55" w:type="dxa"/>
            </w:tcMar>
          </w:tcPr>
          <w:p w14:paraId="242CC3D3" w14:textId="77777777" w:rsidR="008B4B83" w:rsidRDefault="00000000">
            <w:pPr>
              <w:spacing w:after="0" w:line="230" w:lineRule="auto"/>
            </w:pPr>
            <w:r>
              <w:rPr>
                <w:rFonts w:eastAsia="Arial"/>
                <w:sz w:val="16"/>
              </w:rPr>
              <w:t>Continue, Correct, Pause oder Stop je Initiative</w:t>
            </w:r>
          </w:p>
        </w:tc>
      </w:tr>
      <w:tr w:rsidR="008B4B83" w14:paraId="13CCDE6B" w14:textId="77777777">
        <w:trPr>
          <w:cantSplit/>
          <w:jc w:val="center"/>
        </w:trPr>
        <w:tc>
          <w:tcPr>
            <w:tcW w:w="1800" w:type="dxa"/>
            <w:shd w:val="clear" w:color="auto" w:fill="F8FAFC"/>
            <w:tcMar>
              <w:top w:w="55" w:type="dxa"/>
              <w:left w:w="55" w:type="dxa"/>
              <w:bottom w:w="55" w:type="dxa"/>
              <w:right w:w="55" w:type="dxa"/>
            </w:tcMar>
          </w:tcPr>
          <w:p w14:paraId="03EB89AF" w14:textId="77777777" w:rsidR="008B4B83" w:rsidRDefault="00000000">
            <w:pPr>
              <w:spacing w:after="0" w:line="230" w:lineRule="auto"/>
            </w:pPr>
            <w:r>
              <w:rPr>
                <w:rFonts w:eastAsia="Arial"/>
                <w:sz w:val="16"/>
              </w:rPr>
              <w:t>Je Projektgate</w:t>
            </w:r>
          </w:p>
        </w:tc>
        <w:tc>
          <w:tcPr>
            <w:tcW w:w="4850" w:type="dxa"/>
            <w:shd w:val="clear" w:color="auto" w:fill="F8FAFC"/>
            <w:tcMar>
              <w:top w:w="55" w:type="dxa"/>
              <w:left w:w="55" w:type="dxa"/>
              <w:bottom w:w="55" w:type="dxa"/>
              <w:right w:w="55" w:type="dxa"/>
            </w:tcMar>
          </w:tcPr>
          <w:p w14:paraId="7E0DA589" w14:textId="77777777" w:rsidR="008B4B83" w:rsidRDefault="00000000">
            <w:pPr>
              <w:spacing w:after="0" w:line="230" w:lineRule="auto"/>
            </w:pPr>
            <w:r>
              <w:rPr>
                <w:rFonts w:eastAsia="Arial"/>
                <w:sz w:val="16"/>
              </w:rPr>
              <w:t>Abnahme, Zahlung, Scope, Budget und Kundenzuarbeit</w:t>
            </w:r>
          </w:p>
        </w:tc>
        <w:tc>
          <w:tcPr>
            <w:tcW w:w="3100" w:type="dxa"/>
            <w:shd w:val="clear" w:color="auto" w:fill="F8FAFC"/>
            <w:tcMar>
              <w:top w:w="55" w:type="dxa"/>
              <w:left w:w="55" w:type="dxa"/>
              <w:bottom w:w="55" w:type="dxa"/>
              <w:right w:w="55" w:type="dxa"/>
            </w:tcMar>
          </w:tcPr>
          <w:p w14:paraId="6C9463FD" w14:textId="77777777" w:rsidR="008B4B83" w:rsidRDefault="00000000">
            <w:pPr>
              <w:spacing w:after="0" w:line="230" w:lineRule="auto"/>
            </w:pPr>
            <w:r>
              <w:rPr>
                <w:rFonts w:eastAsia="Arial"/>
                <w:sz w:val="16"/>
              </w:rPr>
              <w:t>Freigabe der nächsten Leistungsphase</w:t>
            </w:r>
          </w:p>
        </w:tc>
      </w:tr>
      <w:tr w:rsidR="008B4B83" w14:paraId="37F8C94B" w14:textId="77777777">
        <w:trPr>
          <w:cantSplit/>
          <w:jc w:val="center"/>
        </w:trPr>
        <w:tc>
          <w:tcPr>
            <w:tcW w:w="1800" w:type="dxa"/>
            <w:tcMar>
              <w:top w:w="55" w:type="dxa"/>
              <w:left w:w="55" w:type="dxa"/>
              <w:bottom w:w="55" w:type="dxa"/>
              <w:right w:w="55" w:type="dxa"/>
            </w:tcMar>
          </w:tcPr>
          <w:p w14:paraId="357D6BF0" w14:textId="77777777" w:rsidR="008B4B83" w:rsidRDefault="00000000">
            <w:pPr>
              <w:spacing w:after="0" w:line="230" w:lineRule="auto"/>
            </w:pPr>
            <w:r>
              <w:rPr>
                <w:rFonts w:eastAsia="Arial"/>
                <w:sz w:val="16"/>
              </w:rPr>
              <w:t>Vor Personal / IT / Objekt</w:t>
            </w:r>
          </w:p>
        </w:tc>
        <w:tc>
          <w:tcPr>
            <w:tcW w:w="4850" w:type="dxa"/>
            <w:tcMar>
              <w:top w:w="55" w:type="dxa"/>
              <w:left w:w="55" w:type="dxa"/>
              <w:bottom w:w="55" w:type="dxa"/>
              <w:right w:w="55" w:type="dxa"/>
            </w:tcMar>
          </w:tcPr>
          <w:p w14:paraId="27A2B174" w14:textId="77777777" w:rsidR="008B4B83" w:rsidRDefault="00000000">
            <w:pPr>
              <w:spacing w:after="0" w:line="230" w:lineRule="auto"/>
            </w:pPr>
            <w:r>
              <w:rPr>
                <w:rFonts w:eastAsia="Arial"/>
                <w:sz w:val="16"/>
              </w:rPr>
              <w:t>Business Case, Downside, Finanzierung, Verantwortlichkeit und Exit</w:t>
            </w:r>
          </w:p>
        </w:tc>
        <w:tc>
          <w:tcPr>
            <w:tcW w:w="3100" w:type="dxa"/>
            <w:tcMar>
              <w:top w:w="55" w:type="dxa"/>
              <w:left w:w="55" w:type="dxa"/>
              <w:bottom w:w="55" w:type="dxa"/>
              <w:right w:w="55" w:type="dxa"/>
            </w:tcMar>
          </w:tcPr>
          <w:p w14:paraId="277E6BC2" w14:textId="77777777" w:rsidR="008B4B83" w:rsidRDefault="00000000">
            <w:pPr>
              <w:spacing w:after="0" w:line="230" w:lineRule="auto"/>
            </w:pPr>
            <w:r>
              <w:rPr>
                <w:rFonts w:eastAsia="Arial"/>
                <w:sz w:val="16"/>
              </w:rPr>
              <w:t>schriftliches Go/No-Go der Geschäftsführung</w:t>
            </w:r>
          </w:p>
        </w:tc>
      </w:tr>
    </w:tbl>
    <w:p w14:paraId="5E4F1797" w14:textId="77777777" w:rsidR="008B4B83" w:rsidRDefault="00000000">
      <w:pPr>
        <w:pStyle w:val="berschrift2"/>
        <w:pBdr>
          <w:bottom w:val="single" w:sz="8" w:space="6" w:color="B08D57"/>
        </w:pBdr>
      </w:pPr>
      <w:r>
        <w:rPr>
          <w:rFonts w:ascii="Arial" w:eastAsia="Arial" w:hAnsi="Arial" w:cs="Arial"/>
        </w:rPr>
        <w:t>Zielbild nach 36 Monaten</w:t>
      </w:r>
    </w:p>
    <w:p w14:paraId="1B48D16D" w14:textId="77777777" w:rsidR="008B4B83" w:rsidRDefault="00000000">
      <w:pPr>
        <w:pStyle w:val="Textkrper"/>
        <w:jc w:val="both"/>
      </w:pPr>
      <w:r>
        <w:rPr>
          <w:rFonts w:eastAsia="Arial"/>
        </w:rPr>
        <w:t>Zum Ende des dritten Planjahres soll AMAVIO kein unkontrolliert gewachsener Bestandshalter sein, sondern ein profitables, referenzfähiges B2B-Serviceunternehmen mit standardisierter Projekt- und Arrival-Delivery. Der Basiscase sieht 442.000 EUR Umsatz vor. Kundenbeziehungen, wiederkehrende Office-Leistungen, qualifizierte Partner und dokumentierte Prozessdaten bilden dann die Grundlage für eine bewusste Entscheidung: weitere Serviceskalierung, finanziertes digitales Produkt, selektiver Objektpilot oder eine Kombination daraus.</w:t>
      </w:r>
    </w:p>
    <w:p w14:paraId="539706B5" w14:textId="77777777" w:rsidR="008B4B83" w:rsidRDefault="00000000">
      <w:pPr>
        <w:pBdr>
          <w:left w:val="single" w:sz="18" w:space="10" w:color="B08D57"/>
        </w:pBdr>
        <w:shd w:val="clear" w:color="auto" w:fill="F7F3EA"/>
        <w:ind w:left="180" w:right="120"/>
      </w:pPr>
      <w:r>
        <w:rPr>
          <w:rFonts w:eastAsia="Arial"/>
          <w:b/>
          <w:color w:val="B08D57"/>
        </w:rPr>
        <w:t xml:space="preserve">ZIELBILD  </w:t>
      </w:r>
      <w:r>
        <w:rPr>
          <w:rFonts w:eastAsia="Arial"/>
        </w:rPr>
        <w:t>AMAVIO wird zuerst zum verlässlichen Systempartner für Workforce Housing und Arrival Management. Kapitalintensive Expansion ist eine Option aus Stärke – kein Ersatz für ein noch nicht bewiesenes Kerngeschäft.</w:t>
      </w:r>
    </w:p>
    <w:p w14:paraId="63E92BDD" w14:textId="77777777" w:rsidR="008B4B83" w:rsidRDefault="00000000">
      <w:pPr>
        <w:pStyle w:val="berschrift2"/>
      </w:pPr>
      <w:r>
        <w:t>Schlussfolgerung und Dokumentenarchitektur</w:t>
      </w:r>
    </w:p>
    <w:p w14:paraId="03449C86" w14:textId="77777777" w:rsidR="008B4B83" w:rsidRDefault="00000000">
      <w:pPr>
        <w:pStyle w:val="Textkrper"/>
      </w:pPr>
      <w:r>
        <w:t>AMAVIO beginnt mit einem kapitalarmen, bezahlten Projekt- und Servicemodell, belegt Nachfrage und Delivery-Qualität und bindet zusätzliche Kapazität erst bei gesicherter Finanzierung, delegierbarer Arbeit und belastbarer Wiederholbarkeit. Der Basiscase von 93.500 EUR / 269.000 EUR / 442.000 EUR bleibt damit ein steuerbarer Plan und keine Vorwegnahme kapitalintensiver Objektumsätze.</w:t>
      </w:r>
    </w:p>
    <w:p w14:paraId="7A356EFB" w14:textId="77777777" w:rsidR="008B4B83" w:rsidRDefault="00000000">
      <w:pPr>
        <w:spacing w:after="40" w:line="240" w:lineRule="auto"/>
      </w:pPr>
      <w:r>
        <w:rPr>
          <w:b/>
          <w:sz w:val="18"/>
        </w:rPr>
        <w:t xml:space="preserve">DOKUMENTENARCHITEKTUR  </w:t>
      </w:r>
      <w:r>
        <w:rPr>
          <w:sz w:val="18"/>
        </w:rPr>
        <w:t>Diese Kernfassung enthält die entscheidungsrelevante Geschäfts-, Markt-, Betriebs- und Finanzlogik. Detailquellen, Einreichungsregister, Nachweise, Gründer-CV, private Bedarfsrechnung und das 36-Monats-Finanzmodell werden als separate Anlagen beziehungsweise Detailband geführt.</w:t>
      </w:r>
    </w:p>
    <w:sectPr w:rsidR="008B4B83" w:rsidSect="00034616">
      <w:headerReference w:type="default" r:id="rId8"/>
      <w:footerReference w:type="default" r:id="rId9"/>
      <w:pgSz w:w="11906" w:h="16838"/>
      <w:pgMar w:top="850" w:right="850" w:bottom="794"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563CD" w14:textId="77777777" w:rsidR="001144A5" w:rsidRDefault="001144A5">
      <w:pPr>
        <w:spacing w:after="0" w:line="240" w:lineRule="auto"/>
      </w:pPr>
      <w:r>
        <w:separator/>
      </w:r>
    </w:p>
  </w:endnote>
  <w:endnote w:type="continuationSeparator" w:id="0">
    <w:p w14:paraId="39BE4701" w14:textId="77777777" w:rsidR="001144A5" w:rsidRDefault="001144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E3E29" w14:textId="77777777" w:rsidR="008B4B83" w:rsidRDefault="00000000">
    <w:pPr>
      <w:pStyle w:val="Fuzeile"/>
      <w:jc w:val="right"/>
    </w:pPr>
    <w:r>
      <w:rPr>
        <w:rFonts w:eastAsia="Arial" w:cs="Arial"/>
        <w:color w:val="5B6B7A"/>
        <w:sz w:val="16"/>
      </w:rPr>
      <w:t>AMAVIO Holding UG (</w:t>
    </w:r>
    <w:proofErr w:type="spellStart"/>
    <w:r>
      <w:rPr>
        <w:rFonts w:eastAsia="Arial" w:cs="Arial"/>
        <w:color w:val="5B6B7A"/>
        <w:sz w:val="16"/>
      </w:rPr>
      <w:t>haftungsbeschränkt</w:t>
    </w:r>
    <w:proofErr w:type="spellEnd"/>
    <w:r>
      <w:rPr>
        <w:rFonts w:eastAsia="Arial" w:cs="Arial"/>
        <w:color w:val="5B6B7A"/>
        <w:sz w:val="16"/>
      </w:rPr>
      <w:t xml:space="preserve">)  ·  </w:t>
    </w:r>
    <w:proofErr w:type="spellStart"/>
    <w:r>
      <w:rPr>
        <w:rFonts w:eastAsia="Arial" w:cs="Arial"/>
        <w:color w:val="5B6B7A"/>
        <w:sz w:val="16"/>
      </w:rPr>
      <w:t>Vertraulich</w:t>
    </w:r>
    <w:proofErr w:type="spellEnd"/>
    <w:r>
      <w:rPr>
        <w:rFonts w:eastAsia="Arial" w:cs="Arial"/>
        <w:color w:val="5B6B7A"/>
        <w:sz w:val="16"/>
      </w:rPr>
      <w:t xml:space="preserve">  ·  </w:t>
    </w:r>
    <w:r>
      <w:rPr>
        <w:rFonts w:eastAsia="Arial" w:cs="Arial"/>
        <w:color w:val="5B6B7A"/>
        <w:sz w:val="16"/>
      </w:rPr>
      <w:fldChar w:fldCharType="begin"/>
    </w:r>
    <w:r>
      <w:rPr>
        <w:rFonts w:eastAsia="Arial" w:cs="Arial"/>
        <w:color w:val="5B6B7A"/>
        <w:sz w:val="16"/>
      </w:rPr>
      <w:instrText xml:space="preserve"> PAGE </w:instrText>
    </w:r>
    <w:r w:rsidR="00A44DA3">
      <w:rPr>
        <w:rFonts w:eastAsia="Arial" w:cs="Arial"/>
        <w:color w:val="5B6B7A"/>
        <w:sz w:val="16"/>
      </w:rPr>
      <w:fldChar w:fldCharType="separate"/>
    </w:r>
    <w:r w:rsidR="00A44DA3">
      <w:rPr>
        <w:rFonts w:eastAsia="Arial" w:cs="Arial"/>
        <w:noProof/>
        <w:color w:val="5B6B7A"/>
        <w:sz w:val="16"/>
      </w:rPr>
      <w:t>1</w:t>
    </w:r>
    <w:r>
      <w:rPr>
        <w:rFonts w:eastAsia="Arial" w:cs="Arial"/>
        <w:color w:val="5B6B7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27FB0" w14:textId="77777777" w:rsidR="001144A5" w:rsidRDefault="001144A5">
      <w:pPr>
        <w:spacing w:after="0" w:line="240" w:lineRule="auto"/>
      </w:pPr>
      <w:r>
        <w:separator/>
      </w:r>
    </w:p>
  </w:footnote>
  <w:footnote w:type="continuationSeparator" w:id="0">
    <w:p w14:paraId="3F1F62CA" w14:textId="77777777" w:rsidR="001144A5" w:rsidRDefault="001144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9CAC7" w14:textId="77777777" w:rsidR="008B4B83" w:rsidRDefault="00000000">
    <w:pPr>
      <w:pStyle w:val="Kopfzeile"/>
      <w:pBdr>
        <w:bottom w:val="single" w:sz="4" w:space="4" w:color="D8E1E8"/>
      </w:pBdr>
      <w:spacing w:after="40"/>
    </w:pPr>
    <w:r>
      <w:rPr>
        <w:rFonts w:eastAsia="Arial" w:cs="Arial"/>
        <w:b/>
        <w:color w:val="5B6B7A"/>
        <w:sz w:val="16"/>
      </w:rPr>
      <w:t>AMAVIO  |  BUSINESSPLAN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840997554">
    <w:abstractNumId w:val="8"/>
  </w:num>
  <w:num w:numId="2" w16cid:durableId="889851628">
    <w:abstractNumId w:val="6"/>
  </w:num>
  <w:num w:numId="3" w16cid:durableId="1574511735">
    <w:abstractNumId w:val="5"/>
  </w:num>
  <w:num w:numId="4" w16cid:durableId="1209032319">
    <w:abstractNumId w:val="4"/>
  </w:num>
  <w:num w:numId="5" w16cid:durableId="1290163514">
    <w:abstractNumId w:val="7"/>
  </w:num>
  <w:num w:numId="6" w16cid:durableId="1611428099">
    <w:abstractNumId w:val="3"/>
  </w:num>
  <w:num w:numId="7" w16cid:durableId="1282492842">
    <w:abstractNumId w:val="2"/>
  </w:num>
  <w:num w:numId="8" w16cid:durableId="1741947683">
    <w:abstractNumId w:val="1"/>
  </w:num>
  <w:num w:numId="9" w16cid:durableId="1594825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4A5"/>
    <w:rsid w:val="0015074B"/>
    <w:rsid w:val="00153D61"/>
    <w:rsid w:val="0029639D"/>
    <w:rsid w:val="00326F90"/>
    <w:rsid w:val="006E085E"/>
    <w:rsid w:val="008B4B83"/>
    <w:rsid w:val="00A44D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A41D6E"/>
  <w14:defaultImageDpi w14:val="300"/>
  <w15:docId w15:val="{D2FAD275-81A2-4A5C-B3C1-6976F5156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44" w:line="245" w:lineRule="auto"/>
    </w:pPr>
    <w:rPr>
      <w:rFonts w:ascii="Arial" w:hAnsi="Arial"/>
      <w:color w:val="243447"/>
      <w:sz w:val="19"/>
    </w:rPr>
  </w:style>
  <w:style w:type="paragraph" w:styleId="berschrift1">
    <w:name w:val="heading 1"/>
    <w:basedOn w:val="Standard"/>
    <w:next w:val="Standard"/>
    <w:link w:val="berschrift1Zchn"/>
    <w:uiPriority w:val="9"/>
    <w:qFormat/>
    <w:rsid w:val="00FC693F"/>
    <w:pPr>
      <w:keepNext/>
      <w:keepLines/>
      <w:spacing w:before="140" w:after="80" w:line="240" w:lineRule="auto"/>
      <w:outlineLvl w:val="0"/>
    </w:pPr>
    <w:rPr>
      <w:rFonts w:asciiTheme="majorHAnsi" w:eastAsiaTheme="majorEastAsia" w:hAnsiTheme="majorHAnsi" w:cstheme="majorBidi"/>
      <w:b/>
      <w:bCs/>
      <w:color w:val="102A43"/>
      <w:sz w:val="32"/>
      <w:szCs w:val="28"/>
    </w:rPr>
  </w:style>
  <w:style w:type="paragraph" w:styleId="berschrift2">
    <w:name w:val="heading 2"/>
    <w:basedOn w:val="Standard"/>
    <w:next w:val="Standard"/>
    <w:link w:val="berschrift2Zchn"/>
    <w:uiPriority w:val="9"/>
    <w:unhideWhenUsed/>
    <w:qFormat/>
    <w:rsid w:val="00FC693F"/>
    <w:pPr>
      <w:keepNext/>
      <w:keepLines/>
      <w:spacing w:before="100" w:after="50" w:line="240" w:lineRule="auto"/>
      <w:outlineLvl w:val="1"/>
    </w:pPr>
    <w:rPr>
      <w:rFonts w:asciiTheme="majorHAnsi" w:eastAsiaTheme="majorEastAsia" w:hAnsiTheme="majorHAnsi" w:cstheme="majorBidi"/>
      <w:b/>
      <w:bCs/>
      <w:color w:val="1E3A5F"/>
      <w:sz w:val="24"/>
      <w:szCs w:val="26"/>
    </w:rPr>
  </w:style>
  <w:style w:type="paragraph" w:styleId="berschrift3">
    <w:name w:val="heading 3"/>
    <w:basedOn w:val="Standard"/>
    <w:next w:val="Standard"/>
    <w:link w:val="berschrift3Zchn"/>
    <w:uiPriority w:val="9"/>
    <w:unhideWhenUsed/>
    <w:qFormat/>
    <w:rsid w:val="00FC693F"/>
    <w:pPr>
      <w:keepNext/>
      <w:keepLines/>
      <w:spacing w:before="70" w:after="30" w:line="240" w:lineRule="auto"/>
      <w:outlineLvl w:val="2"/>
    </w:pPr>
    <w:rPr>
      <w:rFonts w:asciiTheme="majorHAnsi" w:eastAsiaTheme="majorEastAsia" w:hAnsiTheme="majorHAnsi" w:cstheme="majorBidi"/>
      <w:b/>
      <w:bCs/>
      <w:color w:val="102A43"/>
      <w:sz w:val="20"/>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after="60" w:line="269" w:lineRule="auto"/>
      <w:contextualSpacing/>
    </w:pPr>
    <w:rPr>
      <w:sz w:val="20"/>
    </w:rPr>
  </w:style>
  <w:style w:type="paragraph" w:styleId="Aufzhlungszeichen2">
    <w:name w:val="List Bullet 2"/>
    <w:basedOn w:val="Standard"/>
    <w:uiPriority w:val="99"/>
    <w:unhideWhenUsed/>
    <w:rsid w:val="00326F90"/>
    <w:pPr>
      <w:numPr>
        <w:numId w:val="2"/>
      </w:numPr>
      <w:spacing w:after="60" w:line="269" w:lineRule="auto"/>
      <w:contextualSpacing/>
    </w:pPr>
    <w:rPr>
      <w:sz w:val="20"/>
    </w:r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16367</Words>
  <Characters>103117</Characters>
  <Application>Microsoft Office Word</Application>
  <DocSecurity>0</DocSecurity>
  <Lines>859</Lines>
  <Paragraphs>238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AMAVIO Living – Businessplan Kernfassung</dc:title>
  <dc:subject>Workforce Housing &amp; Integration</dc:subject>
  <dc:creator>Zaki Amawi</dc:creator>
  <cp:keywords>AMAVIO Living, Workforce Housing, Integration</cp:keywords>
  <dc:description>P0 remediation integrated: financing convention, cash-model qualification and P1 operating systems.</dc:description>
  <cp:lastModifiedBy>zaki amawi</cp:lastModifiedBy>
  <cp:revision>3</cp:revision>
  <dcterms:created xsi:type="dcterms:W3CDTF">2013-12-23T23:15:00Z</dcterms:created>
  <dcterms:modified xsi:type="dcterms:W3CDTF">2026-07-28T08:43:00Z</dcterms:modified>
  <cp:category/>
</cp:coreProperties>
</file>