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8AB21" w14:textId="77777777" w:rsidR="00AA3ADB" w:rsidRDefault="00000000" w:rsidP="008F28BA">
      <w:pPr>
        <w:spacing w:before="1800"/>
        <w:jc w:val="center"/>
      </w:pPr>
      <w:r>
        <w:rPr>
          <w:b/>
          <w:color w:val="1F2D3D"/>
          <w:sz w:val="60"/>
        </w:rPr>
        <w:t>AMAVIO LIVING</w:t>
      </w:r>
    </w:p>
    <w:p w14:paraId="3799CE5B" w14:textId="77777777" w:rsidR="00AA3ADB" w:rsidRDefault="00000000" w:rsidP="008F28BA">
      <w:pPr>
        <w:jc w:val="center"/>
      </w:pPr>
      <w:r>
        <w:rPr>
          <w:color w:val="8A6D3A"/>
          <w:sz w:val="36"/>
        </w:rPr>
        <w:t>Businessplan 2026</w:t>
      </w:r>
    </w:p>
    <w:p w14:paraId="228E49D5" w14:textId="77777777" w:rsidR="00AA3ADB" w:rsidRDefault="00000000" w:rsidP="008F28BA">
      <w:pPr>
        <w:spacing w:before="600"/>
        <w:jc w:val="center"/>
      </w:pPr>
      <w:r>
        <w:rPr>
          <w:b/>
          <w:sz w:val="26"/>
        </w:rPr>
        <w:t>Geplante AMAVIO Living GmbH</w:t>
      </w:r>
    </w:p>
    <w:p w14:paraId="47B342E0" w14:textId="77777777" w:rsidR="00AA3ADB" w:rsidRDefault="00000000" w:rsidP="008F28BA">
      <w:pPr>
        <w:jc w:val="center"/>
      </w:pPr>
      <w:r>
        <w:rPr>
          <w:color w:val="555555"/>
          <w:sz w:val="24"/>
        </w:rPr>
        <w:t>Wohn-, Ankunfts- und Integrationskoordination für Arbeitgeber</w:t>
      </w:r>
    </w:p>
    <w:p w14:paraId="431964B1" w14:textId="77777777" w:rsidR="00AA3ADB" w:rsidRDefault="00000000" w:rsidP="008F28BA">
      <w:pPr>
        <w:spacing w:before="800"/>
        <w:jc w:val="center"/>
      </w:pPr>
      <w:r>
        <w:rPr>
          <w:sz w:val="24"/>
        </w:rPr>
        <w:t>Gründungsvorhaben von Zaki Amawi</w:t>
      </w:r>
    </w:p>
    <w:p w14:paraId="4038A18F" w14:textId="77777777" w:rsidR="00AA3ADB" w:rsidRDefault="00000000" w:rsidP="008F28BA">
      <w:pPr>
        <w:jc w:val="center"/>
      </w:pPr>
      <w:r>
        <w:rPr>
          <w:color w:val="555555"/>
        </w:rPr>
        <w:t>Stand: August 2026</w:t>
      </w:r>
    </w:p>
    <w:p w14:paraId="579ABAD2" w14:textId="77777777" w:rsidR="00AA3ADB" w:rsidRDefault="00000000" w:rsidP="008F28BA">
      <w:pPr>
        <w:spacing w:before="600"/>
        <w:jc w:val="center"/>
      </w:pPr>
      <w:r>
        <w:t>Zaki Amawi</w:t>
      </w:r>
    </w:p>
    <w:p w14:paraId="65FDFC41" w14:textId="77777777" w:rsidR="00AA3ADB" w:rsidRDefault="00000000" w:rsidP="008F28BA">
      <w:pPr>
        <w:jc w:val="center"/>
      </w:pPr>
      <w:r>
        <w:t>Kruppstraße 108, 40227 Düsseldorf</w:t>
      </w:r>
    </w:p>
    <w:p w14:paraId="5BC32E04" w14:textId="77777777" w:rsidR="00AA3ADB" w:rsidRDefault="00000000" w:rsidP="008F28BA">
      <w:pPr>
        <w:jc w:val="center"/>
      </w:pPr>
      <w:r>
        <w:t>Telefon: 0178 835 4826</w:t>
      </w:r>
    </w:p>
    <w:p w14:paraId="69C93893" w14:textId="77777777" w:rsidR="00AA3ADB" w:rsidRDefault="00000000" w:rsidP="008F28BA">
      <w:pPr>
        <w:jc w:val="center"/>
      </w:pPr>
      <w:r>
        <w:t>E-Mail: zaki.amawi@icloud.com</w:t>
      </w:r>
    </w:p>
    <w:p w14:paraId="678C5989" w14:textId="77777777" w:rsidR="00AA3ADB" w:rsidRDefault="00AA3ADB" w:rsidP="008F28BA">
      <w:pPr>
        <w:jc w:val="center"/>
      </w:pPr>
    </w:p>
    <w:p w14:paraId="0E53B976" w14:textId="77777777" w:rsidR="00AA3ADB" w:rsidRDefault="00000000" w:rsidP="008F28BA">
      <w:pPr>
        <w:spacing w:before="800"/>
        <w:jc w:val="center"/>
      </w:pPr>
      <w:r>
        <w:rPr>
          <w:i/>
        </w:rPr>
        <w:t>Kern des Vorhabens: AMAVIO unterstützt Arbeitgeber dabei, internationale und überregionale Fachkräfte nicht nur zu gewinnen, sondern deren Ankunft, Alltag und Bindung professionell zu koordinieren.</w:t>
      </w:r>
    </w:p>
    <w:p w14:paraId="3CFE8B6E" w14:textId="77777777" w:rsidR="00AA3ADB" w:rsidRDefault="00000000" w:rsidP="008F28BA">
      <w:pPr>
        <w:jc w:val="center"/>
      </w:pPr>
      <w:r>
        <w:br w:type="page"/>
      </w:r>
    </w:p>
    <w:p w14:paraId="0C37D135" w14:textId="77777777" w:rsidR="00AA3ADB" w:rsidRDefault="00000000" w:rsidP="00EF29E5">
      <w:pPr>
        <w:pStyle w:val="berschrift1"/>
      </w:pPr>
      <w:bookmarkStart w:id="0" w:name="_Toc237821637"/>
      <w:r>
        <w:rPr>
          <w:color w:val="1F2D3D"/>
        </w:rPr>
        <w:lastRenderedPageBreak/>
        <w:t>Inhaltsverzeichnis</w:t>
      </w:r>
      <w:bookmarkEnd w:id="0"/>
    </w:p>
    <w:p w14:paraId="6339BC09" w14:textId="0B5FCE3F" w:rsidR="00504836" w:rsidRDefault="00000000">
      <w:pPr>
        <w:pStyle w:val="Verzeichnis1"/>
        <w:tabs>
          <w:tab w:val="right" w:leader="dot" w:pos="9062"/>
        </w:tabs>
        <w:rPr>
          <w:rFonts w:asciiTheme="minorHAnsi" w:hAnsiTheme="minorHAnsi"/>
          <w:noProof/>
          <w:kern w:val="2"/>
          <w:sz w:val="24"/>
          <w:szCs w:val="24"/>
          <w:lang w:val="de-DE" w:eastAsia="de-DE"/>
          <w14:ligatures w14:val="standardContextual"/>
        </w:rPr>
      </w:pPr>
      <w:r>
        <w:fldChar w:fldCharType="begin"/>
      </w:r>
      <w:r>
        <w:instrText xml:space="preserve"> TOC \o "1-1" \h \z \u </w:instrText>
      </w:r>
      <w:r>
        <w:fldChar w:fldCharType="separate"/>
      </w:r>
      <w:hyperlink w:anchor="_Toc237821637" w:history="1">
        <w:r w:rsidR="00504836" w:rsidRPr="00A61CE9">
          <w:rPr>
            <w:rStyle w:val="Hyperlink"/>
            <w:noProof/>
          </w:rPr>
          <w:t>Inhaltsverzeichnis</w:t>
        </w:r>
        <w:r w:rsidR="00504836">
          <w:rPr>
            <w:noProof/>
            <w:webHidden/>
          </w:rPr>
          <w:tab/>
        </w:r>
        <w:r w:rsidR="00504836">
          <w:rPr>
            <w:noProof/>
            <w:webHidden/>
          </w:rPr>
          <w:fldChar w:fldCharType="begin"/>
        </w:r>
        <w:r w:rsidR="00504836">
          <w:rPr>
            <w:noProof/>
            <w:webHidden/>
          </w:rPr>
          <w:instrText xml:space="preserve"> PAGEREF _Toc237821637 \h </w:instrText>
        </w:r>
        <w:r w:rsidR="00504836">
          <w:rPr>
            <w:noProof/>
            <w:webHidden/>
          </w:rPr>
        </w:r>
        <w:r w:rsidR="00504836">
          <w:rPr>
            <w:noProof/>
            <w:webHidden/>
          </w:rPr>
          <w:fldChar w:fldCharType="separate"/>
        </w:r>
        <w:r w:rsidR="00504836">
          <w:rPr>
            <w:noProof/>
            <w:webHidden/>
          </w:rPr>
          <w:t>2</w:t>
        </w:r>
        <w:r w:rsidR="00504836">
          <w:rPr>
            <w:noProof/>
            <w:webHidden/>
          </w:rPr>
          <w:fldChar w:fldCharType="end"/>
        </w:r>
      </w:hyperlink>
    </w:p>
    <w:p w14:paraId="38EF9729" w14:textId="195BF5F9"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38" w:history="1">
        <w:r w:rsidRPr="00A61CE9">
          <w:rPr>
            <w:rStyle w:val="Hyperlink"/>
            <w:noProof/>
          </w:rPr>
          <w:t>Unternehmensprofil</w:t>
        </w:r>
        <w:r>
          <w:rPr>
            <w:noProof/>
            <w:webHidden/>
          </w:rPr>
          <w:tab/>
        </w:r>
        <w:r>
          <w:rPr>
            <w:noProof/>
            <w:webHidden/>
          </w:rPr>
          <w:fldChar w:fldCharType="begin"/>
        </w:r>
        <w:r>
          <w:rPr>
            <w:noProof/>
            <w:webHidden/>
          </w:rPr>
          <w:instrText xml:space="preserve"> PAGEREF _Toc237821638 \h </w:instrText>
        </w:r>
        <w:r>
          <w:rPr>
            <w:noProof/>
            <w:webHidden/>
          </w:rPr>
        </w:r>
        <w:r>
          <w:rPr>
            <w:noProof/>
            <w:webHidden/>
          </w:rPr>
          <w:fldChar w:fldCharType="separate"/>
        </w:r>
        <w:r>
          <w:rPr>
            <w:noProof/>
            <w:webHidden/>
          </w:rPr>
          <w:t>3</w:t>
        </w:r>
        <w:r>
          <w:rPr>
            <w:noProof/>
            <w:webHidden/>
          </w:rPr>
          <w:fldChar w:fldCharType="end"/>
        </w:r>
      </w:hyperlink>
    </w:p>
    <w:p w14:paraId="5A86DD54" w14:textId="03C1F565"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39" w:history="1">
        <w:r w:rsidRPr="00A61CE9">
          <w:rPr>
            <w:rStyle w:val="Hyperlink"/>
            <w:noProof/>
          </w:rPr>
          <w:t>1. Executive Summary</w:t>
        </w:r>
        <w:r>
          <w:rPr>
            <w:noProof/>
            <w:webHidden/>
          </w:rPr>
          <w:tab/>
        </w:r>
        <w:r>
          <w:rPr>
            <w:noProof/>
            <w:webHidden/>
          </w:rPr>
          <w:fldChar w:fldCharType="begin"/>
        </w:r>
        <w:r>
          <w:rPr>
            <w:noProof/>
            <w:webHidden/>
          </w:rPr>
          <w:instrText xml:space="preserve"> PAGEREF _Toc237821639 \h </w:instrText>
        </w:r>
        <w:r>
          <w:rPr>
            <w:noProof/>
            <w:webHidden/>
          </w:rPr>
        </w:r>
        <w:r>
          <w:rPr>
            <w:noProof/>
            <w:webHidden/>
          </w:rPr>
          <w:fldChar w:fldCharType="separate"/>
        </w:r>
        <w:r>
          <w:rPr>
            <w:noProof/>
            <w:webHidden/>
          </w:rPr>
          <w:t>3</w:t>
        </w:r>
        <w:r>
          <w:rPr>
            <w:noProof/>
            <w:webHidden/>
          </w:rPr>
          <w:fldChar w:fldCharType="end"/>
        </w:r>
      </w:hyperlink>
    </w:p>
    <w:p w14:paraId="02E5CCC4" w14:textId="0332FFEC"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40" w:history="1">
        <w:r w:rsidRPr="00A61CE9">
          <w:rPr>
            <w:rStyle w:val="Hyperlink"/>
            <w:noProof/>
          </w:rPr>
          <w:t>2. Ausgangslage: Die operative Lücke nach dem Recruiting</w:t>
        </w:r>
        <w:r>
          <w:rPr>
            <w:noProof/>
            <w:webHidden/>
          </w:rPr>
          <w:tab/>
        </w:r>
        <w:r>
          <w:rPr>
            <w:noProof/>
            <w:webHidden/>
          </w:rPr>
          <w:fldChar w:fldCharType="begin"/>
        </w:r>
        <w:r>
          <w:rPr>
            <w:noProof/>
            <w:webHidden/>
          </w:rPr>
          <w:instrText xml:space="preserve"> PAGEREF _Toc237821640 \h </w:instrText>
        </w:r>
        <w:r>
          <w:rPr>
            <w:noProof/>
            <w:webHidden/>
          </w:rPr>
        </w:r>
        <w:r>
          <w:rPr>
            <w:noProof/>
            <w:webHidden/>
          </w:rPr>
          <w:fldChar w:fldCharType="separate"/>
        </w:r>
        <w:r>
          <w:rPr>
            <w:noProof/>
            <w:webHidden/>
          </w:rPr>
          <w:t>5</w:t>
        </w:r>
        <w:r>
          <w:rPr>
            <w:noProof/>
            <w:webHidden/>
          </w:rPr>
          <w:fldChar w:fldCharType="end"/>
        </w:r>
      </w:hyperlink>
    </w:p>
    <w:p w14:paraId="44ED283C" w14:textId="07E592BA"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41" w:history="1">
        <w:r w:rsidRPr="00A61CE9">
          <w:rPr>
            <w:rStyle w:val="Hyperlink"/>
            <w:noProof/>
          </w:rPr>
          <w:t>3. Geschäftsidee und Positionierung</w:t>
        </w:r>
        <w:r>
          <w:rPr>
            <w:noProof/>
            <w:webHidden/>
          </w:rPr>
          <w:tab/>
        </w:r>
        <w:r>
          <w:rPr>
            <w:noProof/>
            <w:webHidden/>
          </w:rPr>
          <w:fldChar w:fldCharType="begin"/>
        </w:r>
        <w:r>
          <w:rPr>
            <w:noProof/>
            <w:webHidden/>
          </w:rPr>
          <w:instrText xml:space="preserve"> PAGEREF _Toc237821641 \h </w:instrText>
        </w:r>
        <w:r>
          <w:rPr>
            <w:noProof/>
            <w:webHidden/>
          </w:rPr>
        </w:r>
        <w:r>
          <w:rPr>
            <w:noProof/>
            <w:webHidden/>
          </w:rPr>
          <w:fldChar w:fldCharType="separate"/>
        </w:r>
        <w:r>
          <w:rPr>
            <w:noProof/>
            <w:webHidden/>
          </w:rPr>
          <w:t>6</w:t>
        </w:r>
        <w:r>
          <w:rPr>
            <w:noProof/>
            <w:webHidden/>
          </w:rPr>
          <w:fldChar w:fldCharType="end"/>
        </w:r>
      </w:hyperlink>
    </w:p>
    <w:p w14:paraId="592D6602" w14:textId="1D3A4070"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42" w:history="1">
        <w:r w:rsidRPr="00A61CE9">
          <w:rPr>
            <w:rStyle w:val="Hyperlink"/>
            <w:noProof/>
          </w:rPr>
          <w:t>4. Leistungsmodell und Kundenverständnis</w:t>
        </w:r>
        <w:r>
          <w:rPr>
            <w:noProof/>
            <w:webHidden/>
          </w:rPr>
          <w:tab/>
        </w:r>
        <w:r>
          <w:rPr>
            <w:noProof/>
            <w:webHidden/>
          </w:rPr>
          <w:fldChar w:fldCharType="begin"/>
        </w:r>
        <w:r>
          <w:rPr>
            <w:noProof/>
            <w:webHidden/>
          </w:rPr>
          <w:instrText xml:space="preserve"> PAGEREF _Toc237821642 \h </w:instrText>
        </w:r>
        <w:r>
          <w:rPr>
            <w:noProof/>
            <w:webHidden/>
          </w:rPr>
        </w:r>
        <w:r>
          <w:rPr>
            <w:noProof/>
            <w:webHidden/>
          </w:rPr>
          <w:fldChar w:fldCharType="separate"/>
        </w:r>
        <w:r>
          <w:rPr>
            <w:noProof/>
            <w:webHidden/>
          </w:rPr>
          <w:t>8</w:t>
        </w:r>
        <w:r>
          <w:rPr>
            <w:noProof/>
            <w:webHidden/>
          </w:rPr>
          <w:fldChar w:fldCharType="end"/>
        </w:r>
      </w:hyperlink>
    </w:p>
    <w:p w14:paraId="3DAF2DE6" w14:textId="0C1BA72E"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43" w:history="1">
        <w:r w:rsidRPr="00A61CE9">
          <w:rPr>
            <w:rStyle w:val="Hyperlink"/>
            <w:noProof/>
          </w:rPr>
          <w:t>5. Zielkunden, Kaufauslöser und Entscheidungslogik</w:t>
        </w:r>
        <w:r>
          <w:rPr>
            <w:noProof/>
            <w:webHidden/>
          </w:rPr>
          <w:tab/>
        </w:r>
        <w:r>
          <w:rPr>
            <w:noProof/>
            <w:webHidden/>
          </w:rPr>
          <w:fldChar w:fldCharType="begin"/>
        </w:r>
        <w:r>
          <w:rPr>
            <w:noProof/>
            <w:webHidden/>
          </w:rPr>
          <w:instrText xml:space="preserve"> PAGEREF _Toc237821643 \h </w:instrText>
        </w:r>
        <w:r>
          <w:rPr>
            <w:noProof/>
            <w:webHidden/>
          </w:rPr>
        </w:r>
        <w:r>
          <w:rPr>
            <w:noProof/>
            <w:webHidden/>
          </w:rPr>
          <w:fldChar w:fldCharType="separate"/>
        </w:r>
        <w:r>
          <w:rPr>
            <w:noProof/>
            <w:webHidden/>
          </w:rPr>
          <w:t>9</w:t>
        </w:r>
        <w:r>
          <w:rPr>
            <w:noProof/>
            <w:webHidden/>
          </w:rPr>
          <w:fldChar w:fldCharType="end"/>
        </w:r>
      </w:hyperlink>
    </w:p>
    <w:p w14:paraId="04809BDD" w14:textId="5E7B7D57"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44" w:history="1">
        <w:r w:rsidRPr="00A61CE9">
          <w:rPr>
            <w:rStyle w:val="Hyperlink"/>
            <w:noProof/>
          </w:rPr>
          <w:t>6. Praxisfall: Warum Ankunftsabbrüche für Arbeitgeber teuer werden</w:t>
        </w:r>
        <w:r>
          <w:rPr>
            <w:noProof/>
            <w:webHidden/>
          </w:rPr>
          <w:tab/>
        </w:r>
        <w:r>
          <w:rPr>
            <w:noProof/>
            <w:webHidden/>
          </w:rPr>
          <w:fldChar w:fldCharType="begin"/>
        </w:r>
        <w:r>
          <w:rPr>
            <w:noProof/>
            <w:webHidden/>
          </w:rPr>
          <w:instrText xml:space="preserve"> PAGEREF _Toc237821644 \h </w:instrText>
        </w:r>
        <w:r>
          <w:rPr>
            <w:noProof/>
            <w:webHidden/>
          </w:rPr>
        </w:r>
        <w:r>
          <w:rPr>
            <w:noProof/>
            <w:webHidden/>
          </w:rPr>
          <w:fldChar w:fldCharType="separate"/>
        </w:r>
        <w:r>
          <w:rPr>
            <w:noProof/>
            <w:webHidden/>
          </w:rPr>
          <w:t>11</w:t>
        </w:r>
        <w:r>
          <w:rPr>
            <w:noProof/>
            <w:webHidden/>
          </w:rPr>
          <w:fldChar w:fldCharType="end"/>
        </w:r>
      </w:hyperlink>
    </w:p>
    <w:p w14:paraId="54E80F74" w14:textId="6C553677"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45" w:history="1">
        <w:r w:rsidRPr="00A61CE9">
          <w:rPr>
            <w:rStyle w:val="Hyperlink"/>
            <w:noProof/>
          </w:rPr>
          <w:t>7. Kommunale Netzwerk- und Community-Logik</w:t>
        </w:r>
        <w:r>
          <w:rPr>
            <w:noProof/>
            <w:webHidden/>
          </w:rPr>
          <w:tab/>
        </w:r>
        <w:r>
          <w:rPr>
            <w:noProof/>
            <w:webHidden/>
          </w:rPr>
          <w:fldChar w:fldCharType="begin"/>
        </w:r>
        <w:r>
          <w:rPr>
            <w:noProof/>
            <w:webHidden/>
          </w:rPr>
          <w:instrText xml:space="preserve"> PAGEREF _Toc237821645 \h </w:instrText>
        </w:r>
        <w:r>
          <w:rPr>
            <w:noProof/>
            <w:webHidden/>
          </w:rPr>
        </w:r>
        <w:r>
          <w:rPr>
            <w:noProof/>
            <w:webHidden/>
          </w:rPr>
          <w:fldChar w:fldCharType="separate"/>
        </w:r>
        <w:r>
          <w:rPr>
            <w:noProof/>
            <w:webHidden/>
          </w:rPr>
          <w:t>13</w:t>
        </w:r>
        <w:r>
          <w:rPr>
            <w:noProof/>
            <w:webHidden/>
          </w:rPr>
          <w:fldChar w:fldCharType="end"/>
        </w:r>
      </w:hyperlink>
    </w:p>
    <w:p w14:paraId="65A5A862" w14:textId="4A49DFEE"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46" w:history="1">
        <w:r w:rsidRPr="00A61CE9">
          <w:rPr>
            <w:rStyle w:val="Hyperlink"/>
            <w:noProof/>
          </w:rPr>
          <w:t>8. Gründerprofil und persönliche Umsetzungsfähigkeit</w:t>
        </w:r>
        <w:r>
          <w:rPr>
            <w:noProof/>
            <w:webHidden/>
          </w:rPr>
          <w:tab/>
        </w:r>
        <w:r>
          <w:rPr>
            <w:noProof/>
            <w:webHidden/>
          </w:rPr>
          <w:fldChar w:fldCharType="begin"/>
        </w:r>
        <w:r>
          <w:rPr>
            <w:noProof/>
            <w:webHidden/>
          </w:rPr>
          <w:instrText xml:space="preserve"> PAGEREF _Toc237821646 \h </w:instrText>
        </w:r>
        <w:r>
          <w:rPr>
            <w:noProof/>
            <w:webHidden/>
          </w:rPr>
        </w:r>
        <w:r>
          <w:rPr>
            <w:noProof/>
            <w:webHidden/>
          </w:rPr>
          <w:fldChar w:fldCharType="separate"/>
        </w:r>
        <w:r>
          <w:rPr>
            <w:noProof/>
            <w:webHidden/>
          </w:rPr>
          <w:t>16</w:t>
        </w:r>
        <w:r>
          <w:rPr>
            <w:noProof/>
            <w:webHidden/>
          </w:rPr>
          <w:fldChar w:fldCharType="end"/>
        </w:r>
      </w:hyperlink>
    </w:p>
    <w:p w14:paraId="1F39B03D" w14:textId="6FD3710B"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47" w:history="1">
        <w:r w:rsidRPr="00A61CE9">
          <w:rPr>
            <w:rStyle w:val="Hyperlink"/>
            <w:noProof/>
          </w:rPr>
          <w:t>9. Operative Umsetzung und Ankunftsstrecke</w:t>
        </w:r>
        <w:r>
          <w:rPr>
            <w:noProof/>
            <w:webHidden/>
          </w:rPr>
          <w:tab/>
        </w:r>
        <w:r>
          <w:rPr>
            <w:noProof/>
            <w:webHidden/>
          </w:rPr>
          <w:fldChar w:fldCharType="begin"/>
        </w:r>
        <w:r>
          <w:rPr>
            <w:noProof/>
            <w:webHidden/>
          </w:rPr>
          <w:instrText xml:space="preserve"> PAGEREF _Toc237821647 \h </w:instrText>
        </w:r>
        <w:r>
          <w:rPr>
            <w:noProof/>
            <w:webHidden/>
          </w:rPr>
        </w:r>
        <w:r>
          <w:rPr>
            <w:noProof/>
            <w:webHidden/>
          </w:rPr>
          <w:fldChar w:fldCharType="separate"/>
        </w:r>
        <w:r>
          <w:rPr>
            <w:noProof/>
            <w:webHidden/>
          </w:rPr>
          <w:t>18</w:t>
        </w:r>
        <w:r>
          <w:rPr>
            <w:noProof/>
            <w:webHidden/>
          </w:rPr>
          <w:fldChar w:fldCharType="end"/>
        </w:r>
      </w:hyperlink>
    </w:p>
    <w:p w14:paraId="032AD893" w14:textId="52C359F7"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48" w:history="1">
        <w:r w:rsidRPr="00A61CE9">
          <w:rPr>
            <w:rStyle w:val="Hyperlink"/>
            <w:noProof/>
          </w:rPr>
          <w:t>10. Rechtliche Abgrenzung, Fremdkosten und Freigaben</w:t>
        </w:r>
        <w:r>
          <w:rPr>
            <w:noProof/>
            <w:webHidden/>
          </w:rPr>
          <w:tab/>
        </w:r>
        <w:r>
          <w:rPr>
            <w:noProof/>
            <w:webHidden/>
          </w:rPr>
          <w:fldChar w:fldCharType="begin"/>
        </w:r>
        <w:r>
          <w:rPr>
            <w:noProof/>
            <w:webHidden/>
          </w:rPr>
          <w:instrText xml:space="preserve"> PAGEREF _Toc237821648 \h </w:instrText>
        </w:r>
        <w:r>
          <w:rPr>
            <w:noProof/>
            <w:webHidden/>
          </w:rPr>
        </w:r>
        <w:r>
          <w:rPr>
            <w:noProof/>
            <w:webHidden/>
          </w:rPr>
          <w:fldChar w:fldCharType="separate"/>
        </w:r>
        <w:r>
          <w:rPr>
            <w:noProof/>
            <w:webHidden/>
          </w:rPr>
          <w:t>19</w:t>
        </w:r>
        <w:r>
          <w:rPr>
            <w:noProof/>
            <w:webHidden/>
          </w:rPr>
          <w:fldChar w:fldCharType="end"/>
        </w:r>
      </w:hyperlink>
    </w:p>
    <w:p w14:paraId="1DC32CA9" w14:textId="7FE168A9"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49" w:history="1">
        <w:r w:rsidRPr="00A61CE9">
          <w:rPr>
            <w:rStyle w:val="Hyperlink"/>
            <w:noProof/>
          </w:rPr>
          <w:t>11. Angebot, Paketlogik, Preislogik und Umsatzmodell</w:t>
        </w:r>
        <w:r>
          <w:rPr>
            <w:noProof/>
            <w:webHidden/>
          </w:rPr>
          <w:tab/>
        </w:r>
        <w:r>
          <w:rPr>
            <w:noProof/>
            <w:webHidden/>
          </w:rPr>
          <w:fldChar w:fldCharType="begin"/>
        </w:r>
        <w:r>
          <w:rPr>
            <w:noProof/>
            <w:webHidden/>
          </w:rPr>
          <w:instrText xml:space="preserve"> PAGEREF _Toc237821649 \h </w:instrText>
        </w:r>
        <w:r>
          <w:rPr>
            <w:noProof/>
            <w:webHidden/>
          </w:rPr>
        </w:r>
        <w:r>
          <w:rPr>
            <w:noProof/>
            <w:webHidden/>
          </w:rPr>
          <w:fldChar w:fldCharType="separate"/>
        </w:r>
        <w:r>
          <w:rPr>
            <w:noProof/>
            <w:webHidden/>
          </w:rPr>
          <w:t>24</w:t>
        </w:r>
        <w:r>
          <w:rPr>
            <w:noProof/>
            <w:webHidden/>
          </w:rPr>
          <w:fldChar w:fldCharType="end"/>
        </w:r>
      </w:hyperlink>
    </w:p>
    <w:p w14:paraId="63951E25" w14:textId="1415D7E2"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50" w:history="1">
        <w:r w:rsidRPr="00A61CE9">
          <w:rPr>
            <w:rStyle w:val="Hyperlink"/>
            <w:noProof/>
          </w:rPr>
          <w:t>12. Vertrieb, Markteintritt und erste Nachweise</w:t>
        </w:r>
        <w:r>
          <w:rPr>
            <w:noProof/>
            <w:webHidden/>
          </w:rPr>
          <w:tab/>
        </w:r>
        <w:r>
          <w:rPr>
            <w:noProof/>
            <w:webHidden/>
          </w:rPr>
          <w:fldChar w:fldCharType="begin"/>
        </w:r>
        <w:r>
          <w:rPr>
            <w:noProof/>
            <w:webHidden/>
          </w:rPr>
          <w:instrText xml:space="preserve"> PAGEREF _Toc237821650 \h </w:instrText>
        </w:r>
        <w:r>
          <w:rPr>
            <w:noProof/>
            <w:webHidden/>
          </w:rPr>
        </w:r>
        <w:r>
          <w:rPr>
            <w:noProof/>
            <w:webHidden/>
          </w:rPr>
          <w:fldChar w:fldCharType="separate"/>
        </w:r>
        <w:r>
          <w:rPr>
            <w:noProof/>
            <w:webHidden/>
          </w:rPr>
          <w:t>26</w:t>
        </w:r>
        <w:r>
          <w:rPr>
            <w:noProof/>
            <w:webHidden/>
          </w:rPr>
          <w:fldChar w:fldCharType="end"/>
        </w:r>
      </w:hyperlink>
    </w:p>
    <w:p w14:paraId="6AB25E9C" w14:textId="34C780AB"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51" w:history="1">
        <w:r w:rsidRPr="00A61CE9">
          <w:rPr>
            <w:rStyle w:val="Hyperlink"/>
            <w:noProof/>
          </w:rPr>
          <w:t>13. Finanzplanung und wirtschaftliche Tragfähigkeit</w:t>
        </w:r>
        <w:r>
          <w:rPr>
            <w:noProof/>
            <w:webHidden/>
          </w:rPr>
          <w:tab/>
        </w:r>
        <w:r>
          <w:rPr>
            <w:noProof/>
            <w:webHidden/>
          </w:rPr>
          <w:fldChar w:fldCharType="begin"/>
        </w:r>
        <w:r>
          <w:rPr>
            <w:noProof/>
            <w:webHidden/>
          </w:rPr>
          <w:instrText xml:space="preserve"> PAGEREF _Toc237821651 \h </w:instrText>
        </w:r>
        <w:r>
          <w:rPr>
            <w:noProof/>
            <w:webHidden/>
          </w:rPr>
        </w:r>
        <w:r>
          <w:rPr>
            <w:noProof/>
            <w:webHidden/>
          </w:rPr>
          <w:fldChar w:fldCharType="separate"/>
        </w:r>
        <w:r>
          <w:rPr>
            <w:noProof/>
            <w:webHidden/>
          </w:rPr>
          <w:t>28</w:t>
        </w:r>
        <w:r>
          <w:rPr>
            <w:noProof/>
            <w:webHidden/>
          </w:rPr>
          <w:fldChar w:fldCharType="end"/>
        </w:r>
      </w:hyperlink>
    </w:p>
    <w:p w14:paraId="57E47976" w14:textId="66D81476"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52" w:history="1">
        <w:r w:rsidRPr="00A61CE9">
          <w:rPr>
            <w:rStyle w:val="Hyperlink"/>
            <w:noProof/>
          </w:rPr>
          <w:t>14. Finanzierung, Förderlogik und Gründungszuschuss</w:t>
        </w:r>
        <w:r>
          <w:rPr>
            <w:noProof/>
            <w:webHidden/>
          </w:rPr>
          <w:tab/>
        </w:r>
        <w:r>
          <w:rPr>
            <w:noProof/>
            <w:webHidden/>
          </w:rPr>
          <w:fldChar w:fldCharType="begin"/>
        </w:r>
        <w:r>
          <w:rPr>
            <w:noProof/>
            <w:webHidden/>
          </w:rPr>
          <w:instrText xml:space="preserve"> PAGEREF _Toc237821652 \h </w:instrText>
        </w:r>
        <w:r>
          <w:rPr>
            <w:noProof/>
            <w:webHidden/>
          </w:rPr>
        </w:r>
        <w:r>
          <w:rPr>
            <w:noProof/>
            <w:webHidden/>
          </w:rPr>
          <w:fldChar w:fldCharType="separate"/>
        </w:r>
        <w:r>
          <w:rPr>
            <w:noProof/>
            <w:webHidden/>
          </w:rPr>
          <w:t>30</w:t>
        </w:r>
        <w:r>
          <w:rPr>
            <w:noProof/>
            <w:webHidden/>
          </w:rPr>
          <w:fldChar w:fldCharType="end"/>
        </w:r>
      </w:hyperlink>
    </w:p>
    <w:p w14:paraId="73148832" w14:textId="337B83A8"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53" w:history="1">
        <w:r w:rsidRPr="00A61CE9">
          <w:rPr>
            <w:rStyle w:val="Hyperlink"/>
            <w:noProof/>
          </w:rPr>
          <w:t>15. Risiken, Qualitätssicherung und konkrete Gegenmaßnahmen</w:t>
        </w:r>
        <w:r>
          <w:rPr>
            <w:noProof/>
            <w:webHidden/>
          </w:rPr>
          <w:tab/>
        </w:r>
        <w:r>
          <w:rPr>
            <w:noProof/>
            <w:webHidden/>
          </w:rPr>
          <w:fldChar w:fldCharType="begin"/>
        </w:r>
        <w:r>
          <w:rPr>
            <w:noProof/>
            <w:webHidden/>
          </w:rPr>
          <w:instrText xml:space="preserve"> PAGEREF _Toc237821653 \h </w:instrText>
        </w:r>
        <w:r>
          <w:rPr>
            <w:noProof/>
            <w:webHidden/>
          </w:rPr>
        </w:r>
        <w:r>
          <w:rPr>
            <w:noProof/>
            <w:webHidden/>
          </w:rPr>
          <w:fldChar w:fldCharType="separate"/>
        </w:r>
        <w:r>
          <w:rPr>
            <w:noProof/>
            <w:webHidden/>
          </w:rPr>
          <w:t>31</w:t>
        </w:r>
        <w:r>
          <w:rPr>
            <w:noProof/>
            <w:webHidden/>
          </w:rPr>
          <w:fldChar w:fldCharType="end"/>
        </w:r>
      </w:hyperlink>
    </w:p>
    <w:p w14:paraId="75B9C851" w14:textId="717FD4A0"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54" w:history="1">
        <w:r w:rsidRPr="00A61CE9">
          <w:rPr>
            <w:rStyle w:val="Hyperlink"/>
            <w:noProof/>
          </w:rPr>
          <w:t>16. Umsetzungsfahrplan für die Startphase</w:t>
        </w:r>
        <w:r>
          <w:rPr>
            <w:noProof/>
            <w:webHidden/>
          </w:rPr>
          <w:tab/>
        </w:r>
        <w:r>
          <w:rPr>
            <w:noProof/>
            <w:webHidden/>
          </w:rPr>
          <w:fldChar w:fldCharType="begin"/>
        </w:r>
        <w:r>
          <w:rPr>
            <w:noProof/>
            <w:webHidden/>
          </w:rPr>
          <w:instrText xml:space="preserve"> PAGEREF _Toc237821654 \h </w:instrText>
        </w:r>
        <w:r>
          <w:rPr>
            <w:noProof/>
            <w:webHidden/>
          </w:rPr>
        </w:r>
        <w:r>
          <w:rPr>
            <w:noProof/>
            <w:webHidden/>
          </w:rPr>
          <w:fldChar w:fldCharType="separate"/>
        </w:r>
        <w:r>
          <w:rPr>
            <w:noProof/>
            <w:webHidden/>
          </w:rPr>
          <w:t>32</w:t>
        </w:r>
        <w:r>
          <w:rPr>
            <w:noProof/>
            <w:webHidden/>
          </w:rPr>
          <w:fldChar w:fldCharType="end"/>
        </w:r>
      </w:hyperlink>
    </w:p>
    <w:p w14:paraId="7346C9D4" w14:textId="1D6BCF81"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55" w:history="1">
        <w:r w:rsidRPr="00A61CE9">
          <w:rPr>
            <w:rStyle w:val="Hyperlink"/>
            <w:noProof/>
          </w:rPr>
          <w:t>17. Ausblick auf die ersten zwölf Monate</w:t>
        </w:r>
        <w:r>
          <w:rPr>
            <w:noProof/>
            <w:webHidden/>
          </w:rPr>
          <w:tab/>
        </w:r>
        <w:r>
          <w:rPr>
            <w:noProof/>
            <w:webHidden/>
          </w:rPr>
          <w:fldChar w:fldCharType="begin"/>
        </w:r>
        <w:r>
          <w:rPr>
            <w:noProof/>
            <w:webHidden/>
          </w:rPr>
          <w:instrText xml:space="preserve"> PAGEREF _Toc237821655 \h </w:instrText>
        </w:r>
        <w:r>
          <w:rPr>
            <w:noProof/>
            <w:webHidden/>
          </w:rPr>
        </w:r>
        <w:r>
          <w:rPr>
            <w:noProof/>
            <w:webHidden/>
          </w:rPr>
          <w:fldChar w:fldCharType="separate"/>
        </w:r>
        <w:r>
          <w:rPr>
            <w:noProof/>
            <w:webHidden/>
          </w:rPr>
          <w:t>33</w:t>
        </w:r>
        <w:r>
          <w:rPr>
            <w:noProof/>
            <w:webHidden/>
          </w:rPr>
          <w:fldChar w:fldCharType="end"/>
        </w:r>
      </w:hyperlink>
    </w:p>
    <w:p w14:paraId="7DB9B456" w14:textId="5B39D532"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56" w:history="1">
        <w:r w:rsidRPr="00A61CE9">
          <w:rPr>
            <w:rStyle w:val="Hyperlink"/>
            <w:noProof/>
          </w:rPr>
          <w:t>18. Zusammenfassung</w:t>
        </w:r>
        <w:r>
          <w:rPr>
            <w:noProof/>
            <w:webHidden/>
          </w:rPr>
          <w:tab/>
        </w:r>
        <w:r>
          <w:rPr>
            <w:noProof/>
            <w:webHidden/>
          </w:rPr>
          <w:fldChar w:fldCharType="begin"/>
        </w:r>
        <w:r>
          <w:rPr>
            <w:noProof/>
            <w:webHidden/>
          </w:rPr>
          <w:instrText xml:space="preserve"> PAGEREF _Toc237821656 \h </w:instrText>
        </w:r>
        <w:r>
          <w:rPr>
            <w:noProof/>
            <w:webHidden/>
          </w:rPr>
        </w:r>
        <w:r>
          <w:rPr>
            <w:noProof/>
            <w:webHidden/>
          </w:rPr>
          <w:fldChar w:fldCharType="separate"/>
        </w:r>
        <w:r>
          <w:rPr>
            <w:noProof/>
            <w:webHidden/>
          </w:rPr>
          <w:t>34</w:t>
        </w:r>
        <w:r>
          <w:rPr>
            <w:noProof/>
            <w:webHidden/>
          </w:rPr>
          <w:fldChar w:fldCharType="end"/>
        </w:r>
      </w:hyperlink>
    </w:p>
    <w:p w14:paraId="58483DDA" w14:textId="36EA6D5A" w:rsidR="00504836" w:rsidRDefault="00504836">
      <w:pPr>
        <w:pStyle w:val="Verzeichnis1"/>
        <w:tabs>
          <w:tab w:val="right" w:leader="dot" w:pos="9062"/>
        </w:tabs>
        <w:rPr>
          <w:rFonts w:asciiTheme="minorHAnsi" w:hAnsiTheme="minorHAnsi"/>
          <w:noProof/>
          <w:kern w:val="2"/>
          <w:sz w:val="24"/>
          <w:szCs w:val="24"/>
          <w:lang w:val="de-DE" w:eastAsia="de-DE"/>
          <w14:ligatures w14:val="standardContextual"/>
        </w:rPr>
      </w:pPr>
      <w:hyperlink w:anchor="_Toc237821657" w:history="1">
        <w:r w:rsidRPr="00A61CE9">
          <w:rPr>
            <w:rStyle w:val="Hyperlink"/>
            <w:noProof/>
          </w:rPr>
          <w:t>19. Quellen und fachliche Einordnung</w:t>
        </w:r>
        <w:r>
          <w:rPr>
            <w:noProof/>
            <w:webHidden/>
          </w:rPr>
          <w:tab/>
        </w:r>
        <w:r>
          <w:rPr>
            <w:noProof/>
            <w:webHidden/>
          </w:rPr>
          <w:fldChar w:fldCharType="begin"/>
        </w:r>
        <w:r>
          <w:rPr>
            <w:noProof/>
            <w:webHidden/>
          </w:rPr>
          <w:instrText xml:space="preserve"> PAGEREF _Toc237821657 \h </w:instrText>
        </w:r>
        <w:r>
          <w:rPr>
            <w:noProof/>
            <w:webHidden/>
          </w:rPr>
        </w:r>
        <w:r>
          <w:rPr>
            <w:noProof/>
            <w:webHidden/>
          </w:rPr>
          <w:fldChar w:fldCharType="separate"/>
        </w:r>
        <w:r>
          <w:rPr>
            <w:noProof/>
            <w:webHidden/>
          </w:rPr>
          <w:t>35</w:t>
        </w:r>
        <w:r>
          <w:rPr>
            <w:noProof/>
            <w:webHidden/>
          </w:rPr>
          <w:fldChar w:fldCharType="end"/>
        </w:r>
      </w:hyperlink>
    </w:p>
    <w:p w14:paraId="08646A48" w14:textId="6679C2B6" w:rsidR="00AA3ADB" w:rsidRDefault="00000000" w:rsidP="00EF29E5">
      <w:pPr>
        <w:tabs>
          <w:tab w:val="right" w:leader="dot" w:pos="9000"/>
        </w:tabs>
      </w:pPr>
      <w:r>
        <w:fldChar w:fldCharType="end"/>
      </w:r>
    </w:p>
    <w:p w14:paraId="0F4DFCCA" w14:textId="77777777" w:rsidR="00AA3ADB" w:rsidRDefault="00000000" w:rsidP="00EF29E5">
      <w:r>
        <w:br w:type="page"/>
      </w:r>
    </w:p>
    <w:p w14:paraId="3DE78070" w14:textId="77777777" w:rsidR="00AA3ADB" w:rsidRDefault="00000000" w:rsidP="00EF29E5">
      <w:pPr>
        <w:pStyle w:val="berschrift1"/>
      </w:pPr>
      <w:bookmarkStart w:id="1" w:name="_Toc237821638"/>
      <w:r>
        <w:rPr>
          <w:color w:val="1F2D3D"/>
        </w:rPr>
        <w:lastRenderedPageBreak/>
        <w:t>Unternehmensprofil</w:t>
      </w:r>
      <w:bookmarkEnd w:id="1"/>
    </w:p>
    <w:p w14:paraId="75372539" w14:textId="77777777" w:rsidR="00AA3ADB" w:rsidRDefault="00000000" w:rsidP="00EF29E5">
      <w:r>
        <w:t>AMAVIO Living ist als GmbH geplantes B2B-Dienstleistungsunternehmen für Wohn-, Ankunfts- und Integrationskoordination internationaler und überregionaler Fachkräfte.</w:t>
      </w:r>
    </w:p>
    <w:p w14:paraId="5F9BE20F" w14:textId="77777777" w:rsidR="00AA3ADB" w:rsidRDefault="00000000" w:rsidP="00EF29E5">
      <w:r>
        <w:t>Ich, Zaki Amawi, erstelle diesen Businessplan für den Aufbau meiner Firma AMAVIO Living. Das Unternehmen soll Arbeitgeber entlasten, die Fachkräfte nicht nur einstellen, sondern deren Ankommen in Arbeit, Wohnen, Alltag und lokalem Umfeld professionell strukturieren müssen.</w:t>
      </w:r>
    </w:p>
    <w:p w14:paraId="7A3C3815" w14:textId="77777777" w:rsidR="00AA3ADB" w:rsidRDefault="00000000" w:rsidP="00EF29E5">
      <w:r>
        <w:t>Rechtsformseitig wird AMAVIO als GmbH geplant. Das passt zur B2B-Zielgruppe, zu fünfstelligen Projektvolumina und zu der Verantwortung, die Arbeitgeber bei sensiblen Personal- und Ankunftsprozessen erwarten. Der geplante Sitz der Gesellschaft ist Kruppstraße 108, 40227 Düsseldorf. Zaki Amawi ist als alleiniger Gesellschafter und Geschäftsführer vorgesehen.</w:t>
      </w:r>
    </w:p>
    <w:p w14:paraId="73406746" w14:textId="77777777" w:rsidR="00AA3ADB" w:rsidRDefault="00000000" w:rsidP="00EF29E5">
      <w:r>
        <w:t>AMAVIO Living ist als hauptberufliches, B2B-orientiertes Gründungsvorhaben geplant. Das Unternehmen unterstützt Arbeitgeber bei der organisatorischen Strecke nach Recruiting und vor stabiler Integration: Ankunft, Wohn- und Alltagskoordination, Dienstleisterführung, Freigaben, Übergaben, Status und Stabilisierung. Die Leistung ist nicht als Makler-, Rechts-, Visa-, Steuer- oder Anerkennungsberatung positioniert, sondern als koordinierende Prozess- und Serviceleistung mit klarer Partnerabgrenzung.</w:t>
      </w:r>
    </w:p>
    <w:p w14:paraId="08C6ED22" w14:textId="77777777" w:rsidR="00AA3ADB" w:rsidRDefault="00000000" w:rsidP="00EF29E5">
      <w:r>
        <w:t>Der Gründer Zaki Amawi verbindet über zehn Jahre Führungserfahrung in Immobilien und internationalem Healthcare-Recruiting: als Sourcing- und Acquisitionsleiter mit Immobilienportfolios über 500 Millionen Euro, als Aufbauer des deutschen Markts der TERN Group mit fünf Millionen Euro Umsatz im ersten Jahr und über 500 vermittelten Fachkräften pro Jahr sowie als Office Manager mit Führung von über 20 Maklern bei Century 21 in Düsseldorf. Das Gründerprofil wird in Kapitel 8 ausführlich dargestellt. AMAVIO beginnt schlank, mit niedrigen Fixkosten, klaren Paketen und einem kontrollierten Nachweisaufbau.</w:t>
      </w:r>
    </w:p>
    <w:p w14:paraId="5283D8D7" w14:textId="77777777" w:rsidR="00AA3ADB" w:rsidRDefault="00000000" w:rsidP="00EF29E5">
      <w:r>
        <w:t>Die Finanzplanung arbeitet mit Umsätzen von 93.500 EUR in Jahr 1, 269.000 EUR in Jahr 2 und 442.000 EUR in Jahr 3. Die geplanten EBITDA-Werte liegen bei 34.950 EUR, 120.320 EUR und 169.300 EUR. Der Startfinanzierungsbedarf beträgt 25.000 EUR und ist von Kundenpreisen, Umsatzsteuer, Fremdkosten und privater Lebenshaltung zu trennen. Jahr 1 wird nicht als Massengeschäft geplant, sondern über wenige hochwertige B2B-Bausteine wie Blueprint, Pilot-Launch, Setup, Care und Zusatzfreigaben hergeleitet.</w:t>
      </w:r>
    </w:p>
    <w:p w14:paraId="27227F62" w14:textId="77777777" w:rsidR="00AA3ADB" w:rsidRDefault="00000000" w:rsidP="00EF29E5">
      <w:r>
        <w:t>AMAVIO bleibt ein Arbeitgeberangebot, denkt Ankunft aber realistisch mit Stadt, Kommune, Kita, Schule, Familie, Community und lokalen Partnern zusammen.</w:t>
      </w:r>
    </w:p>
    <w:p w14:paraId="717D8CD1" w14:textId="77777777" w:rsidR="00AA3ADB" w:rsidRDefault="00000000" w:rsidP="00EF29E5">
      <w:pPr>
        <w:pStyle w:val="berschrift1"/>
      </w:pPr>
      <w:bookmarkStart w:id="2" w:name="_Toc237821639"/>
      <w:r>
        <w:rPr>
          <w:color w:val="1F2D3D"/>
        </w:rPr>
        <w:t>1. Executive Summary</w:t>
      </w:r>
      <w:bookmarkEnd w:id="2"/>
    </w:p>
    <w:p w14:paraId="7890334C" w14:textId="77777777" w:rsidR="00AA3ADB" w:rsidRDefault="00000000" w:rsidP="00EF29E5">
      <w:r>
        <w:t>AMAVIO Living unterstützt Arbeitgeber dabei, schwer zu besetzende Fach- und Expertenpositionen nicht nur zu gewinnen, sondern die Ankunft und Bindung neuer Mitarbeitender praktisch zu organisieren. Gesundheit und Pflege sind wichtige Anwendungsfelder. Das Modell ist jedoch bewusst breiter angelegt und kann ebenso bei technischen Berufen, Energie und Handwerk, Bau und Infrastruktur, Bildung und sozialen Diensten sowie spezialisierten Funktionen in Unternehmen eingesetzt werden.</w:t>
      </w:r>
    </w:p>
    <w:p w14:paraId="4F0CD0BC" w14:textId="77777777" w:rsidR="00AA3ADB" w:rsidRDefault="00000000" w:rsidP="00EF29E5">
      <w:r>
        <w:t xml:space="preserve">Der wirtschaftliche Ausgangspunkt ist einfach: Ein unterschriebener Arbeitsvertrag löst noch nicht die Frage, ob eine Fachkraft zum vereinbarten Zeitpunkt arbeitsfähig wird, sich am Standort </w:t>
      </w:r>
      <w:r>
        <w:lastRenderedPageBreak/>
        <w:t>orientieren kann und langfristig bleibt. Wohnraum, Behördentermine, Mobilität, Sprache, Familienfragen, lokale Orientierung und betriebliche Einarbeitung greifen ineinander. Werden sie nicht koordiniert, entstehen bei HR, Führungskräften und Teams viele Einzelaufgaben; zugleich steigt das Risiko eines verzögerten Starts oder eines vermeidbaren Abbruchs.</w:t>
      </w:r>
    </w:p>
    <w:p w14:paraId="39B0AC51" w14:textId="77777777" w:rsidR="00AA3ADB" w:rsidRDefault="00000000" w:rsidP="00EF29E5">
      <w:r>
        <w:t>AMAVIO übernimmt keine Personalvermittlung, keine Rechtsberatung und keine hoheitlichen Aufgaben. Das Unternehmen organisiert die Strecke nach einer erfolgreichen Gewinnung: klare Zuständigkeiten, ein Ankunftsfahrplan, ausgewählte Partner, dokumentierte Freigaben, Statuspunkte und eine frühe Eskalation bei Problemen. So wird aus einer Vielzahl einzelner Rückfragen ein steuerbarer Arbeitgeberprozess.</w:t>
      </w:r>
    </w:p>
    <w:p w14:paraId="49CF681B" w14:textId="77777777" w:rsidR="00AA3ADB" w:rsidRDefault="00000000" w:rsidP="00EF29E5">
      <w:r>
        <w:t>Das Angebot besteht aus drei klar getrennten Bausteinen: Start &amp; Ankommen für die ersten 90 Tage, Ankommen &amp; Stabilisieren für eine Begleitung bis zu 180 Tagen sowie Arrival Office für den Aufbau wiederholbarer Abläufe beim Arbeitgeber. Laufende Care-Begleitung und externe Zusatzleistungen werden nur nach Bedarf vereinbart und gesondert freigegeben. Damit bleiben Leistungsumfang, Kosten und Verantwortung nachvollziehbar.</w:t>
      </w:r>
    </w:p>
    <w:p w14:paraId="34D9B4FE" w14:textId="77777777" w:rsidR="00AA3ADB" w:rsidRDefault="00000000" w:rsidP="00EF29E5">
      <w:r>
        <w:t>Die Finanzplanung konzentriert sich in Jahr 1 auf wenige passende Mandate und 93.500 EUR Umsatz. Das Wachstum in den Folgejahren beruht nicht auf einer pauschalen Massenannahme, sondern auf wiederholbaren Prozessen, einem belastbaren Partnernetz und sauberer Kostensteuerung. Eine digitale Fall- und Kundenansicht ist eine spätere Entwicklung: Sie soll bewährte Abläufe unterstützen, nicht ein noch nicht bewiesenes Servicegeschäft ersetzen.</w:t>
      </w:r>
    </w:p>
    <w:p w14:paraId="1F013E4E" w14:textId="77777777" w:rsidR="00AA3ADB" w:rsidRDefault="00000000" w:rsidP="00EF29E5">
      <w:r>
        <w:t>Für den Arbeitgeber entsteht der Nutzen in drei Ebenen: weniger ungeordnete Einzelabstimmungen, mehr Transparenz über offene Schritte und eine höhere Wahrscheinlichkeit, dass eine gewonnene Fachkraft gut vorbereitet in Arbeit und Alltag startet. Für die Fachkraft entsteht ein klarer Weg durch eine anspruchsvolle Lebensphase. AMAVIO verbindet damit wirtschaftliche Arbeitgeberinteressen mit einer verlässlichen und respektvollen Ankunftsorganisation.</w:t>
      </w:r>
    </w:p>
    <w:p w14:paraId="0DBFFB80" w14:textId="77777777" w:rsidR="00AA3ADB" w:rsidRDefault="00000000" w:rsidP="00EF29E5">
      <w:r>
        <w:t>Der Zeitpunkt für diese Gründung ist günstig. Das Fachkräfteeinwanderungsgesetz hat seit 2023 die Rahmenbedingungen für internationale Fachkräftegewinnung deutlich erweitert; die Anerkennungspartnerschaft nach § 16d Absatz 3 AufenthG ermöglicht eine Einreise bereits vor abgeschlossener Qualifikationsanerkennung. Gleichzeitig wächst der Bedarf: Der Anteil ausländischer Beschäftigter in Pflegeberufen hat sich in zehn Jahren mehr als verdoppelt, die Pflegevorausberechnung des Statistischen Bundesamts prognostiziert einen Anstieg der Pflegebedürftigen auf 6,8 Millionen bis 2055, und die Fachkräfteengpassanalyse der Bundesagentur für Arbeit weist auch in Bau, Handwerk, technischen Berufen und sozialen Diensten anhaltende Engpässe aus. Die rechtlichen Zugangswege werden also breiter, der Bedarf steigt branchenübergreifend, aber die operative Strecke nach dem Recruiting bleibt bei den meisten Arbeitgebern ungelöst. Genau in diese Lücke tritt AMAVIO.</w:t>
      </w:r>
    </w:p>
    <w:p w14:paraId="63064A8D" w14:textId="77777777" w:rsidR="007D307D" w:rsidRDefault="00000000">
      <w:r>
        <w:t>Die persönliche Umsetzungsfähigkeit des Gründers ist durch Arbeitszeugnisse aus zwei einschlägigen Feldern belegbar: internationale Healthcare- und Klinikpartnerschaften bei TERN sowie immobiliennahes Sourcing, Verhandlung und Vor-Ort-Koordination bei INSTA IMMO. Damit wird die AMAVIO-Logik nicht nur theoretisch hergeleitet, sondern durch praktische Arbeitgeber-, Fachkräfte-, Partner- und Wohnungsmarkterfahrung gestützt.</w:t>
      </w:r>
    </w:p>
    <w:p w14:paraId="64FB3A43" w14:textId="77777777" w:rsidR="00E74941" w:rsidRDefault="00E74941" w:rsidP="00EF29E5"/>
    <w:p w14:paraId="192003B7" w14:textId="77777777" w:rsidR="00AA3ADB" w:rsidRDefault="00000000" w:rsidP="00EF29E5">
      <w:pPr>
        <w:pStyle w:val="berschrift1"/>
      </w:pPr>
      <w:bookmarkStart w:id="3" w:name="_Toc237821640"/>
      <w:r>
        <w:rPr>
          <w:color w:val="1F2D3D"/>
        </w:rPr>
        <w:lastRenderedPageBreak/>
        <w:t>2. Ausgangslage: Die operative Lücke nach dem Recruiting</w:t>
      </w:r>
      <w:bookmarkEnd w:id="3"/>
    </w:p>
    <w:p w14:paraId="7C3B4F61" w14:textId="77777777" w:rsidR="00AA3ADB" w:rsidRDefault="00000000" w:rsidP="00EF29E5">
      <w:r>
        <w:t>Deutschland hat keinen einheitlichen Arbeitskräftemangel in jedem Beruf. Es gibt jedoch zahlreiche Berufe und Regionen, in denen qualifizierte Fachkräfte schwer zu gewinnen und zu halten sind. Die Bundesagentur für Arbeit weist für 2025 Engpässe insbesondere in Pflege- und Gesundheitsberufen sowie in Bau, Handwerk und weiteren Fachberufen aus. Auch bei technischen Expertenpositionen kann der Bedarf regional oder fachlich sehr spezifisch sein. Die Fachkräfteengpassanalyse 2025 der Bundesagentur für Arbeit weist 157 Engpassberufe aus, nach 163 im Vorjahr und 200 im Jahr 2022. Bundesweit lag die rechnerische Fachkräftelücke 2025 bei 369.516 nicht besetzbaren Stellen, ein Rückgang von 24,1 Prozent gegenüber dem Vorjahr. Der Engpass verschiebt sich dabei zunehmend in Richtung beruflich Qualifizierter: 61 Prozent der Lücke entfallen auf Fachkräfte mit abgeschlossener Berufsausbildung, nicht auf Akademiker. Der Trend ist damit leicht rückläufig, aber weiterhin real und passt zur Ausgangslage von AMAVIO.</w:t>
      </w:r>
    </w:p>
    <w:p w14:paraId="0A613C85" w14:textId="77777777" w:rsidR="00AA3ADB" w:rsidRDefault="00000000" w:rsidP="00EF29E5">
      <w:r>
        <w:t>Für den Pflegesektor, das zentrale Anwendungsfeld von AMAVIO, liegt zusätzlich eine belastbare demografische Grundlage vor. Ende 2023 waren in Deutschland knapp 5,7 Millionen Menschen pflegebedürftig, 86 Prozent davon zu Hause versorgt. Nach der Pflegevorausberechnung des Statistischen Bundesamts wird diese Zahl allein durch die Alterung von rund 5,0 Millionen im Jahr 2021 auf etwa 5,6 Millionen im Jahr 2035 und 6,8 Millionen im Jahr 2055 steigen. Für Nordrhein-Westfalen, den Kernmarkt von AMAVIO, liegt der erwartete Zuwachs mit 12 Prozent bis 2035 und 33 Prozent bis 2055 leicht unter dem Bundesdurchschnitt von 14 beziehungsweise 37 Prozent, bleibt aber in absoluten Zahlen bedeutend, da Nordrhein-Westfalen bereits heute das bevölkerungsreichste und pflegeintensivste Bundesland ist. Beim Betreuungsschlüssel lag Nordrhein-Westfalen 2023 mit 109,4 Pflegekräften je 100 vollstationär Pflegebedürftige leicht über dem Bundesschnitt von 102,3, was für sich genommen keine Entwarnung ist, da der Personalbedarf mit der wachsenden Zahl Pflegebedürftiger proportional mitwächst.</w:t>
      </w:r>
    </w:p>
    <w:p w14:paraId="4F5B6C98" w14:textId="77777777" w:rsidR="00AA3ADB" w:rsidRDefault="00000000" w:rsidP="00EF29E5">
      <w:r>
        <w:t>Für Arbeitgeber entsteht der Engpass nicht allein im Recruiting. Nach der Zusage beginnt eine operative Phase, in der eine neue Fachkraft tatsächlich am Standort ankommen, Unterlagen ordnen, den Arbeitsweg sichern, das familiäre Umfeld organisieren und die betriebliche Einarbeitung bewältigen muss. Gerade bei internationaler oder überregionaler Besetzung treffen in dieser Phase viele Beteiligte aufeinander, ohne dass eine Stelle den gesamten Ablauf steuert.</w:t>
      </w:r>
    </w:p>
    <w:p w14:paraId="0161D87E" w14:textId="77777777" w:rsidR="00AA3ADB" w:rsidRDefault="00000000" w:rsidP="00EF29E5">
      <w:r>
        <w:t>Die Folgen unterscheiden sich je nach Branche. Im Krankenhaus führen personelle Lücken zu mehr Belastung, eingeschränkten Angeboten oder aufwendiger Ersatzplanung. In Energie, Anlagenbau oder Produktion können Projekttermine, Wartungsfenster und Inbetriebnahmen unter Druck geraten. In Bildung, Sozialarbeit oder Verwaltung wirken sich unbesetzte Rollen auf Erreichbarkeit, Bearbeitung und Teamstabilität aus. Die konkrete betriebswirtschaftliche Wirkung ist immer vom einzelnen Betrieb abhängig; eine allgemeine Schadenssumme wäre nicht seriös.</w:t>
      </w:r>
    </w:p>
    <w:p w14:paraId="21BB0203" w14:textId="77777777" w:rsidR="00AA3ADB" w:rsidRDefault="00000000" w:rsidP="00EF29E5">
      <w:r>
        <w:t>AMAVIO setzt deshalb nicht bei der Suche nach Fachkräften an, sondern an der oft unklaren Strecke danach. Der Wert liegt in einer verlässlichen Koordination, die Verantwortung sichtbar macht, Risiken früh erkennt und Arbeitgeber von vermeidbaren Einzelabstimmungen entlastet. Die praktische Ankunft wird so zu einem planbaren Teil der Personalbindung.</w:t>
      </w:r>
    </w:p>
    <w:p w14:paraId="1E48F553" w14:textId="77777777" w:rsidR="00AA3ADB" w:rsidRDefault="00000000" w:rsidP="00EF29E5">
      <w:r>
        <w:t xml:space="preserve">Diese Lücke ist besonders relevant, weil sie zwischen mehreren Verantwortungsbereichen liegt. Personalabteilung, Fachbereich, Kommune, Vermieter, Schule, Sprachschule und die Fachkraft selbst bearbeiten jeweils Teilaspekte. Ohne eine koordinierende Stelle bleibt die Gesamtstrecke </w:t>
      </w:r>
      <w:r>
        <w:lastRenderedPageBreak/>
        <w:t>fragmentiert. AMAVIO schafft keine neuen behördlichen Zuständigkeiten, sondern verbindet vorhandene Akteure in einem für den Arbeitgeber steuerbaren Ablauf.</w:t>
      </w:r>
    </w:p>
    <w:p w14:paraId="6FF83406" w14:textId="77777777" w:rsidR="00AA3ADB" w:rsidRDefault="00000000" w:rsidP="00EF29E5">
      <w:pPr>
        <w:pStyle w:val="berschrift1"/>
      </w:pPr>
      <w:bookmarkStart w:id="4" w:name="_Toc237821641"/>
      <w:r>
        <w:rPr>
          <w:color w:val="1F2D3D"/>
        </w:rPr>
        <w:t>3. Geschäftsidee und Positionierung</w:t>
      </w:r>
      <w:bookmarkEnd w:id="4"/>
    </w:p>
    <w:p w14:paraId="1FF0BB96" w14:textId="77777777" w:rsidR="00AA3ADB" w:rsidRDefault="00000000" w:rsidP="00EF29E5">
      <w:r>
        <w:t>AMAVIO ist ein branchenübergreifendes B2B-Umsetzungsmodell für Arbeitgeber mit schwer besetzbaren Fach- und Expertenpositionen. Das Unternehmen verbindet Wohn-, Ankunfts-, Integrations- und Bindungskoordination. Es richtet sich an Arbeitgeber, bei denen ein erfolgreicher Arbeitsvertrag ohne geordnetes Ankommen seinen wirtschaftlichen Wert verlieren kann.</w:t>
      </w:r>
    </w:p>
    <w:p w14:paraId="71592CDA" w14:textId="77777777" w:rsidR="00AA3ADB" w:rsidRDefault="00000000" w:rsidP="00EF29E5">
      <w:r>
        <w:t>Der Kern des Modells ist eine klar geführte Ankunftsstrecke. Sie beginnt mit einer gemeinsamen Bedarfsklärung und endet nicht am ersten Arbeitstag. Stattdessen verbindet AMAVIO Vorbereitung vor der Ankunft, Orientierung in den ersten Wochen, Stabilisierung im Alltag und eine dokumentierte Übergabe an den Arbeitgeber. Jede Aufgabe hat einen Verantwortlichen; externe Kosten und Entscheidungen werden vorher freigegeben.</w:t>
      </w:r>
    </w:p>
    <w:p w14:paraId="051A8C5A" w14:textId="77777777" w:rsidR="00AA3ADB" w:rsidRDefault="00000000" w:rsidP="00EF29E5">
      <w:r>
        <w:t>Die Dienstleistung ist bewusst menschlich und praktisch angelegt. Eine Familie braucht beispielsweise andere Unterstützung als eine alleinlebende Fachkraft. Ein Krankenhaus mit Schichtbetrieb braucht andere Statuspunkte als ein Anlagenbauunternehmen mit projektbezogenem Start. Die Standards schaffen deshalb Verlässlichkeit, ohne die individuelle Lebenssituation in ein starres Schema zu pressen.</w:t>
      </w:r>
    </w:p>
    <w:p w14:paraId="66871490" w14:textId="77777777" w:rsidR="00AA3ADB" w:rsidRDefault="00000000" w:rsidP="00EF29E5">
      <w:pPr>
        <w:pStyle w:val="berschrift2"/>
      </w:pPr>
      <w:r>
        <w:rPr>
          <w:color w:val="8A6D3A"/>
        </w:rPr>
        <w:t>Digitale Weiterentwicklung in drei Stufen</w:t>
      </w:r>
    </w:p>
    <w:p w14:paraId="672CB72B" w14:textId="77777777" w:rsidR="00AA3ADB" w:rsidRDefault="00000000" w:rsidP="00EF29E5">
      <w:r>
        <w:t>Zunächst arbeitet AMAVIO mit einer strukturierten Projektakte, festen Statusberichten und transparenten Freigaben. Nach nachweislich wiederholbaren Fällen kann daraus eine digitale Fall- und Kundenansicht entstehen, die Arbeitgebern nur die für Planung und Einsatz notwendigen Informationen zeigt. Private Inhalte und freiwillige Community-Angebote bleiben davon getrennt.</w:t>
      </w:r>
    </w:p>
    <w:p w14:paraId="397BEB2D" w14:textId="77777777" w:rsidR="00AA3ADB" w:rsidRDefault="00000000" w:rsidP="00EF29E5">
      <w:r>
        <w:t>Eine spätere KI-Unterstützung kann Checklisten, Übersetzungsentwürfe, Zusammenfassungen und Hinweise zu offenen Schritten erleichtern. Entscheidungen über Menschen, Behördenvorgänge, Arbeitsverhältnisse, Wohnraum oder Leistungsansprüche trifft sie nicht. Die Plattform wird daher erst aus realen Abläufen, klaren Datenschutzgrundlagen und einem belastbaren Geschäftsmodell entwickelt.</w:t>
      </w:r>
    </w:p>
    <w:p w14:paraId="61F9EF2B" w14:textId="77777777" w:rsidR="00AA3ADB" w:rsidRDefault="00000000" w:rsidP="00EF29E5">
      <w:r>
        <w:t>Die Positionierung von AMAVIO liegt damit zwischen klassischer Personalgewinnung und allgemeiner Alltagsberatung. Das Unternehmen übernimmt nicht die Verantwortung des Arbeitgebers für Personalentscheidungen und ersetzt keine Fachberatung. Es sorgt dafür, dass die vielen notwendigen Schritte nach einer Zusage strukturiert, überprüfbar und menschlich organisiert werden.</w:t>
      </w:r>
    </w:p>
    <w:p w14:paraId="4C592BF2" w14:textId="77777777" w:rsidR="00AA3ADB" w:rsidRDefault="00000000" w:rsidP="00EF29E5">
      <w:pPr>
        <w:pStyle w:val="berschrift2"/>
      </w:pPr>
      <w:r>
        <w:rPr>
          <w:color w:val="8A6D3A"/>
        </w:rPr>
        <w:t>Wettbewerb und Abgrenzung</w:t>
      </w:r>
    </w:p>
    <w:p w14:paraId="13F7CF43" w14:textId="77777777" w:rsidR="00AA3ADB" w:rsidRDefault="00000000" w:rsidP="00EF29E5">
      <w:r>
        <w:t>AMAVIO tritt in einen bestehenden Wettbewerbsmarkt ein. Für Arbeitgeber, die internationale Fachkräfte ankommen und integrieren lassen wollen, existieren bereits etablierte Anbieter mit teils sehr ähnlicher Argumentation. Diese Anbieter werden im Folgenden benannt und die Position von AMAVIO klar abgegrenzt.</w:t>
      </w:r>
    </w:p>
    <w:p w14:paraId="24D709D8" w14:textId="77777777" w:rsidR="00AA3ADB" w:rsidRDefault="00000000" w:rsidP="00EF29E5">
      <w:r>
        <w:t xml:space="preserve">Branchenübergreifend positioniert sich compass international gmbh aus Stuttgart seit rund 20 Jahren als Relocation- und Onboarding-Dienstleister. Das Unternehmen betreut nach eigenen Angaben jährlich rund 1.000 internationale Fach- und Führungskräfte, arbeitet mit einem modularen Drei-Stufen-Modell (Essential, Smart, Premium) und bietet einen eigenen Helpdesk speziell für die ersten </w:t>
      </w:r>
      <w:r>
        <w:lastRenderedPageBreak/>
        <w:t>drei Monate nach Einreise an, strukturell vergleichbar mit dem AMAVIO-Baustein Start &amp; Ankommen. Compass unterhält eine eigene Themenseite zu Relocation in Pflege und Gesundheit, adressiert Familienintegration einschließlich Kita und Schule und argumentiert wie AMAVIO mit dem reduzierten Abbruchrisiko nach einer unterschriebenen, aber noch nicht gesicherten Stelle. Zielgruppe ist ausdrücklich der Mittelstand ohne eigene Mobility-Abteilung, und compass positioniert sich explizit als Schnittstelle zwischen HR, Führung und Fachkraft. Damit deckt sich die Grundlogik von compass in weiten Teilen mit der von AMAVIO.</w:t>
      </w:r>
    </w:p>
    <w:p w14:paraId="68A16867" w14:textId="77777777" w:rsidR="00AA3ADB" w:rsidRDefault="00000000" w:rsidP="00EF29E5">
      <w:r>
        <w:t>Spezifischer für die Pflegebranche positioniert sich relocraft. Das Unternehmen betreibt eine eigene Landingpage für die Relocation von Pflegefachpersonen, ist bundesweit aktiv und nennt auf seiner NRW-Seite ausdrücklich Düsseldorf und Köln als Beispielstandorte. Das Leistungsspektrum, Visum, Wohnraumsuche, Behördengänge, Kita- und Schulsuche, deckt inhaltlich weitgehend ab, was AMAVIO als acht Leistungsfelder beschreibt, allerdings app-gestützt und digital gesteuert statt beratungsintensiv persönlich geführt.</w:t>
      </w:r>
    </w:p>
    <w:p w14:paraId="132F1575" w14:textId="77777777" w:rsidR="00AA3ADB" w:rsidRDefault="00000000" w:rsidP="00EF29E5">
      <w:r>
        <w:t>Eine dritte Gruppe von Anbietern kombiniert Personalvermittlung mit anschließender Integrationsbetreuung: TalentOrange und TrueCare tragen beide das RAL-Gütezeichen Faire Anwerbung Pflege Deutschland und begleiten Fachkräfte nach eigenen Angaben von der Anwerbung bis in die betriebliche Einarbeitung; TalentOrange nennt auf mehreren eigenen Seiten übereinstimmend eine Bleibequote von rund 95 bis 96 Prozent nach fünf Jahren, eine Eigenangabe des Unternehmens, die sich über die aktuelle Recherche nicht unabhängig prüfen ließ. DEKRA Expert Migration und CuraVita medical + care verfolgen ein ähnliches Modell aus Vermittlung und Vor-Ort-Integrationsbetreuung. Diese Anbieter sind AMAVIO in einem Punkt strukturell unähnlich: Sie verdienen primär an der Vermittlung selbst, die Integrationsbegleitung ist meist Teil dieses Pakets. AMAVIO tritt dagegen nicht als Personalvermittlung auf und setzt erst nach einer bereits erfolgten Zusage an, siehe Kapitel 10.</w:t>
      </w:r>
    </w:p>
    <w:p w14:paraId="1056DB69" w14:textId="77777777" w:rsidR="00AA3ADB" w:rsidRDefault="00000000" w:rsidP="00EF29E5">
      <w:r>
        <w:t>Für die Pflegebranche gibt es zudem ein staatlich verankertes Gütezeichen: Faire Anwerbung Pflege Deutschland, ein RAL-Gütezeichen (RAL-GZ 912), das die RAL-Gütegemeinschaft Anwerbung und Vermittlung von Pflegekräften aus dem Ausland e. V. (GAPA) im gesetzlichen Auftrag des Bundesministeriums für Gesundheit vergibt. Es zertifiziert derzeit mehrere Dutzend Anbieter für ethische, transparente und für die Fachkraft kostenfreie Anwerbung nach dem Employer-Pays-Prinzip. Da AMAVIO keine Anwerbung oder Vermittlung betreibt, ist eine eigene GAPA-Zertifizierung nicht einschlägig; relevant ist das Gütezeichen für AMAVIO aber als Qualitätsstandard, den die Arbeitgeberkunden bei ihrem vorgelagerten Recruiting-Partner bereits kennen oder erwarten könnten, und als möglicher Kooperationsanknüpfungspunkt. Ergänzend hat sich mit dem Bundesverband internationale Fachkräftegewinnung (bvifg) e. V. ein noch junger Branchenverband gegründet, dessen Mitgliedschaft nach Angabe von Make it in Germany an Qualitätskriterien geknüpft ist; TalentOrange zählt zu den Mitgründern.</w:t>
      </w:r>
    </w:p>
    <w:p w14:paraId="6F2BFD92" w14:textId="77777777" w:rsidR="00AA3ADB" w:rsidRDefault="00000000" w:rsidP="00EF29E5">
      <w:r>
        <w:t>AMAVIO grenzt sich in drei Punkten klar von diesen Anbietern ab. Erstens das Arrival Office als eigener Baustein, der eine wiederholbare interne Struktur beim Arbeitgeber aufbaut, statt AMAVIO dauerhaft als externen Dienstleister zu binden. Zweitens die kommunale Netzwerktiefe: persönlich aufgebaute Beziehungen zu Ämtern, Vereinen, Kitas und Kommunen vor Ort in Düsseldorf und der Region, statt eines bundesweit standardisierten Prozesses. Drittens die doppelte fachliche Perspektive des Gründers aus internationalem Pflege-Recruiting und Immobilienportfoliomanagement, die im deutschen Wettbewerbsumfeld in dieser Kombination selten ist. In der Zielkundenansprache wird diese Differenzierung aktiv adressiert.</w:t>
      </w:r>
    </w:p>
    <w:p w14:paraId="05ABAD3F" w14:textId="77777777" w:rsidR="00AA3ADB" w:rsidRDefault="00000000" w:rsidP="00EF29E5">
      <w:pPr>
        <w:pStyle w:val="berschrift1"/>
      </w:pPr>
      <w:bookmarkStart w:id="5" w:name="_Toc237821642"/>
      <w:r>
        <w:rPr>
          <w:color w:val="1F2D3D"/>
        </w:rPr>
        <w:lastRenderedPageBreak/>
        <w:t>4. Leistungsmodell und Kundenverständnis</w:t>
      </w:r>
      <w:bookmarkEnd w:id="5"/>
    </w:p>
    <w:p w14:paraId="2622103F" w14:textId="77777777" w:rsidR="00AA3ADB" w:rsidRDefault="00000000" w:rsidP="00EF29E5">
      <w:r>
        <w:t>AMAVIO hält die gesamte Ankunftsstrecke zusammen: Bedarf, Wohnraum, Partner, Mensch, Alltag, Rückfragen, Status und Stabilisierung.</w:t>
      </w:r>
    </w:p>
    <w:p w14:paraId="03D609DF" w14:textId="77777777" w:rsidR="00AA3ADB" w:rsidRDefault="00000000" w:rsidP="00EF29E5">
      <w:r>
        <w:t>Das Leistungsmodell beginnt mit Bedarfsklärung. AMAVIO übersetzt die Personalplanung des Auftraggebers in einen belastbaren Wohn- und Ankunftsbedarf. Dafür werden Ankunftszeitpunkte, Einsatzorte, Schichtmodelle, Pendelzeiten, Haushaltsformen, Mietdauer, Budgetrahmen, Möblierung, Internet, Übergangslösungen, interne Ansprechpartner und externe Partneroptionen betrachtet. Das Ergebnis ist kein allgemeines Konzeptpapier, sondern eine Entscheidungsvorbereitung mit Optionen, Risiken, Zuständigkeiten und Zeitplan.</w:t>
      </w:r>
    </w:p>
    <w:p w14:paraId="45456057" w14:textId="77777777" w:rsidR="00AA3ADB" w:rsidRDefault="00000000" w:rsidP="00EF29E5">
      <w:r>
        <w:t>Der zweite Leistungsbereich ist die Wohnraum- und Bezugsfähigkeitskoordination. Je nach Auftrag kann AMAVIO Bestandswohnungen, Wohnungspakete, Serviced Apartments, Personalwohnheime, Pensionen, Hotels, Kooperationen mit Wohnungsunternehmen oder langfristig geeignete Umnutzungsoptionen prüfen. Die kaufmännische Vorprüfung betrachtet Lage, ÖPNV, Kapazität, Miete, Nebenkosten, Kaution, Einrichtung, Laufzeit, Kündigungslogik und erkennbare Nutzungsthemen. Fachprüfungen wie Rechts-, Bau-, Brandschutz- oder Steuerfragen werden nicht als AMAVIO-Eigenleistung behauptet, sondern über qualifizierte Partner geklärt.</w:t>
      </w:r>
    </w:p>
    <w:p w14:paraId="118DC984" w14:textId="77777777" w:rsidR="00AA3ADB" w:rsidRDefault="00000000" w:rsidP="00EF29E5">
      <w:r>
        <w:t>Der dritte Leistungsbereich ist die Arrival- und Alltagssystematik. Internationale Fachkräfte brauchen nicht nur einen Schlüssel, sondern Orientierung: was vor der Anreise passiert, wer Ansprechpartner ist, welche Ablaufpläne gebraucht werden und welche Schritte vor Ort realistisch zu erledigen sind. Dazu kommen wiederkehrende Fragen zu Familie, Mobilität, ersten Einkäufen, digitalen Zugängen, Sprache und Standortorientierung. AMAVIO strukturiert diese Punkte, damit die Ankunft nicht aus improvisierten Einzelreaktionen besteht.</w:t>
      </w:r>
    </w:p>
    <w:p w14:paraId="0778939D" w14:textId="77777777" w:rsidR="00AA3ADB" w:rsidRDefault="00000000" w:rsidP="00EF29E5">
      <w:r>
        <w:t>Der vierte Leistungsbereich betrifft Arbeitgeber-Enablement. AMAVIO erstellt klare Ablaufpläne, Checklisten, Rollenbilder, Freigabelogiken und Projektstatus. Der Kunde soll jederzeit erkennen können, was entschieden ist, was offen ist, welche Kosten extern entstehen, welche Partner eingebunden sind und wo eine Eskalation droht. Dadurch wird die Leistung nicht nur operativ hilfreich, sondern auch intern kommunizierbar. HR, Geschäftsführung, Pflegeleitung oder Standortverantwortliche brauchen eine Sprache, mit der sie den Prozess führen können.</w:t>
      </w:r>
    </w:p>
    <w:p w14:paraId="37C3AC87" w14:textId="77777777" w:rsidR="00AA3ADB" w:rsidRDefault="00000000" w:rsidP="00EF29E5">
      <w:r>
        <w:t>Der fünfte Leistungsbereich ist Partnersteuerung. AMAVIO strukturiert Makler, Vermieter, Handwerk, Reinigung, Möbel, Internet, Dolmetschung, Mobilität, lokale Dienstleister und Fachpartner als freigegebene Umsetzungsbausteine statt als verstreute Einzelkontakte. Das bedeutet nicht, dass AMAVIO jede Leistung selbst erbringt. Der Wert liegt darin, Partnerbeiträge in einen geordneten Ablauf einzubetten, Kosten transparent zu machen und Verantwortlichkeiten festzuhalten.</w:t>
      </w:r>
    </w:p>
    <w:p w14:paraId="68BE7D40" w14:textId="77777777" w:rsidR="00AA3ADB" w:rsidRDefault="00000000" w:rsidP="00EF29E5">
      <w:r>
        <w:t>Der sechste Leistungsbereich ist Stabilisierung nach dem Start. AMAVIO beendet die Arbeit nicht beim Einzug. Gerade die ersten 30, 60, 90 und 180 Tage zeigen, welche Fragen wiederkehren, welche Partner funktionieren, welche Kosten real entstehen, wo Fachkräfte Unterstützung brauchen und was für die nächste Cohort standardisiert werden muss. Über Retainer- und Managementleistungen können Rückfragen, Eskalationen, Feedback und Reporting geführt werden.</w:t>
      </w:r>
    </w:p>
    <w:p w14:paraId="6ED7E1A7" w14:textId="77777777" w:rsidR="00AA3ADB" w:rsidRDefault="00000000" w:rsidP="00EF29E5">
      <w:r>
        <w:t xml:space="preserve">Für das Kundenverständnis ist entscheidend: Der Kunde kauft keine lose Liste von Einzelservices. Er kauft Entlastung an den Übergängen. Er kauft Führbarkeit. Er kauft einen Ansprechpartner für einen Prozess, der sonst zwischen HR, Verwaltung, Standort, Fachkraft, Partnern und Management </w:t>
      </w:r>
      <w:r>
        <w:lastRenderedPageBreak/>
        <w:t>auseinanderfällt. Das macht AMAVIO in einer frühen Phase auch ohne große Plattform oder eigene Wohnungsbestände verkaufbar. AMAVIO bündelt diese Aufgaben in einer zusammenhängenden Projektstrecke. Gerade die Verbindung aus Ankunft, Wohnen, Orientierung, Partnerkoordination und betrieblicher Integration unterscheidet das Modell von einzelnen, nicht abgestimmten Unterstützungsleistungen.</w:t>
      </w:r>
    </w:p>
    <w:p w14:paraId="6AF8C8F7" w14:textId="41635A59" w:rsidR="00AA3ADB" w:rsidRDefault="00000000" w:rsidP="00EF29E5">
      <w:pPr>
        <w:pStyle w:val="berschrift2"/>
      </w:pPr>
      <w:r>
        <w:rPr>
          <w:color w:val="8A6D3A"/>
        </w:rPr>
        <w:t xml:space="preserve">Die </w:t>
      </w:r>
      <w:r w:rsidR="00571511">
        <w:rPr>
          <w:color w:val="8A6D3A"/>
        </w:rPr>
        <w:t>sechs</w:t>
      </w:r>
      <w:r>
        <w:rPr>
          <w:color w:val="8A6D3A"/>
        </w:rPr>
        <w:t xml:space="preserve"> praktischen Leistungsfelder</w:t>
      </w:r>
    </w:p>
    <w:p w14:paraId="65428AF6" w14:textId="23CBD7B9" w:rsidR="00AA3ADB" w:rsidRDefault="00000000" w:rsidP="00EF29E5">
      <w:r>
        <w:t xml:space="preserve">Aus der bisherigen AMAVIO-Arbeit lassen sich </w:t>
      </w:r>
      <w:r w:rsidR="00571511">
        <w:t>sechs</w:t>
      </w:r>
      <w:r>
        <w:t xml:space="preserve"> praktische Leistungsfelder ableiten: Bedarfsklärung, Wohnraumkoordination, Bezugsfähigkeitsprüfung, Partnersteuerung, Alltagsorientierung, Arbeitgeber- Enablement, Status-/Eskalationsführung und 30/60/90/180-Tage-Lernen. Diese Felder müssen nicht in jedem Auftrag vollständig verkauft werden.</w:t>
      </w:r>
    </w:p>
    <w:p w14:paraId="44D9FA79" w14:textId="77777777" w:rsidR="00AA3ADB" w:rsidRDefault="00000000" w:rsidP="00EF29E5">
      <w:r>
        <w:t>Bedarfsklärung schafft den Startpunkt. Wohnraumkoordination und Bezugsfähigkeitsprüfung machen den Übergang praktisch. Partnersteuerung verhindert, dass externe Leistungen unkoordiniert bleiben. Alltagsorientierung macht die Ankunft menschlich verstehbar. Arbeitgeber-Enablement sorgt dafür, dass der Kunde intern entscheidungsfähig bleibt. Status- und Eskalationsführung hält die offenen Punkte sichtbar. Das 30/60/90/180-Tage-Lernen macht wiederkehrende Muster nutzbar.</w:t>
      </w:r>
    </w:p>
    <w:p w14:paraId="796ADE80" w14:textId="77777777" w:rsidR="00AA3ADB" w:rsidRDefault="00000000" w:rsidP="00EF29E5">
      <w:r>
        <w:t>Gerade diese Felder erklären, warum AMAVIO mehr Substanz hat als ein Standardservice. Ein einzelner Dienstleister kann eine Wohnung reinigen, ein Makler kann eine Wohnung anbieten, ein Übersetzer kann einen Termin begleiten. AMAVIO verbindet diese Bausteine in eine arbeitgeberfähige Umsetzung. Das ist die eigentliche Leistung.</w:t>
      </w:r>
    </w:p>
    <w:p w14:paraId="13E6DFF2" w14:textId="77777777" w:rsidR="00AA3ADB" w:rsidRDefault="00000000" w:rsidP="00EF29E5">
      <w:pPr>
        <w:pStyle w:val="berschrift2"/>
      </w:pPr>
      <w:r>
        <w:rPr>
          <w:color w:val="8A6D3A"/>
        </w:rPr>
        <w:t>Leistungslogik aus Kundensicht</w:t>
      </w:r>
    </w:p>
    <w:p w14:paraId="1B29FBBE" w14:textId="77777777" w:rsidR="00AA3ADB" w:rsidRDefault="00000000" w:rsidP="00EF29E5">
      <w:r>
        <w:t>Aus Kundensicht beginnt der Nutzen bereits vor der ersten Wohnungsoption. Der Arbeitgeber erhält Struktur: Dazu gehören Personenkreis und Zeitpunkt, zwingende Anforderungen, zum Standort und Budget passende Wohnformen, geeignete Partner, Kosten außerhalb des AMAVIO-Honorars und die beim Kunden verbleibenden Entscheidungen. Diese Fragen werden in eine nachvollziehbare Projektlogik übersetzt.</w:t>
      </w:r>
    </w:p>
    <w:p w14:paraId="34AB5DAC" w14:textId="77777777" w:rsidR="00AA3ADB" w:rsidRDefault="00000000" w:rsidP="00EF29E5">
      <w:r>
        <w:t>Damit entsteht ein Vorteil gegenüber improvisierten Einzellösungen. Der Kunde kauft nicht nur Zeitersparnis, sondern auch mehr Verlässlichkeit. Entscheidungen werden dokumentiert, Fremdkosten werden freigegeben, Rollen werden geklärt und wiederkehrende Fragen werden in Standards überführt. Besonders in HR-nahen Organisationen ist diese Verlässlichkeit oft wichtiger als ein einzelner kurzfristiger Treffer bei der Wohnungssuche.</w:t>
      </w:r>
    </w:p>
    <w:p w14:paraId="2D356B6C" w14:textId="77777777" w:rsidR="00AA3ADB" w:rsidRDefault="00000000" w:rsidP="00EF29E5">
      <w:pPr>
        <w:pStyle w:val="berschrift1"/>
      </w:pPr>
      <w:bookmarkStart w:id="6" w:name="_Toc237821643"/>
      <w:r>
        <w:rPr>
          <w:color w:val="1F2D3D"/>
        </w:rPr>
        <w:t>5. Zielkunden, Kaufauslöser und Entscheidungslogik</w:t>
      </w:r>
      <w:bookmarkEnd w:id="6"/>
    </w:p>
    <w:p w14:paraId="7566E333" w14:textId="77777777" w:rsidR="00AA3ADB" w:rsidRDefault="00000000" w:rsidP="00EF29E5">
      <w:r>
        <w:t>Der primäre Zielkunde ist ein Arbeitgeber mit internationalem oder standortwechselndem Personalbedarf, bei dem der Arbeitsvertrag die operative Startfrage noch nicht löst.</w:t>
      </w:r>
    </w:p>
    <w:p w14:paraId="07271AFC" w14:textId="77777777" w:rsidR="00AA3ADB" w:rsidRDefault="00000000" w:rsidP="00EF29E5">
      <w:r>
        <w:t>AMAVIO richtet sich zunächst an Arbeitgeber, bei denen internationale Fachkräftegewinnung oder standortwechselnde Beschäftigung eine reale operative Herausforderung erzeugt. Besonders naheliegend sind Branchen mit hohem Personalbedarf, dezentralen Standorten, Schichtsystemen, hoher Bindungsrelevanz und begrenzter interner Kapazität. Dazu können Pflege, Gesundheit, Hospitality, Handwerk, soziale Dienste, Bildungs- und Qualifizierungsträger sowie mittelständische Arbeitgeber mit internationalem Recruiting gehören.</w:t>
      </w:r>
    </w:p>
    <w:p w14:paraId="0242E7FA" w14:textId="77777777" w:rsidR="00AA3ADB" w:rsidRDefault="00000000" w:rsidP="00EF29E5">
      <w:r>
        <w:lastRenderedPageBreak/>
        <w:t>Der konkrete Kaufauslöser ist selten eine abstrakte Markterkenntnis. Er entsteht, wenn ein Arbeitgeber merkt, dass die Einstellung allein nicht reicht. Typische Situationen sind: eine neue internationale Cohort soll starten, Wohnungen fehlen, HR ist überlastet, einzelne Fachkräfte fragen nach Unterstützung, ein Standort hat keine klare Ankommenslogik, der Arbeitgeber möchte Abbruchrisiken senken oder ein Recruitingpartner liefert Kandidaten, aber keine stabile Umsetzung vor Ort. In solchen Momenten wird AMAVIO kaufbar.</w:t>
      </w:r>
    </w:p>
    <w:p w14:paraId="5BCA1EA9" w14:textId="77777777" w:rsidR="00AA3ADB" w:rsidRDefault="00000000" w:rsidP="00EF29E5">
      <w:r>
        <w:t>Das Buying Center ist nicht immer identisch. Je nach Organisation können Geschäftsführung, HR, Recruiting, Pflegedirektion, Standortleitung, Verwaltung, Einkauf oder ein Projektverantwortlicher beteiligt sein. Für den Vertrieb bedeutet das: AMAVIO wird nicht nur den menschlichen Nutzen erklären, sondern auch den betrieblichen Nutzen. Es geht um planbarere Starts, weniger internen Koordinationsaufwand, bessere Arbeitgeberattraktivität, geringere Reibung und eine nachvollziehbare Kosten- und Statuslogik.</w:t>
      </w:r>
    </w:p>
    <w:p w14:paraId="7407261D" w14:textId="77777777" w:rsidR="00AA3ADB" w:rsidRDefault="00000000" w:rsidP="00EF29E5">
      <w:r>
        <w:t>Der erste Vertriebsansatz wird deshalb nicht breit gestreut und werblich sein. AMAVIO führt qualifizierte Gespräche mit passenden Arbeitgebern. Ein guter Zielaccount ist nicht einfach ein Unternehmen mit vielen Mitarbeitenden. Ein guter Zielaccount hat einen erkennbaren Engpass, einen konkreten Standortbezug, eine Entscheidungsperson, eine realistische Zahlungsbereitschaft und einen Anlass, der zeitlich genug Druck erzeugt. Je konkreter der Anlass, desto leichter lässt sich ein Pilotangebot formulieren.</w:t>
      </w:r>
    </w:p>
    <w:p w14:paraId="514E2CE1" w14:textId="77777777" w:rsidR="00AA3ADB" w:rsidRDefault="00000000" w:rsidP="00EF29E5">
      <w:r>
        <w:t>Ein weiterer Zielkundenzugang kann über Recruiting-, Bildungs- oder Integrationspartner entstehen. Diese Partner haben häufig Kontakt zu internationalen Kandidatinnen und Kandidaten, lösen aber nicht immer die Wohn- und Ankunftsfrage beim Arbeitgeber. AMAVIO kann hier als Anschlusslogik dienen, sofern Rollen, Vergütung, Datenschutz, Haftung und Leistungsgrenzen sauber geklärt sind. Diese Partnerlogik darf den direkten Arbeitgebervertrieb jedoch nicht ersetzen, weil die Zahlungsentscheidung häufig beim Arbeitgeber liegt.</w:t>
      </w:r>
    </w:p>
    <w:p w14:paraId="3F1CA7CD" w14:textId="77777777" w:rsidR="00AA3ADB" w:rsidRDefault="00000000" w:rsidP="00EF29E5">
      <w:r>
        <w:t>Die Zahlungsbereitschaft entsteht dort, wo der Kunde den Aufwand wirklich spürt. Ein Arbeitgeber zahlt nicht für eine schöne Idee, sondern für konkrete Entlastung. Deshalb müssen AMAVIO-Angebote nicht nur professionell aussehen, sondern operative Schmerzen konkret adressieren: Zuständigkeiten und Fristen, Kosten und separat entstehende Fremdkosten, die beim Kunden verbleibenden Aufgaben, sichtbare Risiken sowie eine klare Antwort darauf, was nach 30, 60, 90 und 180 Tagen besser ist als vorher.</w:t>
      </w:r>
    </w:p>
    <w:p w14:paraId="495E4B2C" w14:textId="77777777" w:rsidR="00AA3ADB" w:rsidRDefault="00000000" w:rsidP="00EF29E5">
      <w:pPr>
        <w:pStyle w:val="berschrift2"/>
      </w:pPr>
      <w:r>
        <w:rPr>
          <w:color w:val="8A6D3A"/>
        </w:rPr>
        <w:t>Warum der erste Kunde nicht beliebig sein darf</w:t>
      </w:r>
    </w:p>
    <w:p w14:paraId="4176BFCF" w14:textId="77777777" w:rsidR="00AA3ADB" w:rsidRDefault="00000000" w:rsidP="00EF29E5">
      <w:r>
        <w:t>Der erste Kunde prägt das Modell. Wenn AMAVIO zu früh einen unpassenden Kunden annimmt, kann daraus ein falsches Leistungsbild entstehen. Ein Kunde, der nur eine sehr günstige Einzelleistung sucht, wird die Prozesslogik nicht bezahlen. Ein Kunde ohne echten internationalen Personalbedarf wird den Wert nicht spüren. Ein Kunde ohne interne Entscheidungsperson kann zwar Interesse zeigen, aber keinen Auftrag auslösen. Deshalb muss die Zielkundenwahl diszipliniert sein.</w:t>
      </w:r>
    </w:p>
    <w:p w14:paraId="03A94677" w14:textId="77777777" w:rsidR="00AA3ADB" w:rsidRDefault="00000000" w:rsidP="00EF29E5">
      <w:r>
        <w:t>Ein idealer erster Mandant hat einen konkreten Startanlass, eine überschaubare Anzahl internationaler Mitarbeitender, ein echtes Wohn- oder Ankommensproblem, eine erreichbare Entscheidungsperson und die Bereitschaft, externe Unterstützung nicht nur als Kostenblock, sondern als Risikoreduktion zu sehen. Der Kunde muss groß genug sein, um den Nutzen zu verstehen, aber nicht so komplex, dass AMAVIO in der Startphase von Konzernprozessen blockiert wird.</w:t>
      </w:r>
    </w:p>
    <w:p w14:paraId="1000E3AD" w14:textId="77777777" w:rsidR="00AA3ADB" w:rsidRDefault="00000000" w:rsidP="00EF29E5">
      <w:pPr>
        <w:pStyle w:val="berschrift2"/>
      </w:pPr>
      <w:r>
        <w:rPr>
          <w:color w:val="8A6D3A"/>
        </w:rPr>
        <w:lastRenderedPageBreak/>
        <w:t>Standort- und Markteintrittslogik</w:t>
      </w:r>
    </w:p>
    <w:p w14:paraId="0D2B3047" w14:textId="77777777" w:rsidR="00AA3ADB" w:rsidRDefault="00000000" w:rsidP="00EF29E5">
      <w:r>
        <w:t>Entscheidend ist, ob der Markteintritt praktisch erreichbar ist: Welche Kundengruppen können zuerst angesprochen werden, welche Entscheidungswege sind realistisch, welche regionalen Bezugspunkte entstehen aus dem Netzwerk des Gründers und welche Nachweise können in den ersten Monaten gesammelt werden.</w:t>
      </w:r>
    </w:p>
    <w:p w14:paraId="4CE7D1C2" w14:textId="77777777" w:rsidR="00AA3ADB" w:rsidRDefault="00000000" w:rsidP="00EF29E5">
      <w:r>
        <w:t>Firmensitz und operativer Ausgangspunkt ist Düsseldorf (Kruppstraße 108, 40227 Düsseldorf): Gespräche mit Arbeitgebern, Dienstleistern, Beratungsstellen, Kammern und weiteren Partnern und möglichen Wohn- beziehungsweise Servicepartnern werden von dort aus aufgebaut, dokumentiert und in wiederholbare Abläufe übersetzt. Der Plan setzt nicht voraus, dass bereits am ersten Tag eine flächendeckende Struktur besteht. Tragfähig ist vielmehr, dass die Leistung zunächst in einem klar begrenzten Radius erprobt und anschließend auf weitere Arbeitgeber-Cluster übertragen wird.</w:t>
      </w:r>
    </w:p>
    <w:p w14:paraId="7466E1A1" w14:textId="77777777" w:rsidR="00AA3ADB" w:rsidRDefault="00000000" w:rsidP="00EF29E5">
      <w:r>
        <w:t>Diese Vorgehensweise schließt die Lücke zwischen Idee und tatsächlicher Akquise. Ein Unternehmen kauft AMAVIO nicht wegen einer abstrakten Marktgröße, sondern weil ein konkretes Eintrittsproblem gelöst wird: eine Fachkraft kommt an, benötigt Orientierung, Unterkunftskoordination, verlässliche Dienstleister, transparente Kostenfreigaben und eine strukturierte Schnittstelle zwischen Arbeitgeber, Fachkraft und externen Partnern. Der Standort ist damit kein dekorativer Unternehmenssitz, sondern der erste Steuerungspunkt der Dienstleistung.</w:t>
      </w:r>
    </w:p>
    <w:p w14:paraId="29EADBBE" w14:textId="77777777" w:rsidR="00AA3ADB" w:rsidRDefault="00000000" w:rsidP="00EF29E5">
      <w:r>
        <w:t>Der Markteintritt wird bewusst über prüfbare Teilschritte gesteuert: Erstkontakt und Bedarfsklärung, Angebotsabgrenzung, Fremdkostenlogik, Partnerverfügbarkeit, Pilotauftrag, Auswertung, Referenzfähigkeit und Standardisierung. Diese Reihenfolge reduziert das Risiko, zu früh zu groß zu planen.</w:t>
      </w:r>
    </w:p>
    <w:p w14:paraId="31FCE469" w14:textId="77777777" w:rsidR="00AA3ADB" w:rsidRDefault="00000000" w:rsidP="00EF29E5">
      <w:pPr>
        <w:pStyle w:val="berschrift2"/>
      </w:pPr>
      <w:r>
        <w:rPr>
          <w:color w:val="8A6D3A"/>
        </w:rPr>
        <w:t>Qualifizierungskriterien für Zielkunden</w:t>
      </w:r>
    </w:p>
    <w:p w14:paraId="4DD3688F" w14:textId="77777777" w:rsidR="00AA3ADB" w:rsidRDefault="00000000" w:rsidP="00EF29E5">
      <w:r>
        <w:t>Damit die Zielkundenlogik nicht abstrakt bleibt, arbeitet AMAVIO mit einem einfachen Orientierungsraster. Ein Arbeitgeber gilt als qualifizierter Zielaccount, wenn mehrere der folgenden Merkmale zutreffen: mindestens 5 internationale oder überregionale Neueinstellungen pro Jahr, ein Standort mit erkennbarer Wohnraumknappheit oder langen Pendelwegen, eine interne HR- oder Recruiting-Funktion ohne eigene Kapazität für Ankunfts- und Wohnkoordination, mindestens eine erreichbare Entscheidungsperson mit Budgetverantwortung sowie ein konkreter zeitlicher Anlass wie eine anstehende Cohort oder ein bereits erlebter Abbruchfall.</w:t>
      </w:r>
    </w:p>
    <w:p w14:paraId="425F1CAD" w14:textId="77777777" w:rsidR="00AA3ADB" w:rsidRDefault="00000000" w:rsidP="00EF29E5">
      <w:r>
        <w:t>Dieses Raster ersetzt keine Einzelfallprüfung, hilft aber, Gespräche vorab zu priorisieren und Zeit nicht in Accounts zu investieren, die zwar groß, aber ohne echten Ankunftsbedarf sind. Je mehr der genannten Merkmale zutreffen, desto höher die Priorität in der Zielaccountliste aus Kapitel 12.</w:t>
      </w:r>
    </w:p>
    <w:p w14:paraId="55DBF3CF" w14:textId="77777777" w:rsidR="00AA3ADB" w:rsidRDefault="00000000" w:rsidP="00EF29E5">
      <w:pPr>
        <w:pStyle w:val="berschrift1"/>
      </w:pPr>
      <w:bookmarkStart w:id="7" w:name="_Toc237821644"/>
      <w:r>
        <w:rPr>
          <w:color w:val="1F2D3D"/>
        </w:rPr>
        <w:t>6. Praxisfall: Warum Ankunftsabbrüche für Arbeitgeber teuer werden</w:t>
      </w:r>
      <w:bookmarkEnd w:id="7"/>
    </w:p>
    <w:p w14:paraId="722539AB" w14:textId="77777777" w:rsidR="00AA3ADB" w:rsidRDefault="00000000" w:rsidP="00EF29E5">
      <w:pPr>
        <w:pStyle w:val="berschrift2"/>
      </w:pPr>
      <w:r>
        <w:rPr>
          <w:color w:val="8A6D3A"/>
        </w:rPr>
        <w:t>Praxisfall 1: Krankenhaus mit kritischen Funktionen</w:t>
      </w:r>
    </w:p>
    <w:p w14:paraId="19223D6D" w14:textId="77777777" w:rsidR="00AA3ADB" w:rsidRDefault="00000000" w:rsidP="00EF29E5">
      <w:r>
        <w:t>Ein regionales Krankenhaus gewinnt innerhalb eines Jahres mehrere Fachkräfte: Pflegefachpersonen für eine Bettenstation, einen Facharzt für ein diagnostisches oder interventionelles Leistungsfeld sowie eine technische Fachkraft für Betrieb und Instandhaltung. Einige Personen kommen aus dem Ausland, andere ziehen für die Stelle überregional um. Der Arbeitsvertrag ist unterschrieben; damit ist die betriebliche Einsatzfähigkeit aber noch nicht gesichert.</w:t>
      </w:r>
    </w:p>
    <w:p w14:paraId="519B2C14" w14:textId="77777777" w:rsidR="00AA3ADB" w:rsidRDefault="00000000" w:rsidP="00EF29E5">
      <w:r>
        <w:lastRenderedPageBreak/>
        <w:t>Ohne abgestimmte Ankunft koordinieren Personalabteilung, Station, ärztliche Leitung und die neuen Mitarbeitenden Wohnraum, Termine, Behördenunterlagen, Familie, Arbeitsweg und erste Orientierung parallel. Rückfragen erreichen unterschiedliche Stellen, Fristen bleiben offen und niemand hat einen vollständigen Blick darauf, ob ein Starttermin wirklich abgesichert ist. Die Folge ist nicht zwingend eine Kündigung. Häufiger entstehen Verzögerungen, Überstunden, kurzfristige Dienstplanlücken und eine Einarbeitung, die weit mehr interne Zeit bindet als geplant.</w:t>
      </w:r>
    </w:p>
    <w:p w14:paraId="48F6DEEC" w14:textId="77777777" w:rsidR="00AA3ADB" w:rsidRDefault="00000000" w:rsidP="00EF29E5">
      <w:r>
        <w:t>Werden für eine kritische Funktion notwendige Qualifikationen, Dienste oder Mindestbesetzungen nicht rechtzeitig gesichert, kann ein Krankenhaus Leistungen nur eingeschränkt anbieten, umorganisieren oder vorübergehend aussetzen. Das kann eine Station, einen Diagnostikbereich oder ein anderes Leistungsangebot betreffen. Welche Konsequenz eintritt, hängt von Versorgungsauftrag, Qualifikationen, Dienstplan, rechtlichen Vorgaben und der konkreten Betriebsorganisation ab. Das bedeutet nicht, dass jede Vakanz unmittelbar eine Schließung auslöst.</w:t>
      </w:r>
    </w:p>
    <w:p w14:paraId="41D2CD8A" w14:textId="77777777" w:rsidR="00AA3ADB" w:rsidRDefault="00000000" w:rsidP="00EF29E5">
      <w:r>
        <w:t>Wirtschaftlich ist die Wirkung dennoch erheblich: Medizinische Geräte, Räume und sonstige Infrastruktur verursachen weiterhin Fixkosten, während geplante Leistungen nicht im vorgesehenen Umfang erbracht werden können. Gleichzeitig steigen Kosten für Vertretungen, externe Beschaffung oder Mehrarbeit. Auch Patientenumlenkungen, längere Wartezeiten und ein erhöhter Druck auf vorhandene Teams können folgen. AMAVIO ersetzt weder Rekrutierung noch medizinische Personalplanung. Das Unternehmen reduziert jedoch das vermeidbare Risiko, dass bereits gewonnene Fachkräfte wegen eines ungeordneten Starts verspätet arbeitsfähig werden oder früh wieder abspringen.</w:t>
      </w:r>
    </w:p>
    <w:p w14:paraId="4F23FDC0" w14:textId="77777777" w:rsidR="00AA3ADB" w:rsidRDefault="00000000" w:rsidP="00EF29E5">
      <w:r>
        <w:t>Im Programm Ankommen &amp; Stabilisieren organisiert AMAVIO die individuelle Ankunft für bis zu 180 Tage: ein verbindlicher Fahrplan, Zuständigkeiten, abgestimmte Partner, dokumentierte Freigaben, Statuspunkte und eine frühe Eskalation bei Wohn-, Familien-, Mobilitäts- oder Orientierungsproblemen. Der Arbeitgeber behält den Planungsstand im Blick, ohne private Inhalte der Mitarbeitenden einsehen zu müssen.</w:t>
      </w:r>
    </w:p>
    <w:p w14:paraId="32CA87B1" w14:textId="77777777" w:rsidR="00AA3ADB" w:rsidRDefault="00000000" w:rsidP="00EF29E5">
      <w:pPr>
        <w:pStyle w:val="berschrift2"/>
      </w:pPr>
      <w:r>
        <w:rPr>
          <w:color w:val="8A6D3A"/>
        </w:rPr>
        <w:t>Praxisfall 2: Energie- und Anlagenbauunternehmen</w:t>
      </w:r>
    </w:p>
    <w:p w14:paraId="1EC45C15" w14:textId="77777777" w:rsidR="00AA3ADB" w:rsidRDefault="00000000" w:rsidP="00EF29E5">
      <w:r>
        <w:t>Ein mittelständisches Energie- und Anlagenbauunternehmen besetzt mehrere schwer zu gewinnende Rollen: Projektingenieurinnen und Projektingenieure, Fachkräfte für Automatisierung sowie technische Spezialisten für Inbetriebnahme und Service. Fällt eine dieser Positionen aus oder beginnt verspätet, kann die Abnahme einer Anlage, ein Wartungsfenster oder ein vereinbarter Projektmeilenstein nicht wie vorgesehen stattfinden. Maschinen, Material, Teams und externe Gewerke bleiben dann gebunden, obwohl das Projekt nicht im geplanten Takt weiterlaufen kann.</w:t>
      </w:r>
    </w:p>
    <w:p w14:paraId="6E0D4FBE" w14:textId="77777777" w:rsidR="00AA3ADB" w:rsidRDefault="00000000" w:rsidP="00EF29E5">
      <w:r>
        <w:t>Auch hier beginnt der vermeidbare Teil des Risikos nach der erfolgreichen Gewinnung. Eine Fachkraft, die vor dem Start keine passende Wohnlösung, keinen gesicherten Arbeitsweg oder keine Orientierung für Familie und Alltag hat, kann die anspruchsvolle Einarbeitung nicht mit derselben Stabilität beginnen. AMAVIO macht diesen Teil der Strecke nachvollziehbar und entlastet Projektleitung und HR. Das Arrival Office kann zusätzlich wiederkehrende Abläufe für künftige Einstellungen fest im Unternehmen verankern.</w:t>
      </w:r>
    </w:p>
    <w:p w14:paraId="0FB91C1F" w14:textId="77777777" w:rsidR="00AA3ADB" w:rsidRDefault="00000000" w:rsidP="00EF29E5">
      <w:pPr>
        <w:pStyle w:val="berschrift2"/>
      </w:pPr>
      <w:r>
        <w:rPr>
          <w:color w:val="8A6D3A"/>
        </w:rPr>
        <w:t>Rechenbeispiel: Größenordnung des wirtschaftlichen Risikos</w:t>
      </w:r>
    </w:p>
    <w:p w14:paraId="4B787A8C" w14:textId="77777777" w:rsidR="00AA3ADB" w:rsidRDefault="00000000" w:rsidP="00EF29E5">
      <w:r>
        <w:t xml:space="preserve">Nach Angaben des Instituts der deutschen Wirtschaft (IW Köln) kostet eine unbesetzte Fachkräftestelle je nach Tätigkeitsfeld monatlich zwischen rund 5.000 und 25.000 EUR an entgangener Wertschöpfung, Mehrbelastung des Teams und verzögerten Projekten. Die </w:t>
      </w:r>
      <w:r>
        <w:lastRenderedPageBreak/>
        <w:t>Bundesagentur für Arbeit weist für März 2025 eine durchschnittliche Vakanzzeit von 160 Tagen über alle Engpassberufe aus; in der Altenpflege liegt sie bei 286 Tagen, im Baugewerbe bei 273 Tagen. Personalvermittlungen berechnen für die Gewinnung spezialisierter Fachkräfte marktüblich häufig rund 25 bis 30 Prozent des Bruttojahresgehalts als Honorar.</w:t>
      </w:r>
    </w:p>
    <w:p w14:paraId="680229EB" w14:textId="77777777" w:rsidR="00AA3ADB" w:rsidRDefault="00000000" w:rsidP="00EF29E5">
      <w:r>
        <w:t>Eine IW-Studie zeigt, dass der Fachkräftemangel die deutsche Wirtschaft 2024 rund 49 Milliarden EUR an Produktionskapazität kostete, mit einer möglichen Steigerung auf bis zu 74 Milliarden EUR bis 2027. Der DIHK-Fachkräftereport 2025/2026, eine Befragung von rund 22.000 Unternehmen, beziffert den durchschnittlichen Schaden je unbesetzter Stelle auf rund 49.500 EUR und stellt fest, dass 36 Prozent der Unternehmen offene Stellen aktuell nicht besetzen können.</w:t>
      </w:r>
    </w:p>
    <w:p w14:paraId="360F0D24" w14:textId="77777777" w:rsidR="00AA3ADB" w:rsidRDefault="00000000" w:rsidP="00EF29E5">
      <w:r>
        <w:t>Übertragen auf Praxisfall 1 (Krankenhaus, Pflegefachkraft mit angenommenem Bruttojahresgehalt von rund 45.000 EUR) ergibt sich folgende Modellrechnung: Personalvermittlungshonorar rund 12.000 EUR, zuzüglich Vakanzkosten von grob 80.000 EUR bei einer marktüblichen Besetzungsdauer von rund neun Monaten in der Pflege (IW-Satz für Facharbeiterstellen von rund 8.500 EUR/Monat). Springt die Fachkraft in den ersten Monaten wegen eines ungeordneten Ankunftsprozesses wieder ab, verliert das Krankenhaus nicht nur diese rund 92.000 EUR, sondern beginnt die Vakanzzeit von vorn. Der wirtschaftliche Gesamtschaden eines gescheiterten Falls bewegt sich damit modellhaft in der Größenordnung von 90.000 bis 100.000 EUR, allein aus Vermittlungshonorar und Vakanzkosten gerechnet.</w:t>
      </w:r>
    </w:p>
    <w:p w14:paraId="7A77DFB6" w14:textId="77777777" w:rsidR="00AA3ADB" w:rsidRDefault="00000000" w:rsidP="00EF29E5">
      <w:r>
        <w:t>Für Praxisfall 2 gilt die gleiche Logik in größerem Maßstab: Projektingenieur- und Automatisierungsrollen mit Bruttojahresgehältern ab rund 65.000 EUR erhöhen sowohl Rekrutierungs- als auch Vakanzkosten proportional; ein gescheiterter Ankunftsprozess kann hier schnell sechsstellige Beträge erreichen. Für AMAVIO folgt daraus die eigentliche wirtschaftliche Begründung des Angebots: Schon ein einzelner verhinderter Ankunftsabbruch kann die Kosten eines vollständigen Ankommen &amp; Stabilisieren-Pakets (29.500 EUR) um ein Vielfaches übersteigen.</w:t>
      </w:r>
    </w:p>
    <w:p w14:paraId="63CE4DD0" w14:textId="77777777" w:rsidR="00AA3ADB" w:rsidRDefault="00000000" w:rsidP="00EF29E5">
      <w:pPr>
        <w:pStyle w:val="berschrift2"/>
      </w:pPr>
      <w:r>
        <w:rPr>
          <w:color w:val="8A6D3A"/>
        </w:rPr>
        <w:t>Übertragbarkeit und Grenzen des Leistungsversprechens</w:t>
      </w:r>
    </w:p>
    <w:p w14:paraId="7C8C18C6" w14:textId="77777777" w:rsidR="00AA3ADB" w:rsidRDefault="00000000" w:rsidP="00EF29E5">
      <w:r>
        <w:t>Die Logik lässt sich auf weitere Branchen übertragen: In Bildung und sozialen Diensten führen unbesetzte Stellen zu eingeschränkten Angeboten und einer höheren Belastung vorhandener Teams. In Produktion, Handwerk, IT- nahen Funktionen, Banken oder Verwaltung verzögern fehlende Fachkenntnisse Aufträge, Prüfungen, Projekte oder die Bedienung kritischer Systeme. Künstliche Intelligenz kann einzelne Routinen unterstützen, ersetzt aber nicht automatisch die fachliche Verantwortung, die Zulassung, den persönlichen Kontakt oder die praktische Ausführung vieler Berufe.</w:t>
      </w:r>
    </w:p>
    <w:p w14:paraId="259F5992" w14:textId="77777777" w:rsidR="00AA3ADB" w:rsidRDefault="00000000" w:rsidP="00EF29E5">
      <w:r>
        <w:t>AMAVIO verspricht keine Besetzungsgarantie und keine betriebswirtschaftliche Schadensvermeidung in bestimmter Höhe. Das Leistungsversprechen ist präziser: Nach einer gewonnenen Einstellung wird die Ankunft, betriebliche Orientierung und Stabilisierung als steuerbarer Prozess organisiert. Damit sinkt die Wahrscheinlichkeit, dass vermeidbare Alltags- und Koordinationshürden den Wert einer bereits gewonnenen Fachkraft gefährden.</w:t>
      </w:r>
    </w:p>
    <w:p w14:paraId="6D3BF068" w14:textId="77777777" w:rsidR="00AA3ADB" w:rsidRDefault="00000000" w:rsidP="00EF29E5">
      <w:pPr>
        <w:pStyle w:val="berschrift1"/>
      </w:pPr>
      <w:bookmarkStart w:id="8" w:name="_Toc237821645"/>
      <w:r>
        <w:rPr>
          <w:color w:val="1F2D3D"/>
        </w:rPr>
        <w:t>7. Kommunale Netzwerk- und Community-Logik</w:t>
      </w:r>
      <w:bookmarkEnd w:id="8"/>
    </w:p>
    <w:p w14:paraId="2F82B2BA" w14:textId="77777777" w:rsidR="00AA3ADB" w:rsidRDefault="00000000" w:rsidP="00EF29E5">
      <w:r>
        <w:t>AMAVIO will Arbeitgeber, Fachkräfte, Familien und lokale Strukturen besser miteinander verbinden, ohne Zuständigkeiten von Behörden, Schulen, Kitas oder Trägern zu übernehmen.</w:t>
      </w:r>
    </w:p>
    <w:p w14:paraId="440F679B" w14:textId="77777777" w:rsidR="00AA3ADB" w:rsidRDefault="00000000" w:rsidP="00EF29E5">
      <w:r>
        <w:lastRenderedPageBreak/>
        <w:t>Die Ankunft internationaler Fachkräfte ist immer auch ein kommunales Thema. Wohnraum, Kinderbetreuung, Schulwechsel, Orientierung im Stadtteil, Sprach- und Beratungsangebote, Begegnung im Alltag und die Akzeptanz vor Ort lassen sich nicht allein über einen Arbeitgebervertrag lösen. Für Arbeitgeber ist das relevant, weil ein instabiler privater Start schnell auf den Arbeitsstart zurückwirkt: Fehlzeiten, Unsicherheit, Rückfragen, Kündigungsrisiken und Überlastung interner Teams entstehen häufig dort, wo die Alltagsintegration ungeordnet bleibt.</w:t>
      </w:r>
    </w:p>
    <w:p w14:paraId="1E067D94" w14:textId="77777777" w:rsidR="00AA3ADB" w:rsidRDefault="00000000" w:rsidP="00EF29E5">
      <w:r>
        <w:t>AMAVIO positioniert sich hier nicht als Behörde, Träger, Schulberatung oder politische Interessenvertretung. Die Rolle ist die strukturierte Brücke: Bedarfe verstehen, geeignete Ansprechstellen identifizieren, Informationen verständlich bündeln, Arbeitgeber und lokale Akteure in ein geordnetes Gespräch bringen und aus den Ergebnissen wiederholbare Standards entwickeln. Diese Brückenrolle ist kaufmännisch relevant, weil Arbeitgeber nicht nur eine Wohnungslösung suchen, sondern einen stabilen Start ihrer Mitarbeitenden.</w:t>
      </w:r>
    </w:p>
    <w:p w14:paraId="7A0C4930" w14:textId="77777777" w:rsidR="00AA3ADB" w:rsidRDefault="00000000" w:rsidP="00EF29E5">
      <w:pPr>
        <w:pStyle w:val="berschrift2"/>
      </w:pPr>
      <w:r>
        <w:rPr>
          <w:color w:val="8A6D3A"/>
        </w:rPr>
        <w:t>Welche kommunalen und gesellschaftlichen Partner relevant werden</w:t>
      </w:r>
    </w:p>
    <w:p w14:paraId="4460C002" w14:textId="77777777" w:rsidR="00AA3ADB" w:rsidRDefault="00000000" w:rsidP="00EF29E5">
      <w:r>
        <w:t>Das Partnernetz wird standortbezogen aufgebaut. Typische Ansprech- und Kooperationsfelder sind Wirtschaftsförderungen, Integrationsbeauftragte, Welcome Center, Ausländerbehörden im Rahmen klarer Zuständigkeiten, Jugendämter, Kita- und Familienbüros, Schulämter, Familienzentren, Wohlfahrtsverbände, Migrationsberatungen, Sprachkursträger, Kammern, Arbeitgeberverbände, Branchencluster, Wohnungsunternehmen, Quartiersinitiativen, Vereine, religiöse oder kulturelle Gemeinden, Mobilitätsanbieter, Übersetzungs- und Dolmetschdienste sowie qualifizierte Rechts-, Steuer- oder Versicherungsfachleute.</w:t>
      </w:r>
    </w:p>
    <w:p w14:paraId="4EB2D315" w14:textId="77777777" w:rsidR="00AA3ADB" w:rsidRDefault="00000000" w:rsidP="00EF29E5">
      <w:r>
        <w:t>Mit Städten, Kommunen und politischen beziehungsweise fachpolitischen Akteuren kann AMAVIO insbesondere dann zusammenarbeiten, wenn es um wiederkehrende Muster geht: um regelmäßige Hürden für Arbeitgeber, fehlende Informationen für Familien vor der Ankunft, unklare Kita- und Schulwege, bereits vorhandene, aber von Arbeitgebern oder Fachkräften nicht gefundene lokale Angebote sowie mögliche Community-Formate für Zugehörigkeit und Orientierung. Solche Themen eignen sich für Konzeptarbeit, Workshops, Pilotformate und dokumentierte Standortbausteine.</w:t>
      </w:r>
    </w:p>
    <w:p w14:paraId="3D58BBF9" w14:textId="77777777" w:rsidR="00AA3ADB" w:rsidRDefault="00000000" w:rsidP="00EF29E5">
      <w:pPr>
        <w:pStyle w:val="berschrift2"/>
      </w:pPr>
      <w:r>
        <w:rPr>
          <w:color w:val="8A6D3A"/>
        </w:rPr>
        <w:t>Wie AMAVIO das Netzwerk Schritt für Schritt aufbaut</w:t>
      </w:r>
    </w:p>
    <w:p w14:paraId="10301627" w14:textId="77777777" w:rsidR="00AA3ADB" w:rsidRDefault="00000000" w:rsidP="00EF29E5">
      <w:r>
        <w:t>1. Standortkarte erstellen: Für jeden relevanten Zielstandort werden öffentliche Ansprechstellen, freie Träger, Wohn- und Alltagsdienstleister, Beratungsangebote, Familienangebote, Sprachstrukturen und Arbeitgebernetzwerke erfasst. 2. Erstgespräche führen: AMAVIO stellt das eigene Rollenverständnis vor, fragt nach realen Engpässen und klärt, welche Zusammenarbeit fachlich sinnvoll und zulässig ist. 3. Bedarf in Arbeitgeberfällen prüfen: Aus echten Mandaten wird abgeleitet, welche kommunalen Kontakte tatsächlich benötigt werden und welche nur theoretisch interessant sind. 4. Pilot-Roundtable entwickeln: Bei wiederkehrendem Bedarf kann ein kleines Format mit Arbeitgeber, relevanten lokalen Stellen und geeigneten Partnern entstehen, um Zuständigkeiten, Informationswege und Grenzen sauber zu klären. 5. Standards dokumentieren: Wiederkehrende Erkenntnisse werden in Checklisten, Kontaktlandkarten, Gesprächsleitfäden, Kostenhinweise, Familieninformationen und Übergaberoutinen übersetzt. 6. Qualität und Datenschutz sichern: Personenbezogene Daten werden nur mit klarer Rechtsgrundlage beziehungsweise Einwilligung genutzt; AMAVIO arbeitet mit anonymisierten Mustern, Rollenklärung und schriftlichen Freigaben.</w:t>
      </w:r>
    </w:p>
    <w:p w14:paraId="1FCE8FB7" w14:textId="77777777" w:rsidR="00AA3ADB" w:rsidRDefault="00000000" w:rsidP="00EF29E5">
      <w:pPr>
        <w:pStyle w:val="berschrift2"/>
      </w:pPr>
      <w:r>
        <w:rPr>
          <w:color w:val="8A6D3A"/>
        </w:rPr>
        <w:lastRenderedPageBreak/>
        <w:t>Kita-, Schul- und Familienprojekte als Konzeptfelder</w:t>
      </w:r>
    </w:p>
    <w:p w14:paraId="526C2623" w14:textId="77777777" w:rsidR="00AA3ADB" w:rsidRDefault="00000000" w:rsidP="00EF29E5">
      <w:r>
        <w:t>Für Fachkräfte mit Kindern können Kita- und Schulfragen entscheidend sein. Offizielle Informationsangebote weisen darauf hin, dass Kinderbetreuung vom Alter, von der Region, vom Träger und von verfügbaren Plätzen abhängt; Schulfragen sind zusätzlich bundesland- und schulamtsbezogen. AMAVIO kann deshalb keine Plätze zusagen und keine behördlichen Entscheidungen ersetzen. Sinnvoll ist aber eine vorbereitende Struktur: welche Ablaufpläne typischerweise benötigt werden, welche Fristen und Portale es vor Ort gibt, welche Fragen der Arbeitgeber früh stellen wird und welche Familienangebote, Spielgruppen, Beratungsstellen oder Sprach- und Begegnungsformate im Umfeld existieren.</w:t>
      </w:r>
    </w:p>
    <w:p w14:paraId="19FFF192" w14:textId="77777777" w:rsidR="00AA3ADB" w:rsidRDefault="00000000" w:rsidP="00EF29E5">
      <w:r>
        <w:t>Aus dieser Logik können konkrete Community-Bausteine entstehen: ein Familien-Ankunftsbriefing, ein lokaler Kita- und Schulwegweiser, eine Checkliste für Arbeitgeber mit familienbezogenen Startfragen, ein Informationsabend mit lokalen Partnern, ein mehrsprachiges Orientierungsformat für Eltern, ein Netzwerk aus Familienzentren und Vereinen oder ein Pilotprojekt mit einer Kommune, das wiederkehrende Ankunftsfragen bündelt. Solche Formate sind nicht als soziale Romantik gedacht, sondern als Stabilisierung der Fachkräftesicherung.</w:t>
      </w:r>
    </w:p>
    <w:p w14:paraId="0AE33440" w14:textId="77777777" w:rsidR="00AA3ADB" w:rsidRDefault="00000000" w:rsidP="00EF29E5">
      <w:pPr>
        <w:pStyle w:val="berschrift2"/>
      </w:pPr>
      <w:r>
        <w:rPr>
          <w:color w:val="8A6D3A"/>
        </w:rPr>
        <w:t>Konkrete Konzeptprodukte für Städte, Kommunen und Arbeitgeber</w:t>
      </w:r>
    </w:p>
    <w:p w14:paraId="4958364B" w14:textId="77777777" w:rsidR="00AA3ADB" w:rsidRDefault="00000000" w:rsidP="00EF29E5">
      <w:r>
        <w:t>Aus den Netzwerkgesprächen können mehrere klar abgegrenzte Konzeptprodukte entstehen. Ein kommunales Arrival- und Integrationskonzept beschreibt, welche Akteure an einem Standort bei Fachkräfteankunft regelmäßig berührt werden, welche Informationen Arbeitgeber früh benötigen und wie eine faire, transparente Zusammenarbeit aussehen kann. Ein Familienpfad bündelt Kita-, Schul-, Sprach-, Beratungs- und Begegnungsthemen, ohne den Eindruck zu erzeugen, AMAVIO könne öffentliche Platzvergaben steuern. Ein Community-Konzept kann lokale Willkommensformate, Vereine, Familienzentren, Arbeitgeber, Träger und Ansprechpersonen so verbinden, dass neue Fachkräfte nicht nur formal registriert, sondern sozial besser orientiert werden.</w:t>
      </w:r>
    </w:p>
    <w:p w14:paraId="5827BA2E" w14:textId="77777777" w:rsidR="00AA3ADB" w:rsidRDefault="00000000" w:rsidP="00EF29E5">
      <w:r>
        <w:t>Für Arbeitgeber entsteht dadurch ein konkreter Nutzen. Sie erhalten nicht nur eine Liste von Adressen, sondern eine geführte Logik: welche Fragen vor Vertragsstart geklärt werden, welche familienbezogenen Risiken realistisch sind, welche lokalen Stellen angesprochen werden dürfen, welche Informationen standardisiert bereitgestellt werden können und welche Themen weiterhin zur privaten Verantwortung der Fachkraft oder zu öffentlichen Verfahren gehören. Diese Klarheit reduziert falsche Erwartungen und hilft HR-Teams, die Ankunft nicht jedes Mal neu zu improvisieren.</w:t>
      </w:r>
    </w:p>
    <w:p w14:paraId="071E55E0" w14:textId="77777777" w:rsidR="00AA3ADB" w:rsidRDefault="00000000" w:rsidP="00EF29E5">
      <w:r>
        <w:t>Für Kommunen kann AMAVIO ein sauberer Gesprächspartner werden, weil das Unternehmen konkrete Arbeitgeberfälle, wiederkehrende Engpässe und dokumentierte Bedarfe zusammenführt. Eine Kommune wird dadurch nicht zur Sonderstelle für einzelne Arbeitgeber. Sie kann aber besser erkennen, wo Arbeitgeber, Familien und lokale Strukturen immer wieder aneinander vorbeilaufen. AMAVIO kann hier Workshops, Bedarfsskizzen, anonymisierte Muster, Prozessvorschläge und Pilotformate liefern. Bezahlte öffentliche Konzeptaufträge würden erst dann relevant, wenn Vergabeweg, Budget, Zielgruppe, Rolle und Datenschutz geklärt sind.</w:t>
      </w:r>
    </w:p>
    <w:p w14:paraId="31D119B7" w14:textId="77777777" w:rsidR="00AA3ADB" w:rsidRDefault="00000000" w:rsidP="00EF29E5">
      <w:r>
        <w:t>Damit bleibt die Zusammenarbeit mit Städten, Kommunen und politischen beziehungsweise fachpolitischen Akteuren bodenständig. AMAVIO sucht keine Abhängigkeit von politischer Zustimmung, sondern baut eine fachliche Anschlussfähigkeit auf. Das ist für die Gründung wertvoll, weil lokale Glaubwürdigkeit im Ankunftsbereich wichtiger ist als eine laute Marktbehauptung. Je besser AMAVIO die lokalen Wege kennt, desto realistischer werden Angebot, Kostenrahmen, Zeitplanung und Kundenerwartung.</w:t>
      </w:r>
    </w:p>
    <w:p w14:paraId="3DD442D2" w14:textId="77777777" w:rsidR="00AA3ADB" w:rsidRDefault="00000000" w:rsidP="00EF29E5">
      <w:pPr>
        <w:pStyle w:val="berschrift2"/>
      </w:pPr>
      <w:r>
        <w:rPr>
          <w:color w:val="8A6D3A"/>
        </w:rPr>
        <w:lastRenderedPageBreak/>
        <w:t>Kosten- und Erlöslogik kommunaler Zusammenarbeit</w:t>
      </w:r>
    </w:p>
    <w:p w14:paraId="131434C1" w14:textId="77777777" w:rsidR="00AA3ADB" w:rsidRDefault="00000000" w:rsidP="00EF29E5">
      <w:r>
        <w:t>Kommunale Kooperationen erhöhen die Umsetzbarkeit, die Glaubwürdigkeit und die Qualität der Arbeitgeberleistung. Die Hauptumsätze entstehen aus Arbeitgeberpaketen; kommunale Zusammenarbeit stärkt die Leistung. Dabei gilt eine klare Grenze: AMAVIO baut Beziehungen zu Städten, Kommunen und lokalen Akteuren auf, übernimmt aber keine hoheitlichen Aufgaben. Der wirtschaftliche Nutzen liegt in Orientierung, Konzeptentwicklung, Koordination und wiederholbaren Standards für Arbeitgeber.</w:t>
      </w:r>
    </w:p>
    <w:p w14:paraId="09388803" w14:textId="77777777" w:rsidR="00AA3ADB" w:rsidRDefault="00000000" w:rsidP="00EF29E5">
      <w:pPr>
        <w:pStyle w:val="berschrift1"/>
      </w:pPr>
      <w:bookmarkStart w:id="9" w:name="_Toc237821646"/>
      <w:r>
        <w:rPr>
          <w:color w:val="1F2D3D"/>
        </w:rPr>
        <w:t>8. Gründerprofil und persönliche Umsetzungsfähigkeit</w:t>
      </w:r>
      <w:bookmarkEnd w:id="9"/>
    </w:p>
    <w:p w14:paraId="58C6A1E5" w14:textId="77777777" w:rsidR="00AA3ADB" w:rsidRDefault="00000000" w:rsidP="00EF29E5">
      <w:r>
        <w:t>Ich, Zaki Amawi, gründe AMAVIO Living aus einer Kombination von Immobilienexpertise, internationalem Healthcare-Recruiting und operativer Führungsverantwortung, wie sie selten in einer Person zusammenkommt. Genau diese drei Felder – Wohnraum, Fachkräfte aus dem Ausland und die Fähigkeit, komplexe Prozesse zu strukturieren und Teams aufzubauen – bilden das Fundament von AMAVIO.</w:t>
      </w:r>
    </w:p>
    <w:p w14:paraId="573DC0FB" w14:textId="77777777" w:rsidR="00AA3ADB" w:rsidRDefault="00000000" w:rsidP="00EF29E5">
      <w:pPr>
        <w:pStyle w:val="berschrift2"/>
      </w:pPr>
      <w:r>
        <w:rPr>
          <w:color w:val="8A6D3A"/>
        </w:rPr>
        <w:t>Beruflicher Werdegang</w:t>
      </w:r>
    </w:p>
    <w:p w14:paraId="77214182" w14:textId="77777777" w:rsidR="00AA3ADB" w:rsidRDefault="00000000" w:rsidP="00EF29E5">
      <w:r>
        <w:t>Immobilien (Century 21): Als Immobilienmakler und Office Manager habe ich zwei Standorte in Düsseldorf verantwortet und ein Team von über 20 selbstständigen Maklern geführt. Der Verkaufsfokus lag auf Mehrfamilienhäusern und Gewerbeobjekten im zwei- bis dreistelligen Millionenbereich. In dieser Zeit habe ich ein tragfähiges Netzwerk in der nordrhein-westfälischen Immobilienbranche aufgebaut, auf das AMAVIO im Bereich Wohnraumkoordination unmittelbar zurückgreifen kann.</w:t>
      </w:r>
    </w:p>
    <w:p w14:paraId="51DB20BF" w14:textId="77777777" w:rsidR="00AA3ADB" w:rsidRDefault="00000000" w:rsidP="00EF29E5">
      <w:r>
        <w:t>Immobilien-Investment (Immo Capital): Als Sourcing- und Acquisitionsleiter für Deutschland habe ich innerhalb eines Jahres ein zehnköpfiges Einkaufsteam aufgebaut und geführt. Nach dieser Aufbauphase wurde mir zusätzlich der britische Markt übertragen, den ich eigenständig neu aufgebaut habe. Insgesamt habe ich in dieser Position Immobilienportfolios im Gesamtvolumen von über 500 Millionen Euro akquiriert und mitverwaltet. Innerhalb von zwei Jahren wurde ich dreimal befördert.</w:t>
      </w:r>
    </w:p>
    <w:p w14:paraId="5E84176D" w14:textId="77777777" w:rsidR="00AA3ADB" w:rsidRDefault="00000000" w:rsidP="00EF29E5">
      <w:r>
        <w:t>Internationales Healthcare-Recruiting (TERN Group): Als erster Mitarbeiter der TERN Group in Deutschland habe ich den deutschen Markt vollständig aufgebaut: die ersten Kundengespräche geführt, die ersten Partnerverträge geschlossen und anschließend ein Vertriebsteam von zehn Personen aufgebaut. Im ersten Jahr wurde unter meiner Leitung ein Umsatz von rund fünf Millionen Euro erwirtschaftet. Ich habe über einhundert Kundenaccounts, überwiegend Kliniken und Pflegeeinrichtungen sowie vereinzelt Energiekonzerne mit Ingenieursbedarf, direkt verantwortet. Das Vermittlungsvolumen lag bei über 500 Fachkräften pro Jahr aus zehn Herkunftsländern. Persönliche Einsätze vor Ort in Indien, Marokko, Tunesien und Jordanien haben mir eine Doppelperspektive verschafft, die sonst selten in einer Person zusammenkommt: die Sicht der deutschen Arbeitgeber und die Sicht der Fachkräfte, bevor diese überhaupt nach Deutschland kommen.</w:t>
      </w:r>
    </w:p>
    <w:p w14:paraId="0366E1F0" w14:textId="77777777" w:rsidR="007D307D" w:rsidRDefault="00000000">
      <w:r>
        <w:t xml:space="preserve">Das Arbeitszeugnis der TERN Deutschland GmbH bestätigt diese Aufbauleistung aus Arbeitgebersicht: zuletzt Senior Director Sales und Head of Client Partnerships - Clinics, Mitaufbau des Sales-Teams, Verantwortung für Klinikpartnerschaften, Verhandlung von Kooperationsverträgen sowie Koordination zwischen Operations, Compliance, Immigration und Klinikpartnern. Die Auszeichnung </w:t>
      </w:r>
      <w:r>
        <w:lastRenderedPageBreak/>
        <w:t>als Client Champion of the Year 2024 unterstreicht zusätzlich die belastbare Kunden- und Partnerorientierung.</w:t>
      </w:r>
    </w:p>
    <w:p w14:paraId="0C839AD9" w14:textId="77777777" w:rsidR="00AA3ADB" w:rsidRDefault="00000000" w:rsidP="00EF29E5">
      <w:pPr>
        <w:pStyle w:val="berschrift2"/>
      </w:pPr>
      <w:r>
        <w:rPr>
          <w:color w:val="8A6D3A"/>
        </w:rPr>
        <w:t>Qualifikationen und Sprachen</w:t>
      </w:r>
    </w:p>
    <w:p w14:paraId="2FD8400A" w14:textId="77777777" w:rsidR="00AA3ADB" w:rsidRDefault="00000000" w:rsidP="00EF29E5">
      <w:r>
        <w:t>Formale Grundlage: eine Berufsausbildung als Hotelkaufmann, das IHK-Zertifikat Immobilienmakler und das IHK-Zertifikat Versicherungsfachmann. Ein Bachelor-Studium in Projekt- und Prozessmanagement habe ich bis zum fünften Semester absolviert und zugunsten der operativen Führungsverantwortung nicht abgeschlossen. Über zehn Jahre operative Verantwortung in Immobilien und internationalem Recruiting bilden eine tragfähige Grundlage, die einen akademischen Abschluss praktisch ersetzt.</w:t>
      </w:r>
    </w:p>
    <w:p w14:paraId="161D84DF" w14:textId="77777777" w:rsidR="00AA3ADB" w:rsidRDefault="00000000" w:rsidP="00EF29E5">
      <w:r>
        <w:t>Sprachen: Deutsch (Muttersprache), Englisch (verhandlungssicher), Arabisch (fließend), Französisch und Spanisch (Grundkenntnisse). Insbesondere Arabisch ist im Umgang mit Fachkräften aus Nordafrika und dem Nahen Osten ein direkter Vertriebs- und Vertrauensvorteil.</w:t>
      </w:r>
    </w:p>
    <w:p w14:paraId="057F0C33" w14:textId="77777777" w:rsidR="00AA3ADB" w:rsidRDefault="00000000" w:rsidP="00EF29E5">
      <w:pPr>
        <w:pStyle w:val="berschrift2"/>
      </w:pPr>
      <w:r>
        <w:rPr>
          <w:color w:val="8A6D3A"/>
        </w:rPr>
        <w:t>Führungsprofil und persönliche Motivation</w:t>
      </w:r>
    </w:p>
    <w:p w14:paraId="7603A1F1" w14:textId="77777777" w:rsidR="00AA3ADB" w:rsidRDefault="00000000" w:rsidP="00EF29E5">
      <w:r>
        <w:t>In den meisten meiner Führungspositionen war ich der jüngste Verantwortliche im Team und habe mich durch Ergebnisse, methodisches Arbeiten und Verlässlichkeit gegenüber deutlich älteren und teils erfahreneren Mitarbeitenden durchgesetzt. Diese Erfahrung prägt meine Herangehensweise an AMAVIO: ruhig, sachlich, ergebnisorientiert und mit klarer Trennung zwischen persönlicher Sympathie und geschäftlicher Entscheidung.</w:t>
      </w:r>
    </w:p>
    <w:p w14:paraId="04689B35" w14:textId="77777777" w:rsidR="00AA3ADB" w:rsidRDefault="00000000" w:rsidP="00EF29E5">
      <w:r>
        <w:t>Die persönliche Motivation für AMAVIO ist keine biografische Randnotiz. Meine Eltern kamen in den frühen 1980er-Jahren als Kriegsmigranten nach Deutschland – mit abgeschlossenen Hochschulstudien, die hier nicht anerkannt wurden. Diese Erfahrung, akademisch und beruflich qualifiziert zu sein und dennoch beruflich neu beginnen zu müssen, habe ich in meiner eigenen Familie unmittelbar erlebt. Sie prägt mein Verständnis dafür, warum eine strukturierte Anerkennungs- und Ankunftsbegleitung für den langfristigen beruflichen und persönlichen Erfolg internationaler Fachkräfte entscheidend ist.</w:t>
      </w:r>
    </w:p>
    <w:p w14:paraId="3C16EF16" w14:textId="77777777" w:rsidR="00AA3ADB" w:rsidRDefault="00000000" w:rsidP="00EF29E5">
      <w:r>
        <w:t>Bei der TERN Group habe ich diese Perspektive fachlich vertieft. Bewerbungsgespräche mit deutschen Klinikkunden in Indien haben ein wiederkehrendes Muster gezeigt: Die Kandidatinnen und Kandidaten stellten selten nur Fragen zum Unternehmen. Im Mittelpunkt standen fast immer dieselben Themen – die deutsche Sprache im Alltag, Familiennachzug einschließlich Kita, Schule und Beschäftigungsperspektiven für den mitziehenden Partner, die Ankunftsbegleitung bei Ämtern und Ärzten, die Möglichkeit, den Führerschein vor Ort zu machen, und am dringendsten die Frage nach Wohnraum. Manche Arbeitgeber deckten diesen Teil in der Probezeit für drei bis sechs Monate ab. Danach mussten sich die Fachkräfte allein zurechtfinden: eigene Wohnung suchen, sich im Alltag orientieren, den Familiennachzug selbst organisieren. Genau diese Lücke nach der Anfangsphase, in der die Betreuung endet, obwohl die eigentliche Stabilisierung erst beginnt, ist einer der konkreten Ausgangspunkte für das AMAVIO-Leistungsmodell – insbesondere für den Baustein Ankommen &amp; Stabilisieren.</w:t>
      </w:r>
    </w:p>
    <w:p w14:paraId="56DEE69F" w14:textId="77777777" w:rsidR="00AA3ADB" w:rsidRDefault="00000000" w:rsidP="00EF29E5">
      <w:pPr>
        <w:pStyle w:val="berschrift2"/>
      </w:pPr>
      <w:r>
        <w:rPr>
          <w:color w:val="8A6D3A"/>
        </w:rPr>
        <w:t>Kaufmännische und operative Kompetenz</w:t>
      </w:r>
    </w:p>
    <w:p w14:paraId="4042547A" w14:textId="77777777" w:rsidR="00AA3ADB" w:rsidRDefault="00000000" w:rsidP="00EF29E5">
      <w:r>
        <w:t xml:space="preserve">Die kaufmännische Führung einer GmbH – Angebote, Rechnungen, Liquiditätsplanung, Buchhaltungsvorbereitung, Steuertermine, Vertragsgestaltung, Datenschutz, Freigabelogik und saubere Trennung zwischen Honorar und Fremdkosten – deckt sich mit der Arbeitsweise, die ich in den letzten zehn Jahren täglich gelebt habe. Portfoliomanagement bei Immo Capital verlangt exakt </w:t>
      </w:r>
      <w:r>
        <w:lastRenderedPageBreak/>
        <w:t>diese Disziplin: Kosten, Cashflow, Fremdmandate, Freigaben, Datenschutz und Compliance müssen kontrolliert werden, sonst zerfällt die Rendite.</w:t>
      </w:r>
    </w:p>
    <w:p w14:paraId="4BAFA9AE" w14:textId="77777777" w:rsidR="00AA3ADB" w:rsidRDefault="00000000" w:rsidP="00EF29E5">
      <w:r>
        <w:t>Bei Century 21 habe ich neben dem Maklergeschäft die kaufmännische Steuerung zweier Standorte verantwortet: Provisionsabrechnungen, Mietverträge, Kostencontrolling und die Koordination von über 20 selbstständigen Maklern mit jeweils eigenen Abrechnungslogiken. Bei TERN Group habe ich als Marktverantwortlicher Deutschland die vollständige Auftragsabwicklung aufgebaut: von der Angebotserstellung über Vertragsverhandlungen mit Kliniken und Pflegeheimen bis zur Rechnungsstellung und dem Zahlungseingang. Beide Stationen haben gezeigt, dass kaufmännische Präzision und operative Geschwindigkeit keine Gegensätze sind, sondern zusammengehören.</w:t>
      </w:r>
    </w:p>
    <w:p w14:paraId="1CF65815" w14:textId="77777777" w:rsidR="007D307D" w:rsidRDefault="00000000">
      <w:r>
        <w:t>Das Arbeitszeugnis der INSTA IMMO GmbH ergänzt diesen Nachweis um den immobiliennahen Teil des AMAVIO-Profils: Key-Account-Management, Akquise neuer Objekte und Partnerschaften, Verhandlungsführung, Bewertung von Immobilien, Aufbau neuer Märkte und Koordination von Vor-Ort-Terminen. Diese Erfahrung ist für AMAVIO besonders relevant, weil Wohnraumkoordination, Partnerprüfung, Standortlogik und verlässliche Dienstleisterführung zentrale Bestandteile der geplanten Leistung sind.</w:t>
      </w:r>
    </w:p>
    <w:p w14:paraId="2D0D5E7D" w14:textId="77777777" w:rsidR="00AA3ADB" w:rsidRDefault="00000000" w:rsidP="00EF29E5">
      <w:r>
        <w:t>Für Steuerberatung, Jahresabschluss und rechtliche Vertragsprüfung werden qualifizierte externe Partner eingebunden. Die operative kaufmännische Steuerung – Angebote, Rechnungen, Liquiditätsüberwachung, Fremdkostenfreigaben und laufende Buchhaltungsvorbereitung – bleibt in meiner Verantwortung.</w:t>
      </w:r>
    </w:p>
    <w:p w14:paraId="74EEB8EC" w14:textId="77777777" w:rsidR="00AA3ADB" w:rsidRDefault="00000000" w:rsidP="00EF29E5">
      <w:pPr>
        <w:pStyle w:val="berschrift1"/>
      </w:pPr>
      <w:bookmarkStart w:id="10" w:name="_Toc237821647"/>
      <w:r>
        <w:rPr>
          <w:color w:val="1F2D3D"/>
        </w:rPr>
        <w:t>9. Operative Umsetzung und Ankunftsstrecke</w:t>
      </w:r>
      <w:bookmarkEnd w:id="10"/>
    </w:p>
    <w:p w14:paraId="05393BEF" w14:textId="77777777" w:rsidR="00AA3ADB" w:rsidRDefault="00000000" w:rsidP="00EF29E5">
      <w:r>
        <w:t>AMAVIO führt die Ankunft nicht als einmaliges Ereignis, sondern als Projektstrecke vor, während und nach dem Start.</w:t>
      </w:r>
    </w:p>
    <w:p w14:paraId="7FBCFF96" w14:textId="77777777" w:rsidR="00AA3ADB" w:rsidRDefault="00000000" w:rsidP="00EF29E5">
      <w:r>
        <w:t>Die operative Umsetzung beginnt vor dem ersten sichtbaren Einzug. Zunächst wird geklärt, was der Arbeitgeber tatsächlich benötigt: Anzahl und Ankunftszeitpunkt der Personen, Einsatzort, realistische Pendelzeiten, Schichtzeiten, erwartete Haushaltsformen, vertretbare Budgets, Kostenverantwortung sowie vorhandene interne Ressourcen und Partner. Ohne diese Klärung bleibt Wohnraumkoordination zufällig.</w:t>
      </w:r>
    </w:p>
    <w:p w14:paraId="10A60D70" w14:textId="77777777" w:rsidR="00AA3ADB" w:rsidRDefault="00000000" w:rsidP="00EF29E5">
      <w:r>
        <w:t>Aus dieser Bedarfsklärung entsteht eine Umsetzungslogik. AMAVIO prüft Wohnraum- und Partneroptionen, macht erkennbare Risiken sichtbar, strukturiert Kosten und legt fest, welche Schritte intern, extern oder durch AMAVIO geführt werden. Der Kunde muss verstehen, welche Entscheidungen anstehen. Eine Stärke des Modells liegt darin, dass Unsicherheit nicht versteckt wird. Wenn Wohnraum knapp ist, wenn ein Budget nicht reicht, wenn ein Partner unklar ist oder wenn eine Fachfrage rechtlich geprüft werden muss, soll das früh sichtbar werden. Die Ankunftsstrecke lässt sich in mehrere Phasen unterteilen. Vor der Anreise stehen Bedarf, Rollen, Ablaufpläne, Wohnraumoptionen, Zeitplan und Erwartungsklärung im Vordergrund. Rund um die Anreise geht es um konkrete Koordination: Schlüssel, Adresse, Kontaktwege, erste Orientierung, Notfallkontakte, Kommunikationslogik und Status. Nach dem Start verschiebt sich der Schwerpunkt auf Rückfragen, Stabilisierung, Eskalationen, Feedback und Lernen.</w:t>
      </w:r>
    </w:p>
    <w:p w14:paraId="4D5E438D" w14:textId="77777777" w:rsidR="00AA3ADB" w:rsidRDefault="00000000" w:rsidP="00EF29E5">
      <w:r>
        <w:t xml:space="preserve">Diese Struktur ist wichtig, weil viele Probleme nicht am ersten Tag entstehen, sondern sich über die ersten Wochen zeigen. Eine Wohnung kann vorhanden sein, aber Alltagsfragen bleiben offen. Eine Fachkraft kann angekommen sein, aber der Arbeitgeber weiß nicht, welche Rückfragen normal sind </w:t>
      </w:r>
      <w:r>
        <w:lastRenderedPageBreak/>
        <w:t>und welche eskalieren. Ein Partner kann zugesagt haben, aber Kosten oder Termine ändern sich. AMAVIO schafft eine Struktur, um diese Dynamik zu führen.</w:t>
      </w:r>
    </w:p>
    <w:p w14:paraId="3452451A" w14:textId="77777777" w:rsidR="00AA3ADB" w:rsidRDefault="00000000" w:rsidP="00EF29E5">
      <w:r>
        <w:t>Für den Kunden wird dadurch auch Reporting möglich. Statt auf Zuruf zu reagieren, kann AMAVIO Status, offene Punkte, Kosten, Risiken und nächste Schritte dokumentieren. Ein Abschluss- oder Lernbericht kann zeigen, was funktioniert hat, welche Fragen wiederkehrten und was für die nächste Cohort standardisiert wird. Das macht AMAVIO nicht nur als Einzelleistung wertvoll, sondern als wiederholbares System.</w:t>
      </w:r>
    </w:p>
    <w:p w14:paraId="319DD155" w14:textId="77777777" w:rsidR="007D307D" w:rsidRDefault="00000000">
      <w:r>
        <w:t>Diese Art der Schnittstellenführung knüpft an nachgewiesene Berufspraxis an: Bei TERN gehörte die Abstimmung zwischen Klinikpartnern, Operations, Compliance und Immigration ausdrücklich zum Aufgabenfeld; bei INSTA IMMO kamen Immobilienbewertung, Partnerakquise und Vor-Ort-Koordination hinzu. AMAVIO überträgt diese Erfahrung nicht eins zu eins als Vermittlungsleistung, sondern nutzt sie für ein klar abgegrenztes Fallmanagement nach Recruiting und vor stabiler Integration.</w:t>
      </w:r>
    </w:p>
    <w:p w14:paraId="5331B7DB" w14:textId="77777777" w:rsidR="00AA3ADB" w:rsidRDefault="00000000" w:rsidP="00EF29E5">
      <w:r>
        <w:t>In der Startphase wird AMAVIO diese operative Kette nicht überfrachten. Der erste Kunde braucht nicht jede denkbare Leistung. Entscheidend ist ein klarer Scope: Welche Personen, welcher Zeitraum, welche Wohnlogik, welche Partner, welche Freigaben, welcher Statusrhythmus? Ein begrenzter, sauber geführter Pilot ist stärker als ein übergroßes Versprechen.</w:t>
      </w:r>
    </w:p>
    <w:p w14:paraId="35673C5A" w14:textId="77777777" w:rsidR="00AA3ADB" w:rsidRDefault="00000000" w:rsidP="00EF29E5">
      <w:r>
        <w:t>Die operative Umsetzung zeigt zugleich, warum die Leistung nicht beliebig durch einzelne Tools ersetzt werden kann. Tools können helfen, aber sie lösen nicht die Verantwortungsfrage. Jemand muss entscheiden, priorisieren, kommunizieren, erklären, freigeben lassen und lernen. In der frühen Phase ist diese Verantwortung die Dienstleistung.</w:t>
      </w:r>
    </w:p>
    <w:p w14:paraId="548322D5" w14:textId="77777777" w:rsidR="00AA3ADB" w:rsidRDefault="00000000" w:rsidP="00EF29E5">
      <w:pPr>
        <w:pStyle w:val="berschrift2"/>
      </w:pPr>
      <w:r>
        <w:rPr>
          <w:color w:val="8A6D3A"/>
        </w:rPr>
        <w:t>Vom Einzelfall zum wiederholbaren Ablauf</w:t>
      </w:r>
    </w:p>
    <w:p w14:paraId="45DC32ED" w14:textId="77777777" w:rsidR="00AA3ADB" w:rsidRDefault="00000000" w:rsidP="00EF29E5">
      <w:r>
        <w:t>Die ersten Projekte werden voraussichtlich noch viele Einzelfallentscheidungen enthalten. Das ist normal. Entscheidend ist, dass AMAVIO jeden Einzelfall so dokumentiert, dass daraus Standardisierung entsteht. Festgehalten wird, welche Fragen sich wiederholten, welche Dokumente fehlten, welche Kosten unterschätzt wurden, welche Partner zuverlässig waren und wo der Kunde mehr Erklärung oder der Scope mehr Schärfe brauchte. Diese Auswertung macht aus Umsetzung Lernen. Eine gute operative AMAVIO-Akte enthält deshalb nicht nur Ergebnisse, sondern Entscheidungslogik: warum eine Option gewählt und eine Alternative verworfen wurde, welche Fremdkosten freigegeben wurden, welche Fragen fachlich abzugrenzen waren und welche Rückmeldung von Arbeitgeber und Fachkraft kam. Dadurch kann ein späterer Kunde schneller und sicherer bedient werden.</w:t>
      </w:r>
    </w:p>
    <w:p w14:paraId="2B9A7701" w14:textId="77777777" w:rsidR="00AA3ADB" w:rsidRDefault="00000000" w:rsidP="00EF29E5">
      <w:pPr>
        <w:pStyle w:val="berschrift1"/>
      </w:pPr>
      <w:bookmarkStart w:id="11" w:name="_Toc237821648"/>
      <w:r>
        <w:rPr>
          <w:color w:val="1F2D3D"/>
        </w:rPr>
        <w:t>10. Rechtliche Abgrenzung, Fremdkosten und Freigaben</w:t>
      </w:r>
      <w:bookmarkEnd w:id="11"/>
    </w:p>
    <w:p w14:paraId="5FD43116" w14:textId="77777777" w:rsidR="00AA3ADB" w:rsidRDefault="00000000" w:rsidP="00EF29E5">
      <w:r>
        <w:t>AMAVIO hängt nicht nur vom Kundennutzen ab, sondern auch davon, dass Leistungsgrenzen sauber eingehalten werden.</w:t>
      </w:r>
    </w:p>
    <w:p w14:paraId="6A6BFD05" w14:textId="77777777" w:rsidR="00AA3ADB" w:rsidRDefault="00000000" w:rsidP="00EF29E5">
      <w:r>
        <w:t xml:space="preserve">AMAVIO berührt Themen, die rechtlich und fachlich sensibel sein können: Wohnraum, Mietfragen, Maklerkontakte, Visa, Anerkennung, Steuern, Versicherungen, Verträge und personenbezogene Daten. Für eine professionelle Gründung ist deshalb entscheidend, nicht zu viel als Eigenleistung zu behaupten. Die Stärke liegt gerade darin, sauber zu unterscheiden zwischen dem, was AMAVIO selbst erbringt, was AMAVIO koordiniert, was durch qualifizierte Fachpartner erbracht werden muss und was der Kunde selbst entscheidet. AMAVIO kann organisatorisch orientieren, Prozesse erklären, </w:t>
      </w:r>
      <w:r>
        <w:lastRenderedPageBreak/>
        <w:t>Ablaufpläne vorbereiten, Partner koordinieren, Status führen und Entscheidungen dokumentieren. AMAVIO erbringt jedoch keine Rechtsberatung, Steuerberatung, Visa-Beratung, Anerkennungsberatung oder Maklerberatung als Eigenleistung, sofern keine entsprechende Erlaubnis oder Qualifikation vorliegt. Diese Abgrenzung bleibt in Angeboten, Leistungsbeschreibungen und Kundenkommunikation konsistent.</w:t>
      </w:r>
    </w:p>
    <w:p w14:paraId="4BD69576" w14:textId="77777777" w:rsidR="00AA3ADB" w:rsidRDefault="00000000" w:rsidP="00EF29E5">
      <w:r>
        <w:t>Auch Fremdkosten müssen klar getrennt werden. Möbel, Handwerker, Reinigung, Internet, Dolmetschung, lokale Dienstleister, Fachpartner, externe Gutachten, Makler- oder Vermieterleistungen und andere Drittleistungen dürfen nicht unbemerkt in AMAVIO-Honorare hineinlaufen. Der Kunde muss vor Beauftragung wissen, welche Kosten AMAVIO-Honorar sind und welche Kosten extern entstehen. Externe Kosten brauchen eine schriftliche Freigabe. Diese Trennung schützt Marge, Vertrauen und Prüfbarkeit. Für die unternehmerische Steuerung ist diese Kostenlogik besonders wichtig. Die wirtschaftliche Tragfähigkeit muss aus AMAVIO-Leistung entstehen, nicht aus aufgeblähten Durchlaufposten. Deshalb bleiben Kundengelder, Fremdkosten, externe Partnerkosten, Umsatzsteuer und AMAVIO-Honorare sauber voneinander getrennt.</w:t>
      </w:r>
    </w:p>
    <w:p w14:paraId="0230B83F" w14:textId="77777777" w:rsidR="00AA3ADB" w:rsidRDefault="00000000" w:rsidP="00EF29E5">
      <w:r>
        <w:t>Die gleiche Klarheit gilt für Rabatte. Ein Rabatt wird nicht pauschal die Wertigkeit des Angebots zerstören. Wenn ein Kunde weniger zahlen soll, muss auch der Scope kleiner, die Laufzeit kürzer, der Nachweiswert für AMAVIO größer oder der Leistungsumfang klar begrenzt sein. So bleibt die Preislogik professionell. Besonders in der Startphase ist es verführerisch, jeden Auftrag über Preisnachlass zu gewinnen. Das würde die Marge dauerhaft beschädigen und den Wert des Angebots verwässern. Die rechtliche Abgrenzung ist kein Nebensatz, sondern Teil des Geschäftsmodells. Sie macht AMAVIO glaubwürdiger. Ein seriöser Arbeitgeber will wissen, dass keine unzulässigen Versprechen gemacht werden. AMAVIO führt und koordiniert, verspricht aber keine behördlichen Entscheidungen, keine garantierten Wohnungen und keine Rechts- oder Steuerberatung als eigene Leistung.</w:t>
      </w:r>
    </w:p>
    <w:p w14:paraId="2218FD57" w14:textId="77777777" w:rsidR="00AA3ADB" w:rsidRDefault="00000000" w:rsidP="00EF29E5">
      <w:r>
        <w:t>Die Leistung wird gerade dadurch stärker, dass AMAVIO nicht behauptet, alles selbst zu können. Das professionelle Versprechen lautet: Prozesse führen, Entscheidungen sichtbar machen, qualifizierte Partner koordinieren und Freigaben dokumentieren.</w:t>
      </w:r>
    </w:p>
    <w:p w14:paraId="33BBABC7" w14:textId="77777777" w:rsidR="00AA3ADB" w:rsidRDefault="00000000" w:rsidP="00EF29E5">
      <w:pPr>
        <w:pStyle w:val="berschrift2"/>
      </w:pPr>
      <w:r>
        <w:rPr>
          <w:color w:val="8A6D3A"/>
        </w:rPr>
        <w:t>Warum Grenzen ein Qualitätsmerkmal sind</w:t>
      </w:r>
    </w:p>
    <w:p w14:paraId="41B9D27A" w14:textId="77777777" w:rsidR="00AA3ADB" w:rsidRDefault="00000000" w:rsidP="00EF29E5">
      <w:r>
        <w:t>In vielen jungen Dienstleistungsmodellen werden Grenzen aus Angst vor Kundenverlust unscharf formuliert. Bei AMAVIO wäre das besonders gefährlich. Der Kunde muss genau wissen, ob AMAVIO eine Leistung selbst erbringt, eine externe Fachleistung koordiniert oder lediglich organisatorisch vorbereitet. Je sensibler das Thema, desto wichtiger ist die Grenze. Das gilt für Miet- und Maklerfragen ebenso wie für Visa, Anerkennung, Recht, Steuern und personenbezogene Daten. Saubere Grenzen wirken nicht schwach, sondern professionell. Ein Arbeitgeber wird eher vertrauen, wenn er erkennt, dass AMAVIO keine unzulässigen Versprechen macht. Auch wirtschaftlich schützen Grenzen das Modell, weil unklare Zusatzleistungen sonst Zeit fressen, Marge zerstören und Haftungsrisiken erzeugen.</w:t>
      </w:r>
    </w:p>
    <w:p w14:paraId="10CC5C5A" w14:textId="77777777" w:rsidR="00AA3ADB" w:rsidRDefault="00000000" w:rsidP="00EF29E5">
      <w:r>
        <w:t>Jede Kundenunterlage trägt die gleiche Logik: AMAVIO führt und koordiniert, Fachleistungen Dritter werden transparent eingebunden, externe Kosten werden vor Beauftragung freigegeben und keine durchlaufenden Kosten werden als eigener wirtschaftlicher Erfolg dargestellt.</w:t>
      </w:r>
    </w:p>
    <w:p w14:paraId="0AFFADDC" w14:textId="77777777" w:rsidR="00AA3ADB" w:rsidRDefault="00000000" w:rsidP="00EF29E5">
      <w:pPr>
        <w:pStyle w:val="berschrift2"/>
      </w:pPr>
      <w:r>
        <w:rPr>
          <w:color w:val="8A6D3A"/>
        </w:rPr>
        <w:lastRenderedPageBreak/>
        <w:t>Internationale Pflegekräfte: Anerkennung, Integration und klare Grenzen der AMAVIO-Rolle</w:t>
      </w:r>
    </w:p>
    <w:p w14:paraId="0DBD7724" w14:textId="77777777" w:rsidR="00AA3ADB" w:rsidRDefault="00000000" w:rsidP="00EF29E5">
      <w:r>
        <w:t>Ein besonders sensibler Anwendungsfall von AMAVIO Living liegt bei Arbeitgebern, die internationale Fachkräfte beschäftigen oder beschäftigen wollen. Gerade in Pflege, medizinischen und sozialen Arbeitsfeldern ist der operative Druck hoch, gleichzeitig sind Anerkennung, Sprache, Aufenthaltsrecht, Arbeitsvertrag, Arbeitgeberpflichten und faire Integration rechtlich und organisatorisch anspruchsvoll. AMAVIO stellt deshalb ausdrücklich keine Vereinfachung dieser Anforderungen in Aussicht. Die Gründungsidee ist nicht, diese Pflichten zu ersetzen, sondern die praktische Ankunfts- und Servicekoordination besser steuerbar zu machen.</w:t>
      </w:r>
    </w:p>
    <w:p w14:paraId="3890459E" w14:textId="77777777" w:rsidR="00AA3ADB" w:rsidRDefault="00000000" w:rsidP="00EF29E5">
      <w:r>
        <w:t>Die Größenordnung dieses Handlungsfelds ist gut belegt. Nach Angaben des Instituts für Arbeitsmarkt- und Berufsforschung (IAB) waren im Juni 2023 knapp 1,7 Millionen Menschen sozialversicherungspflichtig in Pflegeberufen beschäftigt, der Anteil ausländischer Beschäftigter lag bei 16,2 Prozent, rund 271.000 Personen, und hat sich damit innerhalb von zehn Jahren mehr als verdoppelt. Gleichzeitig weist die Engpassanalyse der Bundesagentur für Arbeit für Pflegefachkräfte in der Altenpflege eine durchschnittliche Vakanzzeit von 252 Tagen und in der Krankenpflege von 196 Tagen aus, deutlich über dem gesamtwirtschaftlichen Durchschnitt aller gemeldeten Stellen. Das Statistische Bundesamt geht davon aus, dass bis zum Jahr 2049 zusätzlich bis zu 690.000 Pflegekräfte fehlen könnten. Für die Ankunftsphase besonders relevant ist eine weitere Zahl: Bei Fachkräften aus Drittstaaten, die zur vollen Anerkennung ihrer Qualifikation eine Ausgleichsmaßnahme absolvieren müssen, vergehen laut einer BIBB-Studie im Schnitt bis zu 426 Tage zwischen der entsprechenden Auflage und dem endgültigen Anerkennungsbescheid. Diese Zahlen ändern nichts an der hier beschriebenen Leistungsgrenze von AMAVIO. Sie zeigen aber, dass die Zeitspanne zwischen Zusage und voller Berufsausübung real und oft lang ist, und genau in dieser Zeitspanne entsteht der organisatorische Bedarf, den AMAVIO koordinierend begleitet, ohne die Anerkennung selbst zu ersetzen.</w:t>
      </w:r>
    </w:p>
    <w:p w14:paraId="11CB9851" w14:textId="77777777" w:rsidR="00AA3ADB" w:rsidRDefault="00000000" w:rsidP="00EF29E5">
      <w:r>
        <w:t>Für Pflegefachkräfte aus Drittstaaten existiert seit der Weiterentwicklung des Fachkräfteeinwanderungsgesetzes zusätzlich der Weg über eine Anerkennungspartnerschaft nach Paragraph 16d Absatz 3 Aufenthaltsgesetz. Bei einem konkreten Arbeitsplatzangebot kann die Anerkennung der Qualifikation danach bereits nach der Einreise beantragt werden, sofern die Bundesagentur für Arbeit zustimmt. Im Pflegebereich gilt dabei die gesetzliche Besonderheit, dass die angehende Fachkraft bis zur abgeschlossenen Anerkennung nicht als Pflegefachkraft, sondern als Pflegehilfskraft beschäftigt wird. Auch dieser Weg ersetzt keine Rechts- oder Anerkennungsberatung durch AMAVIO. Er zeigt aber, warum gerade die Übergangszeit bis zur vollen Anerkennung ein Zeitraum ist, in dem Wohnen, Alltag und betriebliche Einbindung besonders sorgfältig organisiert werden müssen.</w:t>
      </w:r>
    </w:p>
    <w:p w14:paraId="4A9F0DB4" w14:textId="77777777" w:rsidR="00AA3ADB" w:rsidRDefault="00000000" w:rsidP="00EF29E5">
      <w:r>
        <w:t>Die Rolle von AMAVIO liegt in der Koordination nach klarer Beauftragung: Bedarfe aufnehmen, Abläufe erklären, Dienstleister strukturieren, Angebote einholen, Freigaben dokumentieren, Termine vorbereiten, Übergaben begleiten und die Kommunikation zwischen Beteiligten ordnen. AMAVIO erbringt keine Rechtsberatung, Steuerberatung, Visa-Beratung, Anerkennungsberatung oder Maklerberatung als Eigenleistung, sofern keine entsprechende berufsrechtliche Grundlage oder ein qualifizierter Partner eingebunden ist. Diese Grenze ist kein Nachteil des Modells, sondern ein Qualitätsmerkmal.</w:t>
      </w:r>
    </w:p>
    <w:p w14:paraId="52DD87A8" w14:textId="77777777" w:rsidR="00AA3ADB" w:rsidRDefault="00000000" w:rsidP="00EF29E5">
      <w:r>
        <w:lastRenderedPageBreak/>
        <w:t>Für Arbeitgeber entsteht der Nutzen gerade aus dieser Abgrenzung. In der Praxis scheitert gute Integration selten nur an einem einzelnen Formular. Häufig entstehen Verzögerungen durch unklare Zuständigkeiten, parallele Kommunikationswege, fehlende Übersichten, nicht freigegebene Fremdkosten, ungeklärte Unterkunftsfragen oder unklare Erwartungen in den ersten Wochen. AMAVIO adressiert diese Lücke organisatorisch. Das Unternehmen sorgt dafür, dass Entscheidungen vorbereitet, Risiken sichtbar und externe Fachleistungen korrekt getrennt werden.</w:t>
      </w:r>
    </w:p>
    <w:p w14:paraId="17AA2CFF" w14:textId="77777777" w:rsidR="00AA3ADB" w:rsidRDefault="00000000" w:rsidP="00EF29E5">
      <w:r>
        <w:t>Die offiziellen Informationsangebote zu internationaler Beschäftigung und Onboarding zeigen, dass Integration nicht erst am ersten Arbeitstag beginnt. Sie beginnt bereits mit Vertragsabschluss, Vorbereitung, Anreise, erster Orientierung und klaren Zuständigkeiten. Für Arbeitgeber ist das relevant, weil die ersten Wochen häufig darüber entscheiden, ob eine Fachkraft arbeitsfähig ankommt, die Probezeit stabil verläuft und aus Rekrutierung tatsächlich Beschäftigung wird. AMAVIO positioniert sich genau an dieser Schnittstelle zwischen Ankommen, Wohnen, Alltag, Dienstleistung und Arbeitgeberorganisation.</w:t>
      </w:r>
    </w:p>
    <w:p w14:paraId="768CFADD" w14:textId="77777777" w:rsidR="00AA3ADB" w:rsidRDefault="00000000" w:rsidP="00EF29E5">
      <w:r>
        <w:t>Besonders wichtig ist die Fairness- und Informationsperspektive. Seit 2026 bestehen für Arbeitgeber bei der Beschäftigung bestimmter Drittstaatsangehöriger zusätzliche Informationspflichten rund um Beratungsangebote wie Faire Integration. AMAVIO nutzt solche Anforderungen nicht als Rechtsversprechen, sondern als Hinweis auf den Bedarf an strukturierter, dokumentierter und verantwortungsvoller Prozessführung. Das Modell bleibt deshalb bewusst prüfbar: Es verkauft keine Abkürzung durch regulierte Verfahren, sondern bessere Organisation innerhalb zulässiger Grenzen.</w:t>
      </w:r>
    </w:p>
    <w:p w14:paraId="1980F463" w14:textId="77777777" w:rsidR="00AA3ADB" w:rsidRDefault="00000000" w:rsidP="00EF29E5">
      <w:r>
        <w:t>Diese Logik stärkt die wirtschaftliche Tragfähigkeit des Modells. Sie zeigt, dass der Gründer die Sensibilität des Feldes erkennt, keine unzulässigen Leistungsversprechen in den Mittelpunkt stellt und mit Fremdleistungen transparent umgeht. Die Geschäftschance liegt nicht im Umgehen komplexer Regeln, sondern in der sauberen Übersetzung dieser Komplexität in einen für Arbeitgeber handhabbaren Ablauf.</w:t>
      </w:r>
    </w:p>
    <w:p w14:paraId="032C3670" w14:textId="77777777" w:rsidR="00AA3ADB" w:rsidRDefault="00000000" w:rsidP="00EF29E5">
      <w:r>
        <w:t>In der Summe koordiniert, strukturiert und dokumentiert AMAVIO. Rechtliche, steuerliche, visumsbezogene, anerkennungsbezogene und maklerrechtliche Fachleistungen bleiben bei dafür qualifizierten Stellen oder Partnern.</w:t>
      </w:r>
    </w:p>
    <w:p w14:paraId="52310A34" w14:textId="77777777" w:rsidR="00AA3ADB" w:rsidRDefault="00000000" w:rsidP="00EF29E5">
      <w:pPr>
        <w:pStyle w:val="berschrift2"/>
      </w:pPr>
      <w:r>
        <w:rPr>
          <w:color w:val="8A6D3A"/>
        </w:rPr>
        <w:t>Service-, Daten- und Haftungsgrenzen im operativen Ablauf</w:t>
      </w:r>
    </w:p>
    <w:p w14:paraId="3E614A7B" w14:textId="77777777" w:rsidR="00AA3ADB" w:rsidRDefault="00000000" w:rsidP="00EF29E5">
      <w:r>
        <w:t>Die Leistungsgrenzen werden nicht nur rechtlich, sondern auch organisatorisch geführt. AMAVIO unterscheidet zwischen eigenen Koordinationsleistungen, vermittelten oder koordinierten Partnerleistungen, ausgeschlossenen Fachleistungen und Leistungen, die nur nach ausdrücklicher Kundenfreigabe begonnen werden. Diese Ordnung ist für ein sensibles Modell mit Arbeitgebern, internationalen Fachkräften, Wohn- und Alltagsbezug besonders wichtig, weil sonst schnell unklare Erwartungen entstehen.</w:t>
      </w:r>
    </w:p>
    <w:p w14:paraId="35731625" w14:textId="77777777" w:rsidR="00AA3ADB" w:rsidRDefault="00000000" w:rsidP="00EF29E5">
      <w:r>
        <w:t>Eigene Leistungen sind insbesondere Bedarfsklärung, Projektstruktur, Termin- und Statusführung, Dienstleisterkoordination, Dokumentation von Freigaben, Vorbereitung von Übergaben, organisatorische Ankunftsbegleitung und kaufmännische Transparenz. Koordinierte Partnerleistungen können beispielsweise rechtliche, steuerliche, anerkennungsbezogene, visumsbezogene, versicherungsbezogene, immobilienbezogene oder sprachbezogene Fachleistungen sein. Solche Leistungen werden getrennt ausgewiesen und nicht als eigene Fachberatung von AMAVIO dargestellt.</w:t>
      </w:r>
    </w:p>
    <w:p w14:paraId="1B254B88" w14:textId="77777777" w:rsidR="00AA3ADB" w:rsidRDefault="00000000" w:rsidP="00EF29E5">
      <w:r>
        <w:lastRenderedPageBreak/>
        <w:t>Ausgeschlossen sind pauschale Erfolgsversprechen, unqualifizierte Beratung in regulierten Bereichen, eigenständige Maklertätigkeit ohne erforderliche Erlaubnis, die Übernahme von Arbeitgeberpflichten, unklare Fremdkostenfreigaben und jede Verarbeitung personenbezogener Daten ohne nachvollziehbaren Zweck, Zuständigkeit und Freigabe. Personenbezogene Daten werden nur soweit verarbeitet, wie sie für den beauftragten Ablauf erforderlich sind. Die Datenschutz-Grundverordnung (DSGVO), Zweckbindung, Datenminimierung, sichere Ablage und klare Lösch- beziehungsweise Aufbewahrungslogik sind dabei Teil der professionellen Prozessführung.</w:t>
      </w:r>
    </w:p>
    <w:p w14:paraId="00CF5BD4" w14:textId="77777777" w:rsidR="00AA3ADB" w:rsidRDefault="00000000" w:rsidP="00EF29E5">
      <w:r>
        <w:t>Für Kunden bedeutet diese Grenze: AMAVIO ist eine koordinierende und strukturierende Schnittstelle, nicht der unsichtbare Ersatz für Arbeitgeber, Behörden, Rechtsberatung, Makler, Steuerberatung oder Anerkennungsstellen. Das reduziert Haftungsrisiken, verbessert die Kalkulierbarkeit und macht die Dienstleistung für Arbeitgeber verständlicher.</w:t>
      </w:r>
    </w:p>
    <w:p w14:paraId="2E028911" w14:textId="77777777" w:rsidR="00AA3ADB" w:rsidRDefault="00000000" w:rsidP="00EF29E5">
      <w:r>
        <w:t>Für all das gilt dasselbe Prinzip: Kosten, Daten, Partnerbeauftragungen und regulierte Fachleistungen werden nicht stillschweigend vermischt. Sie werden erklärt, getrennt dokumentiert und nur innerhalb des beauftragten Leistungsrahmens geführt.</w:t>
      </w:r>
    </w:p>
    <w:p w14:paraId="32511BBB" w14:textId="77777777" w:rsidR="00AA3ADB" w:rsidRDefault="00000000" w:rsidP="00EF29E5">
      <w:pPr>
        <w:pStyle w:val="berschrift2"/>
      </w:pPr>
      <w:r>
        <w:rPr>
          <w:color w:val="8A6D3A"/>
        </w:rPr>
        <w:t>Mögliche Partner- und Kostenarten ohne versteckte Preislogik</w:t>
      </w:r>
    </w:p>
    <w:p w14:paraId="6CA1B002" w14:textId="77777777" w:rsidR="00AA3ADB" w:rsidRDefault="00000000" w:rsidP="00EF29E5">
      <w:r>
        <w:t>Ein wiederkehrender Prüfpunkt ist die Frage, welche Kosten in den Paketen enthalten sind und welche nicht. AMAVIO-Honorare decken die eigene Leistung: Bedarfsklärung, Projektstruktur, Partnerrecherche, Koordination, Gesprächsvorbereitung, Dokumentation, Statusführung, Qualitätslogik und Übergabe. Nicht automatisch enthalten sind Dritt-, Amts-, Wohn-, Reise-, Familien-, Rechts-, Steuer-, Versicherungs-, Übersetzungs-, Dolmetsch-, Makler-, Kautions-, Einrichtungs-, Reinigungs-, Mobilitäts-, Schul-, Kita- oder Trägerkosten.</w:t>
      </w:r>
    </w:p>
    <w:p w14:paraId="11EA2179" w14:textId="77777777" w:rsidR="00AA3ADB" w:rsidRDefault="00000000" w:rsidP="00EF29E5">
      <w:r>
        <w:t>Mögliche Partner sind beispielsweise Wohnungsunternehmen, möblierte Wohnanbieter, Maklerinnen und Makler, Reinigungs- und Einrichtungsdienste, Umzugs- und Mobilitätsanbieter, Sprachkursträger, Übersetzungs- und Dolmetschdienste, Migrationsberatungen, Familienzentren, Kita- und Schulberatungsstellen, Vereine, Versicherungsmakler, Steuerberatung, Rechtsberatung, Arbeitgeberverbände, Kammern, kommunale Wirtschaftsförderungen und Integrationsstellen. AMAVIO koordiniert solche Kontakte nur innerhalb der vereinbarten Rolle und ersetzt keine zulassungspflichtige Fachleistung. Die Kosten dieser Partner können stark variieren. AMAVIO verspricht deshalb keine Scheingenauigkeiten. Realistisch ist eine Kostenlogik mit Korridoren und Freigaben: Übersetzungen können je nach Umfang pro Dokument oder Seite berechnet werden; Dolmetschleistungen häufig nach Stunde oder Termin; Wohnkosten nach Mietdauer, Standort, Kaution und Ausstattung; Rechts- oder Steuerleistungen nach Mandat; Kita- und Schulaufwendungen je nach öffentlicher, freier oder privater Struktur. Entscheidend ist, dass der Kunde vor Beauftragung versteht, ob es sich um AMAVIO-Honorar, durchlaufende Fremdkosten oder eigenständig zu tragende Kosten der Fachkraft beziehungsweise Familie handelt.</w:t>
      </w:r>
    </w:p>
    <w:p w14:paraId="5E12C7A4" w14:textId="77777777" w:rsidR="00AA3ADB" w:rsidRDefault="00000000" w:rsidP="00EF29E5">
      <w:r>
        <w:t>Diese Transparenz verhindert versteckte Kosten. Wenn ein Paket beispielsweise 29.500 EUR netto kostet, kauft der Arbeitgeber nicht automatisch Wohnung, Kaution, Möbel, Flug, Visaunterlagen, Schulplatz oder Kinderbetreuung mit ein. Er kauft die strukturierte Führung der Ankunftsstrecke im vereinbarten Rahmen. Externe Leistungen werden getrennt angeboten, freigegeben und dokumentiert. Genau diese Trennung schützt die Marge, die Kundenerwartung und die fachliche Glaubwürdigkeit.</w:t>
      </w:r>
    </w:p>
    <w:p w14:paraId="1181D09F" w14:textId="77777777" w:rsidR="00AA3ADB" w:rsidRDefault="00000000" w:rsidP="00EF29E5">
      <w:pPr>
        <w:pStyle w:val="berschrift2"/>
      </w:pPr>
      <w:r>
        <w:rPr>
          <w:color w:val="8A6D3A"/>
        </w:rPr>
        <w:lastRenderedPageBreak/>
        <w:t>Rechtsform: geplante GmbH statt kleinerer Gründungsform</w:t>
      </w:r>
    </w:p>
    <w:p w14:paraId="3C2D28C5" w14:textId="77777777" w:rsidR="00AA3ADB" w:rsidRDefault="00000000" w:rsidP="00EF29E5">
      <w:r>
        <w:t>AMAVIO soll als GmbH aufgebaut werden. Für das geplante B2B-Geschäft ist diese Rechtsform stimmiger als eine kleinere haftungsbeschränkte Einstiegsform. Die Kunden sind Arbeitgeber, teilweise mit sensiblen Personal-, Wohn- und Integrationsprozessen. Eine GmbH wirkt im Geschäftsverkehr professioneller, passt besser zu fünfstelligen Projektpaketen und macht die Haftungs- und Verantwortungsstruktur klarer.</w:t>
      </w:r>
    </w:p>
    <w:p w14:paraId="2B81F292" w14:textId="77777777" w:rsidR="00AA3ADB" w:rsidRDefault="00000000" w:rsidP="00EF29E5">
      <w:r>
        <w:t>Die GmbH ist dennoch kein Freifahrtschein. Sie verlangt ein Stammkapital von mindestens 25.000 EUR; zur Eintragung muss bei einer Bargründung mindestens die Hälfte, also 12.500 EUR, geleistet sein. Der verbleibende Teil bleibt gesellschaftsrechtlich relevant. Zusätzlich entstehen Notar-, Register-, Steuerberatungs- und laufende Verwaltungskosten. Diese Anforderungen passen jedoch besser zu AMAVIO als ein zu schwach kapitalisierter Auftritt, der bei Arbeitgeberkunden Vertrauen kosten könnte.</w:t>
      </w:r>
    </w:p>
    <w:p w14:paraId="33439F2F" w14:textId="77777777" w:rsidR="00AA3ADB" w:rsidRDefault="00000000" w:rsidP="00EF29E5">
      <w:r>
        <w:t>Für die geplante Gründungsförderung ist außerdem die gesellschaftsrechtliche Stellung des Gründers relevant. Zaki Amawi ist als alleiniger Gesellschafter und Geschäftsführer der AMAVIO Living GmbH vorgesehen. Als beherrschender, alleiniger Gesellschafter-Geschäftsführer gilt die Tätigkeit sozialversicherungsrechtlich als selbständig und nicht als abhängige Beschäftigung. Das ist eine zentrale Voraussetzung dafür, dass die Tätigkeit überhaupt als hauptberufliche Selbständigkeit im Sinne des Gründungszuschusses anerkannt werden kann; bei einer Minderheitsbeteiligung wäre dies gesondert über ein Statusfeststellungsverfahren zu klären.</w:t>
      </w:r>
    </w:p>
    <w:p w14:paraId="443EA73D" w14:textId="77777777" w:rsidR="00AA3ADB" w:rsidRDefault="00000000" w:rsidP="00EF29E5">
      <w:r>
        <w:t>In der Finanzplanung wird die GmbH deshalb als bewusste Professionalitätsentscheidung behandelt. Das Stammkapital ersetzt keine Liquiditätsplanung. AMAVIO benötigt weiterhin ausreichend Arbeitsfähigkeit für Vertrieb, Website, Unterlagen, Versicherungen, Beratung, Buchhaltung, Reisekosten, Partneraufbau und die Zeit bis zu ersten Zahlungseingängen. Die Rechtsform stärkt die Außenwirkung, muss aber kaufmännisch sauber getragen werden.</w:t>
      </w:r>
    </w:p>
    <w:p w14:paraId="32A2AED8" w14:textId="77777777" w:rsidR="00AA3ADB" w:rsidRDefault="00000000" w:rsidP="00EF29E5">
      <w:pPr>
        <w:pStyle w:val="berschrift1"/>
      </w:pPr>
      <w:bookmarkStart w:id="12" w:name="_Toc237821649"/>
      <w:r>
        <w:rPr>
          <w:color w:val="1F2D3D"/>
        </w:rPr>
        <w:t>11. Angebot, Paketlogik, Preislogik und Umsatzmodell</w:t>
      </w:r>
      <w:bookmarkEnd w:id="12"/>
    </w:p>
    <w:p w14:paraId="261A6C96" w14:textId="77777777" w:rsidR="00AA3ADB" w:rsidRDefault="00000000" w:rsidP="00EF29E5">
      <w:r>
        <w:t>AMAVIO arbeitet mit drei klar voneinander abgegrenzten Angebotsbausteinen. Sie können einzeln beauftragt oder bei wiederkehrendem Bedarf sinnvoll kombiniert werden. Jede Beauftragung benennt Personenkreis, Zeitraum, Leistungsumfang, Zahlungsraten und getrennte Zusatzkosten. Der Auftraggeber weiß damit vor Projektbeginn, welche Leistung er erwirbt und welche Leistungen nur nach zusätzlicher Freigabe erbracht werden.</w:t>
      </w:r>
    </w:p>
    <w:p w14:paraId="5EC48158" w14:textId="77777777" w:rsidR="00AA3ADB" w:rsidRDefault="00000000" w:rsidP="00EF29E5">
      <w:pPr>
        <w:pStyle w:val="berschrift2"/>
      </w:pPr>
      <w:r>
        <w:rPr>
          <w:color w:val="8A6D3A"/>
        </w:rPr>
        <w:t>Die drei Pakete auf einen Blick</w:t>
      </w:r>
    </w:p>
    <w:p w14:paraId="33A2F86B" w14:textId="77777777" w:rsidR="00AA3ADB" w:rsidRDefault="00000000" w:rsidP="00EF29E5">
      <w:r>
        <w:t>Die folgende Tabelle fasst die drei Pakete in einfachen Worten zusammen. Details und Zahlungsbedingungen stehen im Anschluss.</w:t>
      </w:r>
    </w:p>
    <w:tbl>
      <w:tblPr>
        <w:tblStyle w:val="Tabellenraster"/>
        <w:tblW w:w="9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522"/>
        <w:gridCol w:w="1564"/>
        <w:gridCol w:w="5314"/>
      </w:tblGrid>
      <w:tr w:rsidR="00AA3ADB" w14:paraId="1235BA69" w14:textId="77777777">
        <w:tc>
          <w:tcPr>
            <w:tcW w:w="2200" w:type="dxa"/>
          </w:tcPr>
          <w:p w14:paraId="0E20E67C" w14:textId="77777777" w:rsidR="00AA3ADB" w:rsidRDefault="00000000" w:rsidP="00EF29E5">
            <w:pPr>
              <w:spacing w:after="40"/>
            </w:pPr>
            <w:r>
              <w:rPr>
                <w:b/>
                <w:sz w:val="20"/>
              </w:rPr>
              <w:t>Risiko</w:t>
            </w:r>
          </w:p>
        </w:tc>
        <w:tc>
          <w:tcPr>
            <w:tcW w:w="1600" w:type="dxa"/>
          </w:tcPr>
          <w:p w14:paraId="1F36CCB6" w14:textId="77777777" w:rsidR="00AA3ADB" w:rsidRDefault="00000000" w:rsidP="00EF29E5">
            <w:pPr>
              <w:spacing w:after="40"/>
            </w:pPr>
            <w:r>
              <w:rPr>
                <w:b/>
                <w:sz w:val="20"/>
              </w:rPr>
              <w:t>Bewertung</w:t>
            </w:r>
          </w:p>
        </w:tc>
        <w:tc>
          <w:tcPr>
            <w:tcW w:w="5600" w:type="dxa"/>
          </w:tcPr>
          <w:p w14:paraId="1458154C" w14:textId="77777777" w:rsidR="00AA3ADB" w:rsidRDefault="00000000" w:rsidP="00EF29E5">
            <w:pPr>
              <w:spacing w:after="40"/>
            </w:pPr>
            <w:r>
              <w:rPr>
                <w:b/>
                <w:sz w:val="20"/>
              </w:rPr>
              <w:t>Gegenmaßnahme</w:t>
            </w:r>
          </w:p>
        </w:tc>
      </w:tr>
      <w:tr w:rsidR="00AA3ADB" w14:paraId="067A872D" w14:textId="77777777">
        <w:tc>
          <w:tcPr>
            <w:tcW w:w="2200" w:type="dxa"/>
          </w:tcPr>
          <w:p w14:paraId="323D11A8" w14:textId="77777777" w:rsidR="00AA3ADB" w:rsidRDefault="00000000" w:rsidP="00EF29E5">
            <w:pPr>
              <w:spacing w:after="40"/>
            </w:pPr>
            <w:r>
              <w:rPr>
                <w:sz w:val="20"/>
              </w:rPr>
              <w:t>Verzögerter Auftragseingang</w:t>
            </w:r>
          </w:p>
        </w:tc>
        <w:tc>
          <w:tcPr>
            <w:tcW w:w="1600" w:type="dxa"/>
          </w:tcPr>
          <w:p w14:paraId="6BDB26C1" w14:textId="77777777" w:rsidR="00AA3ADB" w:rsidRDefault="00000000" w:rsidP="00EF29E5">
            <w:pPr>
              <w:spacing w:after="40"/>
            </w:pPr>
            <w:r>
              <w:rPr>
                <w:sz w:val="20"/>
              </w:rPr>
              <w:t>mittel / hoch</w:t>
            </w:r>
          </w:p>
        </w:tc>
        <w:tc>
          <w:tcPr>
            <w:tcW w:w="5600" w:type="dxa"/>
          </w:tcPr>
          <w:p w14:paraId="516ABA51" w14:textId="77777777" w:rsidR="00AA3ADB" w:rsidRDefault="00000000" w:rsidP="00EF29E5">
            <w:pPr>
              <w:spacing w:after="40"/>
            </w:pPr>
            <w:r>
              <w:rPr>
                <w:sz w:val="20"/>
              </w:rPr>
              <w:t>Parallele Ansprache von mindestens zwei Pilotmöglichkeiten in den ersten 90 Tagen; Erweiterung der Zielaccountliste bei niedriger Rücklaufquote</w:t>
            </w:r>
          </w:p>
        </w:tc>
      </w:tr>
      <w:tr w:rsidR="00AA3ADB" w14:paraId="58ACC55C" w14:textId="77777777">
        <w:tc>
          <w:tcPr>
            <w:tcW w:w="2200" w:type="dxa"/>
          </w:tcPr>
          <w:p w14:paraId="25A08358" w14:textId="77777777" w:rsidR="00AA3ADB" w:rsidRDefault="00000000" w:rsidP="00EF29E5">
            <w:pPr>
              <w:spacing w:after="40"/>
            </w:pPr>
            <w:r>
              <w:rPr>
                <w:sz w:val="20"/>
              </w:rPr>
              <w:t>Partnerverfügbarkeit</w:t>
            </w:r>
          </w:p>
        </w:tc>
        <w:tc>
          <w:tcPr>
            <w:tcW w:w="1600" w:type="dxa"/>
          </w:tcPr>
          <w:p w14:paraId="19DB9113" w14:textId="77777777" w:rsidR="00AA3ADB" w:rsidRDefault="00000000" w:rsidP="00EF29E5">
            <w:pPr>
              <w:spacing w:after="40"/>
            </w:pPr>
            <w:r>
              <w:rPr>
                <w:sz w:val="20"/>
              </w:rPr>
              <w:t>mittel / mittel</w:t>
            </w:r>
          </w:p>
        </w:tc>
        <w:tc>
          <w:tcPr>
            <w:tcW w:w="5600" w:type="dxa"/>
          </w:tcPr>
          <w:p w14:paraId="17595208" w14:textId="77777777" w:rsidR="00AA3ADB" w:rsidRDefault="00000000" w:rsidP="00EF29E5">
            <w:pPr>
              <w:spacing w:after="40"/>
            </w:pPr>
            <w:r>
              <w:rPr>
                <w:sz w:val="20"/>
              </w:rPr>
              <w:t>Qualifizierte Ersatzpartner je Kategorie; dokumentierte Eskalationswege; Freigabe nur nach Vorprüfung</w:t>
            </w:r>
          </w:p>
        </w:tc>
      </w:tr>
      <w:tr w:rsidR="00AA3ADB" w14:paraId="2D762BE6" w14:textId="77777777">
        <w:tc>
          <w:tcPr>
            <w:tcW w:w="2200" w:type="dxa"/>
          </w:tcPr>
          <w:p w14:paraId="771C4D0F" w14:textId="77777777" w:rsidR="00AA3ADB" w:rsidRDefault="00000000" w:rsidP="00EF29E5">
            <w:pPr>
              <w:spacing w:after="40"/>
            </w:pPr>
            <w:r>
              <w:rPr>
                <w:sz w:val="20"/>
              </w:rPr>
              <w:t>Rechtliche Grenzen</w:t>
            </w:r>
          </w:p>
        </w:tc>
        <w:tc>
          <w:tcPr>
            <w:tcW w:w="1600" w:type="dxa"/>
          </w:tcPr>
          <w:p w14:paraId="13C53535" w14:textId="77777777" w:rsidR="00AA3ADB" w:rsidRDefault="00000000" w:rsidP="00EF29E5">
            <w:pPr>
              <w:spacing w:after="40"/>
            </w:pPr>
            <w:r>
              <w:rPr>
                <w:sz w:val="20"/>
              </w:rPr>
              <w:t>niedrig / hoch</w:t>
            </w:r>
          </w:p>
        </w:tc>
        <w:tc>
          <w:tcPr>
            <w:tcW w:w="5600" w:type="dxa"/>
          </w:tcPr>
          <w:p w14:paraId="0F96F65E" w14:textId="77777777" w:rsidR="00AA3ADB" w:rsidRDefault="00000000" w:rsidP="00EF29E5">
            <w:pPr>
              <w:spacing w:after="40"/>
            </w:pPr>
            <w:r>
              <w:rPr>
                <w:sz w:val="20"/>
              </w:rPr>
              <w:t>Keine Eigenleistung in regulierten Bereichen; externe Fachpartner für Recht, Steuern, Anerkennung, Makler</w:t>
            </w:r>
          </w:p>
        </w:tc>
      </w:tr>
      <w:tr w:rsidR="00AA3ADB" w14:paraId="058BFC5C" w14:textId="77777777">
        <w:tc>
          <w:tcPr>
            <w:tcW w:w="2200" w:type="dxa"/>
          </w:tcPr>
          <w:p w14:paraId="297ECF6D" w14:textId="77777777" w:rsidR="00AA3ADB" w:rsidRDefault="00000000" w:rsidP="00EF29E5">
            <w:pPr>
              <w:spacing w:after="40"/>
            </w:pPr>
            <w:r>
              <w:rPr>
                <w:sz w:val="20"/>
              </w:rPr>
              <w:t>Datenschutz, Compliance</w:t>
            </w:r>
          </w:p>
        </w:tc>
        <w:tc>
          <w:tcPr>
            <w:tcW w:w="1600" w:type="dxa"/>
          </w:tcPr>
          <w:p w14:paraId="00E85D45" w14:textId="77777777" w:rsidR="00AA3ADB" w:rsidRDefault="00000000" w:rsidP="00EF29E5">
            <w:pPr>
              <w:spacing w:after="40"/>
            </w:pPr>
            <w:r>
              <w:rPr>
                <w:sz w:val="20"/>
              </w:rPr>
              <w:t>niedrig / hoch</w:t>
            </w:r>
          </w:p>
        </w:tc>
        <w:tc>
          <w:tcPr>
            <w:tcW w:w="5600" w:type="dxa"/>
          </w:tcPr>
          <w:p w14:paraId="6D4EDD48" w14:textId="77777777" w:rsidR="00AA3ADB" w:rsidRDefault="00000000" w:rsidP="00EF29E5">
            <w:pPr>
              <w:spacing w:after="40"/>
            </w:pPr>
            <w:r>
              <w:rPr>
                <w:sz w:val="20"/>
              </w:rPr>
              <w:t xml:space="preserve">Datenminimierung, rollenbasierte Zugriffe, dokumentierte </w:t>
            </w:r>
            <w:r>
              <w:rPr>
                <w:sz w:val="20"/>
              </w:rPr>
              <w:lastRenderedPageBreak/>
              <w:t>Einwilligungen, Datenschutzprüfung vor jeder Erweiterung</w:t>
            </w:r>
          </w:p>
        </w:tc>
      </w:tr>
      <w:tr w:rsidR="00AA3ADB" w14:paraId="460019C0" w14:textId="77777777">
        <w:tc>
          <w:tcPr>
            <w:tcW w:w="2200" w:type="dxa"/>
          </w:tcPr>
          <w:p w14:paraId="665D1555" w14:textId="77777777" w:rsidR="00AA3ADB" w:rsidRDefault="00000000" w:rsidP="00EF29E5">
            <w:pPr>
              <w:spacing w:after="40"/>
            </w:pPr>
            <w:r>
              <w:rPr>
                <w:sz w:val="20"/>
              </w:rPr>
              <w:lastRenderedPageBreak/>
              <w:t>Kapazitätsüberlastung</w:t>
            </w:r>
          </w:p>
        </w:tc>
        <w:tc>
          <w:tcPr>
            <w:tcW w:w="1600" w:type="dxa"/>
          </w:tcPr>
          <w:p w14:paraId="1C085BC3" w14:textId="77777777" w:rsidR="00AA3ADB" w:rsidRDefault="00000000" w:rsidP="00EF29E5">
            <w:pPr>
              <w:spacing w:after="40"/>
            </w:pPr>
            <w:r>
              <w:rPr>
                <w:sz w:val="20"/>
              </w:rPr>
              <w:t>mittel / mittel</w:t>
            </w:r>
          </w:p>
        </w:tc>
        <w:tc>
          <w:tcPr>
            <w:tcW w:w="5600" w:type="dxa"/>
          </w:tcPr>
          <w:p w14:paraId="07B50150" w14:textId="77777777" w:rsidR="00AA3ADB" w:rsidRDefault="00000000" w:rsidP="00EF29E5">
            <w:pPr>
              <w:spacing w:after="40"/>
            </w:pPr>
            <w:r>
              <w:rPr>
                <w:sz w:val="20"/>
              </w:rPr>
              <w:t>Begrenzung der Personenkreise je Mandat; standardisierte Statuspunkte; Teamerweiterung erst nach nachgewiesener Deckung</w:t>
            </w:r>
          </w:p>
        </w:tc>
      </w:tr>
      <w:tr w:rsidR="00AA3ADB" w14:paraId="6A7B0382" w14:textId="77777777">
        <w:tc>
          <w:tcPr>
            <w:tcW w:w="2200" w:type="dxa"/>
          </w:tcPr>
          <w:p w14:paraId="0CE8C3BA" w14:textId="77777777" w:rsidR="00AA3ADB" w:rsidRDefault="00000000" w:rsidP="00EF29E5">
            <w:pPr>
              <w:spacing w:after="40"/>
            </w:pPr>
            <w:r>
              <w:rPr>
                <w:sz w:val="20"/>
              </w:rPr>
              <w:t>Fremdkostenüberschreitung</w:t>
            </w:r>
          </w:p>
        </w:tc>
        <w:tc>
          <w:tcPr>
            <w:tcW w:w="1600" w:type="dxa"/>
          </w:tcPr>
          <w:p w14:paraId="58A97C67" w14:textId="77777777" w:rsidR="00AA3ADB" w:rsidRDefault="00000000" w:rsidP="00EF29E5">
            <w:pPr>
              <w:spacing w:after="40"/>
            </w:pPr>
            <w:r>
              <w:rPr>
                <w:sz w:val="20"/>
              </w:rPr>
              <w:t>niedrig / mittel</w:t>
            </w:r>
          </w:p>
        </w:tc>
        <w:tc>
          <w:tcPr>
            <w:tcW w:w="5600" w:type="dxa"/>
          </w:tcPr>
          <w:p w14:paraId="79166058" w14:textId="77777777" w:rsidR="00AA3ADB" w:rsidRDefault="00000000" w:rsidP="00EF29E5">
            <w:pPr>
              <w:spacing w:after="40"/>
            </w:pPr>
            <w:r>
              <w:rPr>
                <w:sz w:val="20"/>
              </w:rPr>
              <w:t>Schriftliche Freigabe vor jeder externen Beauftragung; Trennung von AMAVIO-Honorar und Drittkosten</w:t>
            </w:r>
          </w:p>
        </w:tc>
      </w:tr>
    </w:tbl>
    <w:p w14:paraId="0C426FAA" w14:textId="77777777" w:rsidR="00AA3ADB" w:rsidRDefault="00AA3ADB" w:rsidP="00EF29E5"/>
    <w:p w14:paraId="22A6CDFA" w14:textId="10D54002" w:rsidR="00AA3ADB" w:rsidRDefault="00000000" w:rsidP="00EF29E5">
      <w:r>
        <w:rPr>
          <w:b/>
        </w:rPr>
        <w:t xml:space="preserve">So sieht das in der Praxis aus (fiktives Beispiel): </w:t>
      </w:r>
      <w:r>
        <w:t>Ein Pflegeheim stellt zwölf neue Pflegefachkräfte ein, die zum Monatsersten anfangen sollen. Der Arbeitgeber bucht Start &amp; Ankommen. AMAVIO klärt vorab, wer wann ankommt, sucht passende Wohnungen in der Nähe der Einrichtung, holt Angebote für Möbel und Internet ein und legt sie dem Arbeitgeber zur Freigabe vor. Am Ankunftstag stehen Schlüssel, Ansprechpartner und ein Ablaufplan für die ersten Tage bereit. Nach 90 Tagen erhält der Arbeitgeber einen Abschlussbericht: was funktioniert hat, was schwierig war und was beim nächsten Mal anders laufen sollte.</w:t>
      </w:r>
    </w:p>
    <w:p w14:paraId="7438A9BD" w14:textId="77777777" w:rsidR="00AA3ADB" w:rsidRDefault="00000000" w:rsidP="00EF29E5">
      <w:pPr>
        <w:pStyle w:val="berschrift2"/>
      </w:pPr>
      <w:r>
        <w:rPr>
          <w:color w:val="8A6D3A"/>
        </w:rPr>
        <w:t>1. Start &amp; Ankommen - 90 Tage</w:t>
      </w:r>
    </w:p>
    <w:p w14:paraId="3CD4A129" w14:textId="77777777" w:rsidR="00AA3ADB" w:rsidRDefault="00000000" w:rsidP="00EF29E5">
      <w:r>
        <w:t>Start &amp; Ankommen richtet sich an Arbeitgeber, die neue Mitarbeitende in den ersten 90 Tagen geordnet durch den Standortwechsel und den Arbeitsbeginn führen möchten. AMAVIO klärt die Ausgangslage, erstellt einen Ankunftsfahrplan, bündelt Unterlagen und Termine, koordiniert abgestimmte Partner, dokumentiert offene Punkte und berichtet dem Arbeitgeber in festen Statuspunkten. Das Paket ist besonders geeignet, wenn ein konkreter Einstiegstermin abgesichert und interne Zuständigkeiten entlastet werden sollen.</w:t>
      </w:r>
    </w:p>
    <w:p w14:paraId="44377225" w14:textId="77777777" w:rsidR="00AA3ADB" w:rsidRDefault="00000000" w:rsidP="00EF29E5">
      <w:r>
        <w:t>Der typische Personenkreis liegt bei etwa 10 bis 15 Personen, abhängig von Familienanteil, Standort und Komplexität. Der Planpreis beträgt 21.000 EUR netto. Gezahlt wird in drei nachvollziehbaren Schritten: 40 Prozent bei Auftrag, 40 Prozent nach bestätigtem Ankunftsfahrplan und 20 Prozent bei der geordneten Übergabe. Nicht enthalten sind insbesondere Mieten, Kautionen, Reisen, Maklerleistungen, Sprachkurse, Dolmetschen oder rechtliche und steuerliche Beratung.</w:t>
      </w:r>
    </w:p>
    <w:p w14:paraId="1E22BD86" w14:textId="77777777" w:rsidR="00AA3ADB" w:rsidRDefault="00000000" w:rsidP="00EF29E5">
      <w:pPr>
        <w:pStyle w:val="berschrift2"/>
      </w:pPr>
      <w:r>
        <w:rPr>
          <w:color w:val="8A6D3A"/>
        </w:rPr>
        <w:t>2. Ankommen &amp; Stabilisieren - bis zu 180 Tage</w:t>
      </w:r>
    </w:p>
    <w:p w14:paraId="35CD8D7B" w14:textId="77777777" w:rsidR="00AA3ADB" w:rsidRDefault="00000000" w:rsidP="00EF29E5">
      <w:r>
        <w:t>Dieses Programm verlängert die Begleitung über die reine Startphase hinaus. Im Mittelpunkt stehen Alltag, Wohnung, Mobilität, Sprache, Familie, betriebliche Orientierung, offene Nachweise und die frühzeitige Erkennung von Abbruchrisiken. AMAVIO moderiert nicht die persönliche Lebensführung, schafft aber einen zuverlässigen Rahmen, damit relevante Themen rechtzeitig angesprochen und mit dem Arbeitgeber oder geeigneten Partnern geklärt werden können.</w:t>
      </w:r>
    </w:p>
    <w:p w14:paraId="29B96C52" w14:textId="77777777" w:rsidR="00AA3ADB" w:rsidRDefault="00000000" w:rsidP="00EF29E5">
      <w:r>
        <w:t>Für ein Pilotmandat mit typischerweise 10 bis 20 Personen ist ein Planpreis von 29.500 EUR netto vorgesehen. Die Zahlung erfolgt mit 30 Prozent bei Auftrag, 40 Prozent nach einem bestätigten Zwischenstand und 30 Prozent bei Übergabe oder beim Übergang in eine gesondert vereinbarte laufende Betreuung. Das Paket ist dort sinnvoll, wo eine bloße Ankunftsorganisation nicht genügt und die Bindung in den ersten Monaten aktiv stabilisiert werden soll.</w:t>
      </w:r>
    </w:p>
    <w:p w14:paraId="497D47F3" w14:textId="77777777" w:rsidR="00AA3ADB" w:rsidRDefault="00000000" w:rsidP="00EF29E5">
      <w:pPr>
        <w:pStyle w:val="berschrift2"/>
      </w:pPr>
      <w:r>
        <w:rPr>
          <w:color w:val="8A6D3A"/>
        </w:rPr>
        <w:t>3. Arrival Office - wiederholbare Arbeitgeberstruktur</w:t>
      </w:r>
    </w:p>
    <w:p w14:paraId="663E1E06" w14:textId="77777777" w:rsidR="00AA3ADB" w:rsidRDefault="00000000" w:rsidP="00EF29E5">
      <w:r>
        <w:t xml:space="preserve">Arrival Office ist kein weiteres Einzelpersonenpaket. Es ist der Aufbau einer wiederholbaren Arbeitgeberstruktur für künftige Einstellungen. AMAVIO entwickelt gemeinsam mit dem Kunden Rollen, Checklisten, Freigaben, Partnerwege, Statuslogik und Übergaben. So können </w:t>
      </w:r>
      <w:r>
        <w:lastRenderedPageBreak/>
        <w:t>Personalabteilung und Fachbereiche bei späteren Ankünften auf einen klaren Ablauf zurückgreifen, statt jedes Mal bei null zu beginnen.</w:t>
      </w:r>
    </w:p>
    <w:p w14:paraId="7812C9D5" w14:textId="77777777" w:rsidR="00AA3ADB" w:rsidRDefault="00000000" w:rsidP="00EF29E5">
      <w:r>
        <w:t>Die Umsetzung begleitet die Organisation mindestens 90 Tage; je nach Standort und Standardisierung kann die Struktur etwa 20 bis 30 Ankünfte pro Jahr tragen. Der Planpreis beträgt 18.000 EUR netto. 30 Prozent werden bei Auftrag fällig, 40 Prozent nach eingerichteter Prozessstrecke und 30 Prozent bei Übergabe. Die konkrete Anzahl der Fälle ist dabei keine pauschale Leistungsgarantie, sondern hängt von Umfang, Komplexität und verfügbarer Kapazität ab.</w:t>
      </w:r>
    </w:p>
    <w:p w14:paraId="03D5E1AD" w14:textId="77777777" w:rsidR="00AA3ADB" w:rsidRDefault="00000000" w:rsidP="00EF29E5">
      <w:pPr>
        <w:pStyle w:val="berschrift2"/>
      </w:pPr>
      <w:r>
        <w:rPr>
          <w:color w:val="8A6D3A"/>
        </w:rPr>
        <w:t>Care-Begleitung und Zusatzleistungen</w:t>
      </w:r>
    </w:p>
    <w:p w14:paraId="726F5898" w14:textId="3C4FAF6F" w:rsidR="00E74941" w:rsidRDefault="00000000" w:rsidP="00EF29E5">
      <w:r>
        <w:t>Wenn nach einer Kernbegleitung weitere Stabilisierung notwendig ist, kann eine monatliche Care-Begleitung zu 4.500 EUR netto vereinbart werden. Ihr genauer Umfang wird vor Beginn nach Personenzahl, Themenlage und Intensität festgelegt. Externe Zusatzleistungen werden nicht in den Paketpreisen versteckt: Dolmetschen, Übersetzungen, Makler-, Rechts- oder Steuerleistungen, Kautionen, Mieten, Reisen, Sprachkurse oder externe Fachleistungen werden vorab benannt, separat beauftragt und nachvollziehbar dokumentiert. Die Umsatzplanung des ersten Jahres bleibt damit transparent: ein 90-Tage-Programm zu 21.000 EUR, ein 180-Tage-Pilot zu 29.500 EUR, ein Arrival Office-Setup zu 18.000 EUR, fünf Monate Care-Begleitung zu je 4.500 EUR und 2.500 EUR freigegebene Zusatzleistungen ergeben 93.500 EUR. Diese Planbrücke beschreibt konkrete Auftragsarten; kein Kunde muss alle Bausteine gleichzeitig kaufen.</w:t>
      </w:r>
    </w:p>
    <w:p w14:paraId="7ADB229E" w14:textId="77777777" w:rsidR="00AA3ADB" w:rsidRDefault="00000000" w:rsidP="00EF29E5">
      <w:pPr>
        <w:pStyle w:val="berschrift1"/>
      </w:pPr>
      <w:bookmarkStart w:id="13" w:name="_Toc237821650"/>
      <w:r>
        <w:rPr>
          <w:color w:val="1F2D3D"/>
        </w:rPr>
        <w:t>12. Vertrieb, Markteintritt und erste Nachweise</w:t>
      </w:r>
      <w:bookmarkEnd w:id="13"/>
    </w:p>
    <w:p w14:paraId="43CBFE29" w14:textId="77777777" w:rsidR="00AA3ADB" w:rsidRDefault="00000000" w:rsidP="00EF29E5">
      <w:r>
        <w:t>Die wichtigsten ersten Nachweise entstehen nicht in einer großen Werbekampagne, sondern in fokussierten Zielkundengesprächen und ersten Pilotmandaten.</w:t>
      </w:r>
    </w:p>
    <w:p w14:paraId="03E240FE" w14:textId="77777777" w:rsidR="00AA3ADB" w:rsidRDefault="00000000" w:rsidP="00EF29E5">
      <w:r>
        <w:t>Der Markteintritt von AMAVIO wird bewusst direkt und lernorientiert sein. In der Startphase ist es wichtiger, mit den richtigen Arbeitgebern zu sprechen, als eine große Reichweite aufzubauen. AMAVIO erhält Gesprächspartner, die das Problem kennen, intern einen Bedarf haben und eine Entscheidung herbeiführen können. Aus diesen Gesprächen entstehen die Belege für die tatsächliche Marktnachfrage: ob Bedarf besteht, ob der Wert verstanden wird, welche Einwände entstehen, ob Zahlungsbereitschaft vorhanden ist und welche Leistung am leichtesten kaufbar ist.</w:t>
      </w:r>
    </w:p>
    <w:p w14:paraId="0E746A19" w14:textId="77777777" w:rsidR="007D307D" w:rsidRDefault="00000000">
      <w:r>
        <w:t>Der Einstieg erfolgt damit nicht aus einer kalten Branchenfremdheit heraus. Die Zeugnisse belegen Key-Account-Management, Klinik- und Gesundheitseinrichtungsbezug, Kooperationsverhandlungen, langfristige Kundenbeziehungen sowie Marktaufbau. Für die Startphase bedeutet das: Zielkundengespräche, Discovery-Logik und Pilotangebote können auf einer bereits erprobten B2B-Vertriebs- und Partnererfahrung aufsetzen.</w:t>
      </w:r>
    </w:p>
    <w:p w14:paraId="19E3F870" w14:textId="77777777" w:rsidR="00AA3ADB" w:rsidRDefault="00000000" w:rsidP="00EF29E5">
      <w:r>
        <w:t>Der erste Vertriebsschritt ist eine saubere Zielaccountliste. Diese Liste wird nicht nur Namen enthalten, sondern auch die Hypothese, warum der Arbeitgeber relevant ist: internationaler Personalbedarf, Standortproblem, Branchenengpass, Recruitingaktivität, mögliche Wohnraumfrage, Entscheidungszugang und Anlass. Dadurch wird Vertrieb nicht zufällig. Jeder Kontakt dient dazu, eine konkrete Annahme zu prüfen.</w:t>
      </w:r>
    </w:p>
    <w:p w14:paraId="59BEA1F3" w14:textId="77777777" w:rsidR="00AA3ADB" w:rsidRDefault="00000000" w:rsidP="00EF29E5">
      <w:r>
        <w:t xml:space="preserve">Der zweite Schritt sind Discovery-Gespräche. Diese Gespräche werden nicht sofort verkaufen, sondern den Engpass verstehen. Im Mittelpunkt steht, was aktuell nach der Zusage einer internationalen Fachkraft passiert: wer Wohnraum koordiniert, welche Probleme regelmäßig auftreten, wo interner Aufwand entsteht, welche Kosten oder Risiken sichtbar sind und was aus Sicht </w:t>
      </w:r>
      <w:r>
        <w:lastRenderedPageBreak/>
        <w:t>des Arbeitgebers eine echte Entlastung wäre. Aus diesen Antworten kann AMAVIO das Angebot schärfen. Der dritte Schritt ist ein begrenztes Pilotangebot. Ein gutes Pilotangebot ist nicht zu breit. Es benennt Ausgangslage, Ziel, Zeitraum, Rollen, Leistungen, Nicht-Leistungen, Fremdkosten, Freigaben, Statusrhythmus und Ergebnis. Dadurch kann der Kunde entscheiden, ohne in eine unklare Full-Service-Diskussion zu geraten. Für AMAVIO entsteht zugleich ein Lernfall, aus dem Ablaufpläne, Standards und Referenzen entwickelt werden können.</w:t>
      </w:r>
    </w:p>
    <w:p w14:paraId="0157C923" w14:textId="77777777" w:rsidR="00AA3ADB" w:rsidRDefault="00000000" w:rsidP="00EF29E5">
      <w:r>
        <w:t>Der vierte Schritt ist die Dokumentation. Nach jedem Gespräch wird festgehalten werden, welches Problem der Kunde bestätigt hat, welcher Bedarf konkret ist, welche Einwände kamen, ob Budget oder Timing realistisch sind und welcher nächste Schritt vereinbart wurde.</w:t>
      </w:r>
    </w:p>
    <w:p w14:paraId="1FCBFFBC" w14:textId="77777777" w:rsidR="00AA3ADB" w:rsidRDefault="00000000" w:rsidP="00EF29E5">
      <w:r>
        <w:t>Die ersten Nachweise werden außerdem Partnerfähigkeit einschließen. AMAVIO erhält ein verlässliches Netzwerk aus Wohnraum-, Service- und Fachpartnern. In der Startphase müssen diese Partner nicht exklusiv oder vollständig finalisiert sein. Aber es wird sichtbar werden, dass AMAVIO weiß, welche Partnerarten benötigt werden, wie Kosten freigegeben werden, welche Grenzen bestehen und wie Qualität geprüft wird.</w:t>
      </w:r>
    </w:p>
    <w:p w14:paraId="701E95BA" w14:textId="77777777" w:rsidR="00AA3ADB" w:rsidRDefault="00000000" w:rsidP="00EF29E5">
      <w:r>
        <w:t>Für die ersten 90 Tage der Startphase ist deshalb ein klarer Fokus sinnvoll: Zielaccounts, Discovery-Gespräche, ein Pilotangebot, Partnerliste, rechtliche Abgrenzung, Finanzabgleich und fachkundige Rückmeldung. Diese Schritte machen aus der Gründung eine überprüfbare Aufbaubewegung.</w:t>
      </w:r>
    </w:p>
    <w:p w14:paraId="60630262" w14:textId="77777777" w:rsidR="00AA3ADB" w:rsidRDefault="00000000" w:rsidP="00EF29E5">
      <w:pPr>
        <w:pStyle w:val="berschrift2"/>
      </w:pPr>
      <w:r>
        <w:rPr>
          <w:color w:val="8A6D3A"/>
        </w:rPr>
        <w:t>Was als Beweis zählt</w:t>
      </w:r>
    </w:p>
    <w:p w14:paraId="515F4AEF" w14:textId="77777777" w:rsidR="00AA3ADB" w:rsidRDefault="00000000" w:rsidP="00EF29E5">
      <w:r>
        <w:t>In einer frühen Gründung zählt nicht nur der unterschriebene Auftrag als Beweis. Natürlich ist ein Auftrag der stärkste Beleg. Aber auch qualifizierte Discovery-Gespräche, schriftliche Bedarfssignale, konkrete Einwände, Budgetrückmeldungen, Partnerbestätigungen und Pilotinteresse sind wertvoll. Sie zeigen, ob die Annahmen die Realität berühren. AMAVIO wird diese Signale systematisch sammeln.</w:t>
      </w:r>
    </w:p>
    <w:p w14:paraId="4FCA8ACA" w14:textId="77777777" w:rsidR="00AA3ADB" w:rsidRDefault="00000000" w:rsidP="00EF29E5">
      <w:r>
        <w:t>Ein gutes Beweisprotokoll enthält nach jedem Gespräch: Gesprächspartner, bestätigtes Problem, betroffene Zielgruppe oder Cohort, vom Arbeitgeber genannte Kosten oder Risiken, kaufbare Leistung, offene Punkte und den vereinbarten nächsten Schritt.</w:t>
      </w:r>
    </w:p>
    <w:p w14:paraId="283B4AAA" w14:textId="77777777" w:rsidR="00AA3ADB" w:rsidRDefault="00000000" w:rsidP="00EF29E5">
      <w:pPr>
        <w:pStyle w:val="berschrift2"/>
      </w:pPr>
      <w:r>
        <w:rPr>
          <w:color w:val="8A6D3A"/>
        </w:rPr>
        <w:t>Netzwerkaufbau als Vertriebs- und Qualitätshebel</w:t>
      </w:r>
    </w:p>
    <w:p w14:paraId="05AC2916" w14:textId="77777777" w:rsidR="00AA3ADB" w:rsidRDefault="00000000" w:rsidP="00EF29E5">
      <w:r>
        <w:t>Der Netzwerkaufbau ist kein dekorativer Zusatz zum Vertrieb. Er ist ein Teil der ersten Nachweise. Arbeitgeber werden eher kaufen, wenn AMAVIO zeigen kann, dass die relevanten Partnerarten bekannt sind, dass Zuständigkeiten nicht verwechselt werden und dass lokale Fragen nicht erst im Krisenmoment gesucht werden. Deshalb wird der Gründer parallel zur Akquise eine Standort- und Partnerlandkarte aufbauen: zuerst für wenige Zielregionen, dann entlang echter Mandate.</w:t>
      </w:r>
    </w:p>
    <w:p w14:paraId="38B0F5DA" w14:textId="77777777" w:rsidR="00AA3ADB" w:rsidRDefault="00000000" w:rsidP="00EF29E5">
      <w:r>
        <w:t>Praktisch beginnt das mit qualifizierten Gesprächen statt mit großen Absichtserklärungen. AMAVIO kann Wirtschaftsförderungen, Integrationsstellen, Kammern, Familienbüros, Wohnpartner, Sprachträger und Arbeitgebernetzwerke ansprechen, das Vorhaben erklären und nach wiederkehrenden Problemen fragen. Aus diesen Gesprächen entstehen keine Umsatzbehauptungen, sondern belastbare Erkenntnisse darüber, welche Engpässe wirklich relevant sind, welche Akteure offen für Austausch sind, welche Grenzen zu beachten sind und welche Informationen Arbeitgebern immer wieder fehlen.</w:t>
      </w:r>
    </w:p>
    <w:p w14:paraId="77D48342" w14:textId="77777777" w:rsidR="00AA3ADB" w:rsidRDefault="00000000" w:rsidP="00EF29E5">
      <w:r>
        <w:t xml:space="preserve">Wenn sich ein Muster bestätigt, kann daraus ein kleines Format entstehen: ein Fachgespräch, ein Arbeitgeber-Roundtable, ein lokaler Ankunftswegweiser, eine Familien-Checkliste, ein Workshop zur </w:t>
      </w:r>
      <w:r>
        <w:lastRenderedPageBreak/>
        <w:t>Wohn- und Ankunftskoordination oder ein Pilotkonzept mit einer Kommune. Solche Formate stärken AMAVIO, weil sie aus der einzelnen Dienstleistung ein sichtbares Kompetenzfeld machen. Für die Startplanung werden sie jedoch vorsichtig behandelt: Erst wenn Budget, Auftraggeber, Umfang und Freigabe klar sind, werden sie als Umsatz berücksichtigt.</w:t>
      </w:r>
    </w:p>
    <w:p w14:paraId="2EBC7DBA" w14:textId="77777777" w:rsidR="00AA3ADB" w:rsidRDefault="00000000" w:rsidP="00EF29E5">
      <w:pPr>
        <w:pStyle w:val="berschrift2"/>
      </w:pPr>
      <w:r>
        <w:rPr>
          <w:color w:val="8A6D3A"/>
        </w:rPr>
        <w:t>Vertriebstrichter und Zielkorridor für die ersten 90 Tage</w:t>
      </w:r>
    </w:p>
    <w:p w14:paraId="10302110" w14:textId="77777777" w:rsidR="00AA3ADB" w:rsidRDefault="00000000" w:rsidP="00EF29E5">
      <w:r>
        <w:t>Um die Umsatzplanung aus Kapitel 13 mit dem Vertriebsaufwand zu verbinden, wird für die ersten 90 Tage ein grober Zielkorridor angesetzt. Rücklaufquoten aus gezielter B2B-Kaltansprache liegen erfahrungsgemäß im einstelligen bis niedrigen zweistelligen Prozentbereich. Bei 20 bis 30 sorgfältig ausgewählten Zielaccounts aus Kapitel 5 sind daher 5 bis 8 qualifizierte Discovery-Gespräche und daraus 1 bis 2 ernsthafte Pilotangebote ein realistischer Zielkorridor.</w:t>
      </w:r>
    </w:p>
    <w:p w14:paraId="21712A25" w14:textId="77777777" w:rsidR="00AA3ADB" w:rsidRDefault="00000000" w:rsidP="00EF29E5">
      <w:r>
        <w:t>Dieser Korridor ist eine Planungsannahme, keine Zusage. Er zeigt aber, dass die in Kapitel 13 unterstellte Zahl von ein bis zwei größeren Mandaten in Jahr 1 zu einem nachvollziehbaren Vertriebsvolumen passt und nicht auf einer unrealistisch hohen Kontaktdichte beruht. Bleibt die Rücklaufquote unter diesem Korridor, ist das ein frühes Signal, die Zielaccountliste zu erweitern oder die Ansprache zu schärfen, statt bis zum Ende der 90 Tage zu warten.</w:t>
      </w:r>
    </w:p>
    <w:p w14:paraId="0D6AA449" w14:textId="77777777" w:rsidR="00AA3ADB" w:rsidRDefault="00000000" w:rsidP="00EF29E5">
      <w:pPr>
        <w:pStyle w:val="berschrift1"/>
      </w:pPr>
      <w:bookmarkStart w:id="14" w:name="_Toc237821651"/>
      <w:r>
        <w:rPr>
          <w:color w:val="1F2D3D"/>
        </w:rPr>
        <w:t>13. Finanzplanung und wirtschaftliche Tragfähigkeit</w:t>
      </w:r>
      <w:bookmarkEnd w:id="14"/>
    </w:p>
    <w:p w14:paraId="4F2D4C00" w14:textId="77777777" w:rsidR="00AA3ADB" w:rsidRDefault="00000000" w:rsidP="00EF29E5">
      <w:pPr>
        <w:pStyle w:val="berschrift2"/>
      </w:pPr>
      <w:r>
        <w:rPr>
          <w:color w:val="8A6D3A"/>
        </w:rPr>
        <w:t>Die Grundidee der Zahlen</w:t>
      </w:r>
    </w:p>
    <w:p w14:paraId="17C980C8" w14:textId="77777777" w:rsidR="00AA3ADB" w:rsidRDefault="00000000" w:rsidP="00EF29E5">
      <w:r>
        <w:t>AMAVIO braucht im ersten Jahr nicht viele Kunden. Wichtiger sind wenige passende Arbeitgeber, bei denen der Bedarf groß genug ist und die Entscheidung ernsthaft getroffen wird. Deshalb rechnet die Planung nicht mit Massengeschäft, sondern mit einzelnen B2B-Mandaten, die klar abgegrenzt und sauber abgerechnet werden.</w:t>
      </w:r>
    </w:p>
    <w:p w14:paraId="285E37E6" w14:textId="77777777" w:rsidR="00AA3ADB" w:rsidRDefault="00000000" w:rsidP="00EF29E5">
      <w:r>
        <w:t>Für Jahr 1 werden 93.500 EUR Umsatz geplant. Die Summe entsteht aus einer klaren Planbrücke: 21.000 EUR für einen Bedarfs- und Entscheidungs-Blueprint, 29.500 EUR für einen Ankunfts-Pilot, 18.000 EUR für ein Arrival Office-Setup, fünf Care-Monate zu jeweils 4.500 EUR und 2.500 EUR aus kleinen, zuvor freigegebenen Zusatzleistungen. Die Planung beruht damit auf wenigen größeren Arbeitgebermandaten statt auf einer unrealistischen Menge kleiner Einzelaufträge.</w:t>
      </w:r>
    </w:p>
    <w:p w14:paraId="419331B8" w14:textId="77777777" w:rsidR="00AA3ADB" w:rsidRDefault="00000000" w:rsidP="00EF29E5">
      <w:r>
        <w:t>Für Jahr 2 steigt die Planung auf 269.000 EUR Umsatz. Das setzt voraus, dass die ersten Projekte nicht nur erledigt, sondern ausgewertet werden. Aus jedem Mandat entstehen bessere Checklisten, klarere Angebote, bessere Partnerkontakte und mehr Sicherheit im Verkauf. Jahr 3 mit 442.000 EUR Umsatz beschreibt keine automatische Entwicklung, sondern das Ziel einer stärker wiederholbaren Struktur.</w:t>
      </w:r>
    </w:p>
    <w:p w14:paraId="46E73E67" w14:textId="77777777" w:rsidR="00AA3ADB" w:rsidRDefault="00000000" w:rsidP="00EF29E5">
      <w:pPr>
        <w:pStyle w:val="berschrift2"/>
      </w:pPr>
      <w:r>
        <w:rPr>
          <w:color w:val="8A6D3A"/>
        </w:rPr>
        <w:t>Warum EBITDA und Umsatz getrennt betrachtet werden</w:t>
      </w:r>
    </w:p>
    <w:p w14:paraId="3051D81A" w14:textId="77777777" w:rsidR="00AA3ADB" w:rsidRDefault="00000000" w:rsidP="00EF29E5">
      <w:r>
        <w:t>Umsatz allein sagt wenig aus. Entscheidend ist, was nach externen Kosten, laufenden Betriebsausgaben und notwendiger Organisation übrig bleibt. Die Planung arbeitet deshalb mit EBITDA-Werten von 34.950 EUR in Jahr 1, 120.320 EUR in Jahr 2 und 169.300 EUR in Jahr 3. Diese Werte sind keine Garantie, sondern ein Zielbild, das nur erreicht wird, wenn AMAVIO die Pakete sauber verkauft, Fremdkosten getrennt hält und den eigenen Aufwand nicht unbegrenzt ausweitet.</w:t>
      </w:r>
    </w:p>
    <w:p w14:paraId="4EDC1963" w14:textId="77777777" w:rsidR="00AA3ADB" w:rsidRDefault="00000000" w:rsidP="00EF29E5">
      <w:r>
        <w:t xml:space="preserve">Besonders wichtig ist die Trennung zwischen AMAVIO-Honoraren und Fremdkosten. Kautionen, Mieten, Reisen, Übersetzungen, Rechts- oder Steuerberatung, Maklerleistungen, Möbel, externe </w:t>
      </w:r>
      <w:r>
        <w:lastRenderedPageBreak/>
        <w:t>Gutachten und ähnliche Kosten dürfen nicht stillschweigend in die eigene Marge eingerechnet werden. Sie werden entweder direkt vom Kunden getragen oder vorab separat freigegeben.</w:t>
      </w:r>
    </w:p>
    <w:p w14:paraId="6CC6D0CA" w14:textId="77777777" w:rsidR="00AA3ADB" w:rsidRDefault="00000000" w:rsidP="00EF29E5">
      <w:pPr>
        <w:pStyle w:val="berschrift2"/>
      </w:pPr>
      <w:r>
        <w:rPr>
          <w:color w:val="8A6D3A"/>
        </w:rPr>
        <w:t>Was die Annahmen realistisch macht</w:t>
      </w:r>
    </w:p>
    <w:p w14:paraId="2244CFD1" w14:textId="77777777" w:rsidR="00AA3ADB" w:rsidRDefault="00000000" w:rsidP="00EF29E5">
      <w:r>
        <w:t>Die Planung ist realistisch, wenn AMAVIO in der Startphase drei Dinge erreicht: Erstens müssen genug qualifizierte Arbeitgebergespräche entstehen. Zweitens muss mindestens ein zahlungsfähiges Pilotmandat gewonnen werden. Drittens müssen die Leistungen so abgegrenzt sein, dass AMAVIO nicht unbezahlte Zusatzarbeit übernimmt. Genau deshalb sind Angebotsklarheit, Zahlungsraten und Fremdkostentrennung keine Nebenthemen, sondern wirtschaftliche Schutzmechanismen.</w:t>
      </w:r>
    </w:p>
    <w:p w14:paraId="44E55746" w14:textId="77777777" w:rsidR="00AA3ADB" w:rsidRDefault="00000000" w:rsidP="00EF29E5">
      <w:r>
        <w:t>Die interne Kalkulation orientiert sich an begrenzter Gründerkapazität. Der Start darf nicht so geplant werden, als könne eine Person beliebig viele Standorte, Menschen und Sonderfälle gleichzeitig führen. Weniger passende Mandate sind in dieser Phase besser als viele kleine Aufträge, die operativ zerfasern. Das Modell ist stark, wenn es fokussiert bleibt.</w:t>
      </w:r>
    </w:p>
    <w:p w14:paraId="2D51E3CF" w14:textId="77777777" w:rsidR="00AA3ADB" w:rsidRDefault="00000000" w:rsidP="00EF29E5">
      <w:pPr>
        <w:pStyle w:val="berschrift2"/>
      </w:pPr>
      <w:r>
        <w:rPr>
          <w:color w:val="8A6D3A"/>
        </w:rPr>
        <w:t>Kapitalbedarf und Gründungszuschuss</w:t>
      </w:r>
    </w:p>
    <w:p w14:paraId="399D4BB3" w14:textId="77777777" w:rsidR="00AA3ADB" w:rsidRDefault="00000000" w:rsidP="00EF29E5">
      <w:r>
        <w:t>Der geplante Startmittelbedarf liegt bei 25.000 EUR. Dieses Kapital dient nicht dazu, fremde Kundenausgaben vorzufinanzieren. Es soll die Gründung, die professionelle Unternehmensstruktur, Arbeitsmittel, Marketing, erste Akquise, Beratung, Buchhaltungsvorbereitung und die Anlaufphase absichern. Bei der geplanten GmbH-Struktur ist außerdem zu berücksichtigen, dass das gesetzliche Stammkapital 25.000 EUR beträgt und vor Anmeldung mindestens 12.500 EUR eingezahlt sein müssen. Eine persönliche Gründungsförderung wird nicht als Ersatz für Umsatz verstanden. Sie kann die private Übergangsphase stabilisieren, während AMAVIO Kundengespräche führt, Angebote erstellt und erste Mandate gewinnt. Das Geschäftsmodell muss auch ohne dauerhafte Förderung tragfähig werden.</w:t>
      </w:r>
    </w:p>
    <w:p w14:paraId="626DE126" w14:textId="77777777" w:rsidR="00AA3ADB" w:rsidRDefault="00000000" w:rsidP="00EF29E5">
      <w:r>
        <w:t>Wirtschaftlich plausibel ist AMAVIO, wenn aus wenigen konkreten Arbeitgeberprojekten planbare Honorare entstehen, Fremdkosten sauber getrennt bleiben und der Gründer die Leistung nicht unter Wert verkauft.</w:t>
      </w:r>
    </w:p>
    <w:tbl>
      <w:tblPr>
        <w:tblStyle w:val="Tabellenraster"/>
        <w:tblW w:w="0" w:type="auto"/>
        <w:jc w:val="center"/>
        <w:tblLook w:val="04A0" w:firstRow="1" w:lastRow="0" w:firstColumn="1" w:lastColumn="0" w:noHBand="0" w:noVBand="1"/>
      </w:tblPr>
      <w:tblGrid>
        <w:gridCol w:w="1814"/>
        <w:gridCol w:w="2098"/>
        <w:gridCol w:w="2381"/>
        <w:gridCol w:w="2381"/>
      </w:tblGrid>
      <w:tr w:rsidR="00AA3ADB" w14:paraId="741DD9C6" w14:textId="77777777">
        <w:trPr>
          <w:jc w:val="center"/>
        </w:trPr>
        <w:tc>
          <w:tcPr>
            <w:tcW w:w="1814" w:type="dxa"/>
            <w:shd w:val="clear" w:color="auto" w:fill="1F2D3D"/>
          </w:tcPr>
          <w:p w14:paraId="2C6367D1" w14:textId="77777777" w:rsidR="00AA3ADB" w:rsidRDefault="00000000" w:rsidP="00EF29E5">
            <w:r>
              <w:rPr>
                <w:b/>
                <w:color w:val="FFFFFF"/>
              </w:rPr>
              <w:t>Kennzahl</w:t>
            </w:r>
          </w:p>
        </w:tc>
        <w:tc>
          <w:tcPr>
            <w:tcW w:w="2098" w:type="dxa"/>
            <w:shd w:val="clear" w:color="auto" w:fill="1F2D3D"/>
          </w:tcPr>
          <w:p w14:paraId="7C927DCF" w14:textId="77777777" w:rsidR="00AA3ADB" w:rsidRDefault="00000000" w:rsidP="00EF29E5">
            <w:r>
              <w:rPr>
                <w:b/>
                <w:color w:val="FFFFFF"/>
              </w:rPr>
              <w:t>Jahr 1</w:t>
            </w:r>
          </w:p>
        </w:tc>
        <w:tc>
          <w:tcPr>
            <w:tcW w:w="2381" w:type="dxa"/>
            <w:shd w:val="clear" w:color="auto" w:fill="1F2D3D"/>
          </w:tcPr>
          <w:p w14:paraId="1AF179F1" w14:textId="77777777" w:rsidR="00AA3ADB" w:rsidRDefault="00000000" w:rsidP="00EF29E5">
            <w:r>
              <w:rPr>
                <w:b/>
                <w:color w:val="FFFFFF"/>
              </w:rPr>
              <w:t>Jahr 2</w:t>
            </w:r>
          </w:p>
        </w:tc>
        <w:tc>
          <w:tcPr>
            <w:tcW w:w="2381" w:type="dxa"/>
            <w:shd w:val="clear" w:color="auto" w:fill="1F2D3D"/>
          </w:tcPr>
          <w:p w14:paraId="3CDFE340" w14:textId="77777777" w:rsidR="00AA3ADB" w:rsidRDefault="00000000" w:rsidP="00EF29E5">
            <w:r>
              <w:rPr>
                <w:b/>
                <w:color w:val="FFFFFF"/>
              </w:rPr>
              <w:t>Jahr 3</w:t>
            </w:r>
          </w:p>
        </w:tc>
      </w:tr>
      <w:tr w:rsidR="00AA3ADB" w14:paraId="6924DB1C" w14:textId="77777777">
        <w:trPr>
          <w:jc w:val="center"/>
        </w:trPr>
        <w:tc>
          <w:tcPr>
            <w:tcW w:w="1814" w:type="dxa"/>
          </w:tcPr>
          <w:p w14:paraId="383884BB" w14:textId="77777777" w:rsidR="00AA3ADB" w:rsidRDefault="00000000" w:rsidP="00EF29E5">
            <w:r>
              <w:t>Umsatz</w:t>
            </w:r>
          </w:p>
        </w:tc>
        <w:tc>
          <w:tcPr>
            <w:tcW w:w="2098" w:type="dxa"/>
          </w:tcPr>
          <w:p w14:paraId="6B48C0E3" w14:textId="77777777" w:rsidR="00AA3ADB" w:rsidRDefault="00000000" w:rsidP="00EF29E5">
            <w:r>
              <w:t>93.500 EUR</w:t>
            </w:r>
          </w:p>
        </w:tc>
        <w:tc>
          <w:tcPr>
            <w:tcW w:w="2381" w:type="dxa"/>
          </w:tcPr>
          <w:p w14:paraId="611CC531" w14:textId="77777777" w:rsidR="00AA3ADB" w:rsidRDefault="00000000" w:rsidP="00EF29E5">
            <w:r>
              <w:t>269.000 EUR</w:t>
            </w:r>
          </w:p>
        </w:tc>
        <w:tc>
          <w:tcPr>
            <w:tcW w:w="2381" w:type="dxa"/>
          </w:tcPr>
          <w:p w14:paraId="27C5C50A" w14:textId="77777777" w:rsidR="00AA3ADB" w:rsidRDefault="00000000" w:rsidP="00EF29E5">
            <w:r>
              <w:t>442.000 EUR</w:t>
            </w:r>
          </w:p>
        </w:tc>
      </w:tr>
      <w:tr w:rsidR="00AA3ADB" w14:paraId="6E144F34" w14:textId="77777777">
        <w:trPr>
          <w:jc w:val="center"/>
        </w:trPr>
        <w:tc>
          <w:tcPr>
            <w:tcW w:w="1814" w:type="dxa"/>
          </w:tcPr>
          <w:p w14:paraId="45F6B024" w14:textId="77777777" w:rsidR="00AA3ADB" w:rsidRDefault="00000000" w:rsidP="00EF29E5">
            <w:r>
              <w:t>EBITDA</w:t>
            </w:r>
          </w:p>
        </w:tc>
        <w:tc>
          <w:tcPr>
            <w:tcW w:w="2098" w:type="dxa"/>
          </w:tcPr>
          <w:p w14:paraId="23D02F4B" w14:textId="77777777" w:rsidR="00AA3ADB" w:rsidRDefault="00000000" w:rsidP="00EF29E5">
            <w:r>
              <w:t>34.950 EUR</w:t>
            </w:r>
          </w:p>
        </w:tc>
        <w:tc>
          <w:tcPr>
            <w:tcW w:w="2381" w:type="dxa"/>
          </w:tcPr>
          <w:p w14:paraId="04B31E66" w14:textId="77777777" w:rsidR="00AA3ADB" w:rsidRDefault="00000000" w:rsidP="00EF29E5">
            <w:r>
              <w:t>120.320 EUR</w:t>
            </w:r>
          </w:p>
        </w:tc>
        <w:tc>
          <w:tcPr>
            <w:tcW w:w="2381" w:type="dxa"/>
          </w:tcPr>
          <w:p w14:paraId="66A1F3D6" w14:textId="77777777" w:rsidR="00AA3ADB" w:rsidRDefault="00000000" w:rsidP="00EF29E5">
            <w:r>
              <w:t>169.300 EUR</w:t>
            </w:r>
          </w:p>
        </w:tc>
      </w:tr>
      <w:tr w:rsidR="00AA3ADB" w14:paraId="5A120B35" w14:textId="77777777">
        <w:trPr>
          <w:jc w:val="center"/>
        </w:trPr>
        <w:tc>
          <w:tcPr>
            <w:tcW w:w="1814" w:type="dxa"/>
          </w:tcPr>
          <w:p w14:paraId="1C2F5E67" w14:textId="77777777" w:rsidR="00AA3ADB" w:rsidRDefault="00000000" w:rsidP="00EF29E5">
            <w:r>
              <w:t>Einordnung</w:t>
            </w:r>
          </w:p>
        </w:tc>
        <w:tc>
          <w:tcPr>
            <w:tcW w:w="2098" w:type="dxa"/>
          </w:tcPr>
          <w:p w14:paraId="60454718" w14:textId="77777777" w:rsidR="00AA3ADB" w:rsidRDefault="00000000" w:rsidP="00EF29E5">
            <w:r>
              <w:t>Start über wenige wertige Pakete und erste Pilotkunden</w:t>
            </w:r>
          </w:p>
        </w:tc>
        <w:tc>
          <w:tcPr>
            <w:tcW w:w="2381" w:type="dxa"/>
          </w:tcPr>
          <w:p w14:paraId="5CC54DF7" w14:textId="77777777" w:rsidR="00AA3ADB" w:rsidRDefault="00000000" w:rsidP="00EF29E5">
            <w:r>
              <w:t>Standardisierung, wiederholbare Angebotslogik und Ausbau der Betreuung</w:t>
            </w:r>
          </w:p>
        </w:tc>
        <w:tc>
          <w:tcPr>
            <w:tcW w:w="2381" w:type="dxa"/>
          </w:tcPr>
          <w:p w14:paraId="184CEC4D" w14:textId="77777777" w:rsidR="00AA3ADB" w:rsidRDefault="00000000" w:rsidP="00EF29E5">
            <w:r>
              <w:t>breitere Kundenbasis, stabilere Auslastung und selektive Ausbaustufen</w:t>
            </w:r>
          </w:p>
        </w:tc>
      </w:tr>
    </w:tbl>
    <w:p w14:paraId="139E7F53" w14:textId="77777777" w:rsidR="00274148" w:rsidRDefault="00274148" w:rsidP="00EF29E5"/>
    <w:p w14:paraId="46185741" w14:textId="77777777" w:rsidR="00AA3ADB" w:rsidRDefault="00000000" w:rsidP="00EF29E5">
      <w:pPr>
        <w:pStyle w:val="berschrift2"/>
      </w:pPr>
      <w:r>
        <w:rPr>
          <w:color w:val="8A6D3A"/>
        </w:rPr>
        <w:t>Kostenstruktur, Liquiditätsplanung und Sensitivität</w:t>
      </w:r>
    </w:p>
    <w:p w14:paraId="2ED832E8" w14:textId="03718EC7" w:rsidR="00AA3ADB" w:rsidRDefault="00000000" w:rsidP="00EF29E5">
      <w:r>
        <w:t>Um Umsatz und EBITDA nachvollziehbarer zu machen, wird die Differenz zwischen beiden Größen im Folgenden aufgeschlüsselt. Die Zahlen sind aus den bereits genannten Planwerten abgeleitet, nicht neu erfunden, und dienen der Plausibilitätsprüfung.</w:t>
      </w:r>
      <w:r w:rsidR="00A33F42">
        <w:t xml:space="preserve"> -&gt;</w:t>
      </w:r>
    </w:p>
    <w:p w14:paraId="08C920E2" w14:textId="77777777" w:rsidR="00A33F42" w:rsidRDefault="00A33F42" w:rsidP="00EF29E5"/>
    <w:p w14:paraId="64D37CF3" w14:textId="77777777" w:rsidR="00A33F42" w:rsidRDefault="00A33F42" w:rsidP="00EF29E5"/>
    <w:tbl>
      <w:tblPr>
        <w:tblStyle w:val="Tabellenraster"/>
        <w:tblW w:w="0" w:type="auto"/>
        <w:jc w:val="center"/>
        <w:tblLook w:val="04A0" w:firstRow="1" w:lastRow="0" w:firstColumn="1" w:lastColumn="0" w:noHBand="0" w:noVBand="1"/>
      </w:tblPr>
      <w:tblGrid>
        <w:gridCol w:w="2268"/>
        <w:gridCol w:w="2268"/>
        <w:gridCol w:w="2268"/>
        <w:gridCol w:w="1871"/>
      </w:tblGrid>
      <w:tr w:rsidR="00AA3ADB" w14:paraId="67EE234A" w14:textId="77777777">
        <w:trPr>
          <w:jc w:val="center"/>
        </w:trPr>
        <w:tc>
          <w:tcPr>
            <w:tcW w:w="2268" w:type="dxa"/>
            <w:shd w:val="clear" w:color="auto" w:fill="1F2D3D"/>
          </w:tcPr>
          <w:p w14:paraId="3725A880" w14:textId="77777777" w:rsidR="00AA3ADB" w:rsidRDefault="00000000" w:rsidP="00EF29E5">
            <w:r>
              <w:rPr>
                <w:b/>
                <w:color w:val="FFFFFF"/>
              </w:rPr>
              <w:lastRenderedPageBreak/>
              <w:t>Kostenblock</w:t>
            </w:r>
          </w:p>
        </w:tc>
        <w:tc>
          <w:tcPr>
            <w:tcW w:w="2268" w:type="dxa"/>
            <w:shd w:val="clear" w:color="auto" w:fill="1F2D3D"/>
          </w:tcPr>
          <w:p w14:paraId="3ABE1582" w14:textId="77777777" w:rsidR="00AA3ADB" w:rsidRDefault="00000000" w:rsidP="00EF29E5">
            <w:r>
              <w:rPr>
                <w:b/>
                <w:color w:val="FFFFFF"/>
              </w:rPr>
              <w:t>Jahr 1</w:t>
            </w:r>
          </w:p>
        </w:tc>
        <w:tc>
          <w:tcPr>
            <w:tcW w:w="2268" w:type="dxa"/>
            <w:shd w:val="clear" w:color="auto" w:fill="1F2D3D"/>
          </w:tcPr>
          <w:p w14:paraId="294C025B" w14:textId="77777777" w:rsidR="00AA3ADB" w:rsidRDefault="00000000" w:rsidP="00EF29E5">
            <w:r>
              <w:rPr>
                <w:b/>
                <w:color w:val="FFFFFF"/>
              </w:rPr>
              <w:t>Jahr 2</w:t>
            </w:r>
          </w:p>
        </w:tc>
        <w:tc>
          <w:tcPr>
            <w:tcW w:w="1871" w:type="dxa"/>
            <w:shd w:val="clear" w:color="auto" w:fill="1F2D3D"/>
          </w:tcPr>
          <w:p w14:paraId="640326A3" w14:textId="77777777" w:rsidR="00AA3ADB" w:rsidRDefault="00000000" w:rsidP="00EF29E5">
            <w:r>
              <w:rPr>
                <w:b/>
                <w:color w:val="FFFFFF"/>
              </w:rPr>
              <w:t>Jahr 3</w:t>
            </w:r>
          </w:p>
        </w:tc>
      </w:tr>
      <w:tr w:rsidR="00AA3ADB" w14:paraId="05A56331" w14:textId="77777777">
        <w:trPr>
          <w:jc w:val="center"/>
        </w:trPr>
        <w:tc>
          <w:tcPr>
            <w:tcW w:w="2268" w:type="dxa"/>
          </w:tcPr>
          <w:p w14:paraId="35CCB330" w14:textId="77777777" w:rsidR="00AA3ADB" w:rsidRDefault="00000000" w:rsidP="00EF29E5">
            <w:r>
              <w:t>Gründervergütung</w:t>
            </w:r>
          </w:p>
        </w:tc>
        <w:tc>
          <w:tcPr>
            <w:tcW w:w="2268" w:type="dxa"/>
          </w:tcPr>
          <w:p w14:paraId="09030218" w14:textId="77777777" w:rsidR="00AA3ADB" w:rsidRDefault="00000000" w:rsidP="00EF29E5">
            <w:r>
              <w:t>30.000 EUR</w:t>
            </w:r>
          </w:p>
        </w:tc>
        <w:tc>
          <w:tcPr>
            <w:tcW w:w="2268" w:type="dxa"/>
          </w:tcPr>
          <w:p w14:paraId="53741B66" w14:textId="77777777" w:rsidR="00AA3ADB" w:rsidRDefault="00000000" w:rsidP="00EF29E5">
            <w:r>
              <w:t>42.000 EUR</w:t>
            </w:r>
          </w:p>
        </w:tc>
        <w:tc>
          <w:tcPr>
            <w:tcW w:w="1871" w:type="dxa"/>
          </w:tcPr>
          <w:p w14:paraId="284BF93D" w14:textId="77777777" w:rsidR="00AA3ADB" w:rsidRDefault="00000000" w:rsidP="00EF29E5">
            <w:r>
              <w:t>60.000 EUR</w:t>
            </w:r>
          </w:p>
        </w:tc>
      </w:tr>
      <w:tr w:rsidR="00AA3ADB" w14:paraId="15B246C0" w14:textId="77777777">
        <w:trPr>
          <w:jc w:val="center"/>
        </w:trPr>
        <w:tc>
          <w:tcPr>
            <w:tcW w:w="2268" w:type="dxa"/>
          </w:tcPr>
          <w:p w14:paraId="34DB13F6" w14:textId="77777777" w:rsidR="00AA3ADB" w:rsidRDefault="00000000" w:rsidP="00EF29E5">
            <w:r>
              <w:t>Verbleibende Fixkosten</w:t>
            </w:r>
          </w:p>
        </w:tc>
        <w:tc>
          <w:tcPr>
            <w:tcW w:w="2268" w:type="dxa"/>
          </w:tcPr>
          <w:p w14:paraId="539990F1" w14:textId="77777777" w:rsidR="00AA3ADB" w:rsidRDefault="00000000" w:rsidP="00EF29E5">
            <w:r>
              <w:t>28.550 EUR</w:t>
            </w:r>
          </w:p>
        </w:tc>
        <w:tc>
          <w:tcPr>
            <w:tcW w:w="2268" w:type="dxa"/>
          </w:tcPr>
          <w:p w14:paraId="455A5FD1" w14:textId="77777777" w:rsidR="00AA3ADB" w:rsidRDefault="00000000" w:rsidP="00EF29E5">
            <w:r>
              <w:t>106.680 EUR</w:t>
            </w:r>
          </w:p>
        </w:tc>
        <w:tc>
          <w:tcPr>
            <w:tcW w:w="1871" w:type="dxa"/>
          </w:tcPr>
          <w:p w14:paraId="371AAED7" w14:textId="77777777" w:rsidR="00AA3ADB" w:rsidRDefault="00000000" w:rsidP="00EF29E5">
            <w:r>
              <w:t>212.700 EUR</w:t>
            </w:r>
          </w:p>
        </w:tc>
      </w:tr>
      <w:tr w:rsidR="00AA3ADB" w14:paraId="209C8EF9" w14:textId="77777777">
        <w:trPr>
          <w:jc w:val="center"/>
        </w:trPr>
        <w:tc>
          <w:tcPr>
            <w:tcW w:w="2268" w:type="dxa"/>
          </w:tcPr>
          <w:p w14:paraId="7350E2A7" w14:textId="77777777" w:rsidR="00AA3ADB" w:rsidRDefault="00000000" w:rsidP="00EF29E5">
            <w:r>
              <w:t>EBITDA-Marge</w:t>
            </w:r>
          </w:p>
        </w:tc>
        <w:tc>
          <w:tcPr>
            <w:tcW w:w="2268" w:type="dxa"/>
          </w:tcPr>
          <w:p w14:paraId="011415A3" w14:textId="77777777" w:rsidR="00AA3ADB" w:rsidRDefault="00000000" w:rsidP="00EF29E5">
            <w:r>
              <w:t>37,4 %</w:t>
            </w:r>
          </w:p>
        </w:tc>
        <w:tc>
          <w:tcPr>
            <w:tcW w:w="2268" w:type="dxa"/>
          </w:tcPr>
          <w:p w14:paraId="7A8EB027" w14:textId="77777777" w:rsidR="00AA3ADB" w:rsidRDefault="00000000" w:rsidP="00EF29E5">
            <w:r>
              <w:t>44,7 %</w:t>
            </w:r>
          </w:p>
        </w:tc>
        <w:tc>
          <w:tcPr>
            <w:tcW w:w="1871" w:type="dxa"/>
          </w:tcPr>
          <w:p w14:paraId="4F08D33C" w14:textId="77777777" w:rsidR="00AA3ADB" w:rsidRDefault="00000000" w:rsidP="00EF29E5">
            <w:r>
              <w:t>38,3 %</w:t>
            </w:r>
          </w:p>
        </w:tc>
      </w:tr>
    </w:tbl>
    <w:p w14:paraId="3125A8B2" w14:textId="77777777" w:rsidR="00AA3ADB" w:rsidRDefault="00AA3ADB" w:rsidP="00EF29E5"/>
    <w:p w14:paraId="0CC57E06" w14:textId="77777777" w:rsidR="00AA3ADB" w:rsidRDefault="00000000" w:rsidP="00EF29E5">
      <w:r>
        <w:t>Die Gründervergütung ist mit 2.500 EUR, 3.500 EUR und 5.000 EUR brutto monatlich der größte und zugleich planbarste Kostenblock. Die verbleibenden Fixkosten decken voraussichtlich Software und digitale Arbeitsmittel, Versicherungen (insbesondere Berufshaftpflicht- beziehungsweise Vermögensschadenhaftpflichtversicherung), Marketing und Akquise, Buchhaltungs- und Steuerberatungskosten, Reisekosten zu Arbeitgebergesprächen sowie laufende Rechtsberatung ab. Diese Aufteilung ist eine Schätzung zur Orientierung; die tatsächlichen Positionen werden ab dem ersten Monat über die Buchhaltung erfasst und mit der Planung abgeglichen. Auffällig ist, dass die EBITDA-Marge in Jahr 2 auf 44,7 Prozent steigt, bevor sie in Jahr 3 auf 38,3 Prozent zurückgeht. Das liegt daran, dass die Gründervergütung in Jahr 3 stärker wächst als der Umsatz relativ dazu, weil ein höheres persönliches Einkommen bei wachsender Auslastung eingeplant wird.</w:t>
      </w:r>
    </w:p>
    <w:p w14:paraId="49E2AD36" w14:textId="4DF8A272" w:rsidR="00AA3ADB" w:rsidRDefault="00000000" w:rsidP="00EF29E5">
      <w:r>
        <w:t>Für die Anlaufphase ist die Liquidität wichtiger als der Jahresgewinn. Die laufenden Kosten von Jahr 1, Gründervergütung eingerechnet, liegen bei rund 4.880 EUR im Monatsdurchschnitt. Da Kundenpakete in drei Tranchen abgerechnet werden, beginnend mit 30 bis 40 Prozent bei Auftragsvergabe, entsteht zwischen Gründung und erstem Zahlungseingang eine Phase, in der laufende Kosten anfallen, ohne dass bereits Umsatz fließt. Diese Phase wird durch das Startkapital von 25.000 EUR sowie, soweit bewilligt, durch die erste Phase des Gründungszuschusses überbrückt.</w:t>
      </w:r>
    </w:p>
    <w:p w14:paraId="181BDF84" w14:textId="77777777" w:rsidR="00AA3ADB" w:rsidRDefault="00000000" w:rsidP="00EF29E5">
      <w:pPr>
        <w:pStyle w:val="berschrift1"/>
      </w:pPr>
      <w:bookmarkStart w:id="15" w:name="_Toc237821652"/>
      <w:r>
        <w:rPr>
          <w:color w:val="1F2D3D"/>
        </w:rPr>
        <w:t>14. Finanzierung, Förderlogik und Gründungszuschuss</w:t>
      </w:r>
      <w:bookmarkEnd w:id="15"/>
    </w:p>
    <w:p w14:paraId="005A77D7" w14:textId="77777777" w:rsidR="00AA3ADB" w:rsidRDefault="00000000" w:rsidP="00EF29E5">
      <w:r>
        <w:t>Die Finanzierung ist bewusst von Kundenpreisen getrennt. Kundenhonorare entstehen aus beauftragten Leistungen; die Finanzierung stellt sicher, dass die GmbH geordnet gegründet wird und die Anlaufphase ohne unkontrollierte Vorleistungen bewältigen kann.</w:t>
      </w:r>
    </w:p>
    <w:p w14:paraId="29B41F04" w14:textId="77777777" w:rsidR="00AA3ADB" w:rsidRDefault="00000000" w:rsidP="00EF29E5">
      <w:pPr>
        <w:pStyle w:val="berschrift2"/>
      </w:pPr>
      <w:r>
        <w:rPr>
          <w:color w:val="8A6D3A"/>
        </w:rPr>
        <w:t>GmbH, Stammkapital und operative Liquidität</w:t>
      </w:r>
    </w:p>
    <w:p w14:paraId="7E16A0DC" w14:textId="77777777" w:rsidR="00AA3ADB" w:rsidRDefault="00000000" w:rsidP="00EF29E5">
      <w:r>
        <w:t>AMAVIO wird als GmbH geplant. Für eine GmbH beträgt das gesetzliche Stammkapital 25.000 EUR. Bei einer Bargründung müssen zur Eintragung in das Handelsregister mindestens 12.500 EUR eingezahlt sein; der noch nicht eingezahlte Teil der Stammeinlage bleibt geschuldet.</w:t>
      </w:r>
    </w:p>
    <w:p w14:paraId="4526204B" w14:textId="77777777" w:rsidR="00AA3ADB" w:rsidRDefault="00000000" w:rsidP="00EF29E5">
      <w:r>
        <w:t>Das Stammkapital ist kein Umsatz und keine private Entnahme. Nach Eintragung steht es der Gesellschaft für betriebliche Zwecke zur Verfügung, muss aber mit einer laufenden Liquiditätsplanung verbunden bleiben. Vor verbindlichen Kundenzusagen werden deshalb Einlage, Gründungskosten, Mindestliquidität und der Zeitrahmen bis zu ersten Zahlungseingängen in einer gesonderten Liquiditätsübersicht dokumentiert.</w:t>
      </w:r>
    </w:p>
    <w:p w14:paraId="62B1A733" w14:textId="77777777" w:rsidR="00AA3ADB" w:rsidRDefault="00000000" w:rsidP="00EF29E5">
      <w:r>
        <w:t>Die GmbH stärkt die professionelle Außenwirkung gegenüber Arbeitgebern und schafft eine klarere Haftungs- und Verantwortungsstruktur. Sie ersetzt jedoch weder eine sorgfältige Vertragsgestaltung noch Versicherungen, Datenschutz, Buchhaltung, steuerliche Begleitung oder eine verantwortungsvolle Geschäftsführung.</w:t>
      </w:r>
    </w:p>
    <w:p w14:paraId="54683415" w14:textId="77777777" w:rsidR="00AA3ADB" w:rsidRDefault="00000000" w:rsidP="00EF29E5">
      <w:pPr>
        <w:pStyle w:val="berschrift2"/>
      </w:pPr>
      <w:r>
        <w:rPr>
          <w:color w:val="8A6D3A"/>
        </w:rPr>
        <w:lastRenderedPageBreak/>
        <w:t>Persönliche Startabsicherung und Gründungszuschuss</w:t>
      </w:r>
    </w:p>
    <w:p w14:paraId="3CA2DA54" w14:textId="77777777" w:rsidR="00AA3ADB" w:rsidRDefault="00000000" w:rsidP="00EF29E5">
      <w:r>
        <w:t>Eine mögliche persönliche Förderung wird nicht als Unternehmensumsatz und nicht als sichere Finanzierungsquelle eingeplant. Sie kann die private Anlaufphase entlasten, ersetzt aber weder Kundengewinnung noch Preislogik oder operative Leistung. Die wirtschaftliche Tragfähigkeit von AMAVIO ergibt sich ausschließlich aus den Honoraren der Arbeitgeberpakete.</w:t>
      </w:r>
    </w:p>
    <w:p w14:paraId="4E9E940B" w14:textId="77777777" w:rsidR="00AA3ADB" w:rsidRDefault="00000000" w:rsidP="00EF29E5">
      <w:r>
        <w:t>Nach den aktuellen Informationen der Bundesagentur für Arbeit kann ein Gründungszuschuss in einer ersten Phase für sechs Monate in Höhe des zuletzt bezogenen Arbeitslosengeldes zuzüglich 300 EUR monatlich zur sozialen Absicherung gewährt werden. Eine zweite Phase mit 300 EUR monatlich für weitere neun Monate setzt einen gesonderten Antrag und den Nachweis der hauptberuflichen Selbstständigkeit voraus. Ein ausreichender Restanspruch von in der Regel mindestens 150 Tagen zu Beginn der Selbstständigkeit ist eine zentrale Voraussetzung.</w:t>
      </w:r>
    </w:p>
    <w:p w14:paraId="34A2476F" w14:textId="77777777" w:rsidR="00AA3ADB" w:rsidRDefault="00000000" w:rsidP="00EF29E5">
      <w:pPr>
        <w:pStyle w:val="berschrift2"/>
      </w:pPr>
      <w:r>
        <w:rPr>
          <w:color w:val="8A6D3A"/>
        </w:rPr>
        <w:t>Vergütung</w:t>
      </w:r>
    </w:p>
    <w:p w14:paraId="509B3435" w14:textId="77777777" w:rsidR="00AA3ADB" w:rsidRDefault="00000000" w:rsidP="00EF29E5">
      <w:r>
        <w:t>Im Finanzmodell ist für Jahr 1 eine Gründervergütung von 2.500 EUR brutto monatlich vorgesehen; für Jahr 2 und Jahr 3 liegen die Planwerte bei 3.500 EUR beziehungsweise 5.000 EUR brutto monatlich. Diese Vergütung ist keine automatische Entnahme. Sie setzt ausreichende Liquidität, eine saubere gesellschaftsrechtliche Grundlage und die tatsächliche Geschäftsentwicklung voraus.</w:t>
      </w:r>
    </w:p>
    <w:p w14:paraId="0CA26ADC" w14:textId="3B14CD31" w:rsidR="00E74941" w:rsidRDefault="00000000" w:rsidP="00EF29E5">
      <w:r>
        <w:t>Im Kern gilt: Die GmbH wird rechtlich korrekt kapitalisiert, die operative Liquidität wird vor dem Start sichtbar geplant und eine mögliche persönliche Förderung bleibt eine Ergänzung – nicht die Grundlage der Unternehmensrechnung.</w:t>
      </w:r>
    </w:p>
    <w:p w14:paraId="3208C884" w14:textId="77777777" w:rsidR="00AA3ADB" w:rsidRDefault="00000000" w:rsidP="00EF29E5">
      <w:pPr>
        <w:pStyle w:val="berschrift1"/>
      </w:pPr>
      <w:bookmarkStart w:id="16" w:name="_Toc237821653"/>
      <w:r>
        <w:rPr>
          <w:color w:val="1F2D3D"/>
        </w:rPr>
        <w:t>15. Risiken, Qualitätssicherung und konkrete Gegenmaßnahmen</w:t>
      </w:r>
      <w:bookmarkEnd w:id="16"/>
    </w:p>
    <w:p w14:paraId="16012C20" w14:textId="77777777" w:rsidR="00AA3ADB" w:rsidRDefault="00000000" w:rsidP="00EF29E5">
      <w:r>
        <w:t>Die folgende Übersicht fasst die zentralen Risiken, ihre Bewertung und die konkreten Gegenmaßnahmen zusammen.</w:t>
      </w:r>
    </w:p>
    <w:p w14:paraId="00DB8F90" w14:textId="77777777" w:rsidR="00AA3ADB" w:rsidRDefault="00000000" w:rsidP="00EF29E5">
      <w:pPr>
        <w:pStyle w:val="berschrift2"/>
      </w:pPr>
      <w:r>
        <w:rPr>
          <w:color w:val="8A6D3A"/>
        </w:rPr>
        <w:t>Nachfrage, Preis und Abhängigkeit von Einzelkunden</w:t>
      </w:r>
    </w:p>
    <w:p w14:paraId="021F3446" w14:textId="77777777" w:rsidR="00AA3ADB" w:rsidRDefault="00000000" w:rsidP="00EF29E5">
      <w:r>
        <w:t>In der Startphase kann sich die Kundengewinnung langsamer entwickeln als geplant oder ein Kunde kann umfangreichere Leistungen erwarten, als ein Paket abdeckt. AMAVIO begegnet dem mit einer klaren Zielkundenansprache, schriftlichen Leistungsbeschreibungen, Zahlungen in Tranchen und zusätzlichen, vorher freigegebenen Leistungen. Kein einzelnes Mandat soll die Geschäftsplanung dauerhaft tragen; nach ersten Projekten wird der Kundenmix schrittweise verbreitert. Da Jahr 1 auf wenigen größeren Mandaten aufbaut, arbeitet AMAVIO in den ersten 90 Tagen parallel auf mindestens zwei ernsthafte Pilotmöglichkeiten hin, damit der Ausfall eines einzelnen Gesprächspartners nicht die gesamte Jahresplanung gefährdet.</w:t>
      </w:r>
    </w:p>
    <w:p w14:paraId="02251450" w14:textId="77777777" w:rsidR="00AA3ADB" w:rsidRDefault="00000000" w:rsidP="00EF29E5">
      <w:pPr>
        <w:pStyle w:val="berschrift2"/>
      </w:pPr>
      <w:r>
        <w:rPr>
          <w:color w:val="8A6D3A"/>
        </w:rPr>
        <w:t>Operative Komplexität und Partnerqualität</w:t>
      </w:r>
    </w:p>
    <w:p w14:paraId="6388E67C" w14:textId="77777777" w:rsidR="00AA3ADB" w:rsidRDefault="00000000" w:rsidP="00EF29E5">
      <w:r>
        <w:t>Wohnraum, Behördenkontakte, Familie, Sprache und betriebliche Einarbeitung können nicht vollständig von AMAVIO kontrolliert werden. Das Gegenmittel ist keine unrealistische Zusage, sondern ein belastbares Fallmanagement: feste Zuständigkeiten, dokumentierte offene Punkte, Eskalationswege, qualifizierte Ersatzpartner und klare Hinweise an den Arbeitgeber, wenn eine Entscheidung oder Freigabe erforderlich ist.</w:t>
      </w:r>
    </w:p>
    <w:p w14:paraId="15FF1510" w14:textId="77777777" w:rsidR="00AA3ADB" w:rsidRDefault="00000000" w:rsidP="00EF29E5">
      <w:pPr>
        <w:pStyle w:val="berschrift2"/>
      </w:pPr>
      <w:r>
        <w:rPr>
          <w:color w:val="8A6D3A"/>
        </w:rPr>
        <w:lastRenderedPageBreak/>
        <w:t>Recht, Datenschutz und Plattformentwicklung</w:t>
      </w:r>
    </w:p>
    <w:p w14:paraId="75D7C467" w14:textId="77777777" w:rsidR="00AA3ADB" w:rsidRDefault="00000000" w:rsidP="00EF29E5">
      <w:r>
        <w:t>Bei personenbezogenen Daten, Behördenvorgängen und einer späteren Plattform besteht ein besonderes Vertrauens- und Compliance-Risiko. Deshalb startet AMAVIO nicht mit einer offenen Community oder automatisierten Entscheidungen. Zuerst gelten Datenminimierung, rollenbasierte Zugriffe, getrennte Informationsräume, dokumentierte Einwilligungen, Auftrags- und Partnerprüfungen sowie eine fachliche Datenschutzprüfung vor jeder technischen Erweiterung. KI darf unterstützen, darf aber keine Entscheidungen über Personen, Aufenthaltsfragen, Arbeitsverhältnisse oder Leistungsansprüche treffen.</w:t>
      </w:r>
    </w:p>
    <w:p w14:paraId="71968918" w14:textId="77777777" w:rsidR="00AA3ADB" w:rsidRDefault="00000000" w:rsidP="00EF29E5">
      <w:pPr>
        <w:pStyle w:val="berschrift2"/>
      </w:pPr>
      <w:r>
        <w:rPr>
          <w:color w:val="8A6D3A"/>
        </w:rPr>
        <w:t>Kapazität und Qualität</w:t>
      </w:r>
    </w:p>
    <w:p w14:paraId="37164A4A" w14:textId="77777777" w:rsidR="00AA3ADB" w:rsidRDefault="00000000" w:rsidP="00EF29E5">
      <w:r>
        <w:t>Der Gründer ist in der Anlaufphase zentral für Vertrieb, Fallsteuerung und Partneraufbau. Bei zu vielen parallelen Fällen würde die persönliche Qualität leiden. Deshalb sind Personenkreise je Mandat begrenzt, Statuspunkte standardisiert und eine Erweiterung des Teams oder des Partnernetzes erst vorgesehen, wenn wiederholbare Qualität und auskömmliche Deckungsbeiträge nachgewiesen sind.</w:t>
      </w:r>
    </w:p>
    <w:p w14:paraId="2316E7BF" w14:textId="77777777" w:rsidR="007D307D" w:rsidRDefault="00000000">
      <w:r>
        <w:t>Das Kapazitätsrisiko wird dadurch nicht ausgeblendet, aber fachlich eingeordnet: Die Arbeitszeugnisse belegen Führungserfahrung, Teamaufbau, effizientes Arbeiten unter Zeitdruck und professionelle Kommunikation mit Kunden, Partnern und internen Schnittstellen. Diese Erfahrung reduziert das Umsetzungsrisiko, ersetzt aber nicht die geplante Begrenzung der Fallzahlen und die schrittweise Erweiterung erst nach nachgewiesener Qualität.</w:t>
      </w:r>
    </w:p>
    <w:p w14:paraId="6D2CDA5D" w14:textId="77777777" w:rsidR="00AA3ADB" w:rsidRDefault="00000000" w:rsidP="00EF29E5">
      <w:pPr>
        <w:pStyle w:val="berschrift1"/>
      </w:pPr>
      <w:bookmarkStart w:id="17" w:name="_Toc237821654"/>
      <w:r>
        <w:rPr>
          <w:color w:val="1F2D3D"/>
        </w:rPr>
        <w:t>16. Umsetzungsfahrplan für die Startphase</w:t>
      </w:r>
      <w:bookmarkEnd w:id="17"/>
    </w:p>
    <w:p w14:paraId="6CC207AF" w14:textId="77777777" w:rsidR="00AA3ADB" w:rsidRDefault="00000000" w:rsidP="00EF29E5">
      <w:r>
        <w:t>Dieser Umsetzungsfahrplan beschreibt ausschließlich den Aufbau von AMAVIO als Unternehmen. Er ist nicht mit der 90- oder 180-Tage-Begleitung eines Kunden zu verwechseln.</w:t>
      </w:r>
    </w:p>
    <w:p w14:paraId="6AADC5F9" w14:textId="77777777" w:rsidR="00AA3ADB" w:rsidRDefault="00000000" w:rsidP="00EF29E5">
      <w:pPr>
        <w:pStyle w:val="berschrift2"/>
      </w:pPr>
      <w:r>
        <w:rPr>
          <w:color w:val="8A6D3A"/>
        </w:rPr>
        <w:t>Tag 1 bis 30: Grundlage und Verkaufsfähigkeit</w:t>
      </w:r>
    </w:p>
    <w:p w14:paraId="2790D5F9" w14:textId="77777777" w:rsidR="00AA3ADB" w:rsidRDefault="00000000" w:rsidP="00EF29E5">
      <w:r>
        <w:t>In den ersten 30 Tagen werden die GmbH-Gründung, Finanzierung und Liquiditätsplanung vorbereitet sowie Angebotsvorlagen, Leistungsgrenzen, Freigabeformulare, Datenschutzgrundlagen, Rechnungs- und Buchhaltungsabläufe und der erste Partnerkreis verbindlich aufgesetzt. Parallel entstehen die Materialien für Zielkundengespräche und der erste Ankunftsfahrplan als wiederverwendbarer Standard.</w:t>
      </w:r>
    </w:p>
    <w:p w14:paraId="7A6D763D" w14:textId="77777777" w:rsidR="00AA3ADB" w:rsidRDefault="00000000" w:rsidP="00EF29E5">
      <w:pPr>
        <w:pStyle w:val="berschrift2"/>
      </w:pPr>
      <w:r>
        <w:rPr>
          <w:color w:val="8A6D3A"/>
        </w:rPr>
        <w:t>Tag 31 bis 60: Marktzugang und erster Auftrag</w:t>
      </w:r>
    </w:p>
    <w:p w14:paraId="545DF89F" w14:textId="77777777" w:rsidR="00AA3ADB" w:rsidRDefault="00000000" w:rsidP="00EF29E5">
      <w:r>
        <w:t>Bis Tag 60 führt AMAVIO fokussierte Gespräche mit Arbeitgebern, Personalverantwortlichen und geeigneten regionalen Partnern. Ziel ist nicht eine große Reichweite, sondern ein klarer Erstauftrag oder nachvollziehbare Entscheidungszeichen. Jedes Gespräch soll zeigen, welches Personalproblem besteht, welche Personengruppe betroffen ist, welcher Programmbaustein passt und welche Freigaben der Arbeitgeber benötigt.</w:t>
      </w:r>
    </w:p>
    <w:p w14:paraId="3417CC58" w14:textId="77777777" w:rsidR="00AA3ADB" w:rsidRDefault="00000000" w:rsidP="00EF29E5">
      <w:pPr>
        <w:pStyle w:val="berschrift2"/>
      </w:pPr>
      <w:r>
        <w:rPr>
          <w:color w:val="8A6D3A"/>
        </w:rPr>
        <w:t>Tag 61 bis 90: kontrollierte Umsetzung und Lernschleife</w:t>
      </w:r>
    </w:p>
    <w:p w14:paraId="10072AFB" w14:textId="77777777" w:rsidR="00AA3ADB" w:rsidRDefault="00000000" w:rsidP="00EF29E5">
      <w:r>
        <w:t>Bis Tag 90 werden der erste Projektstart oder ein belastbarer Pilot vorbereitet, Fallsteuerung und Statusberichte getestet sowie Rückmeldungen aus Kundengesprächen in die Standards eingearbeitet. Erst wenn die Abläufe funktionieren, wird das Partnernetz gezielt erweitert. Der Unternehmensaufbau bleibt damit messbar und überschaubar.</w:t>
      </w:r>
    </w:p>
    <w:p w14:paraId="7E089EF2" w14:textId="77777777" w:rsidR="00AA3ADB" w:rsidRDefault="00000000" w:rsidP="00EF29E5">
      <w:pPr>
        <w:pStyle w:val="berschrift2"/>
      </w:pPr>
      <w:r>
        <w:rPr>
          <w:color w:val="8A6D3A"/>
        </w:rPr>
        <w:lastRenderedPageBreak/>
        <w:t>Kundenprogramme und digitale Entwicklung</w:t>
      </w:r>
    </w:p>
    <w:p w14:paraId="2BC699DC" w14:textId="77777777" w:rsidR="00AA3ADB" w:rsidRDefault="00000000" w:rsidP="00EF29E5">
      <w:r>
        <w:t>Die Kundenprogramme laufen getrennt davon: Start &amp; Ankommen führt die ersten 90 Tage, Ankommen &amp; Stabilisieren begleitet bis zu 180 Tage. Das Arrival Office verankert diese Logik beim Arbeitgeber. Erst nach dem Nachweis wiederholbarer Prozesse wird eine digitale Fall- und Kundenansicht entwickelt; eine freiwillige Community- oder KI-Funktion folgt nur mit klarer Datenschutz- und Rollenarchitektur.</w:t>
      </w:r>
    </w:p>
    <w:tbl>
      <w:tblPr>
        <w:tblStyle w:val="Tabellenraster"/>
        <w:tblW w:w="0" w:type="auto"/>
        <w:jc w:val="center"/>
        <w:tblLook w:val="04A0" w:firstRow="1" w:lastRow="0" w:firstColumn="1" w:lastColumn="0" w:noHBand="0" w:noVBand="1"/>
      </w:tblPr>
      <w:tblGrid>
        <w:gridCol w:w="1417"/>
        <w:gridCol w:w="3855"/>
        <w:gridCol w:w="3402"/>
      </w:tblGrid>
      <w:tr w:rsidR="00AA3ADB" w14:paraId="56FF1444" w14:textId="77777777">
        <w:trPr>
          <w:jc w:val="center"/>
        </w:trPr>
        <w:tc>
          <w:tcPr>
            <w:tcW w:w="1417" w:type="dxa"/>
            <w:shd w:val="clear" w:color="auto" w:fill="1F2D3D"/>
          </w:tcPr>
          <w:p w14:paraId="7D094EC8" w14:textId="77777777" w:rsidR="00AA3ADB" w:rsidRDefault="00000000" w:rsidP="00EF29E5">
            <w:r>
              <w:rPr>
                <w:b/>
                <w:color w:val="FFFFFF"/>
              </w:rPr>
              <w:t>Phase</w:t>
            </w:r>
          </w:p>
        </w:tc>
        <w:tc>
          <w:tcPr>
            <w:tcW w:w="3855" w:type="dxa"/>
            <w:shd w:val="clear" w:color="auto" w:fill="1F2D3D"/>
          </w:tcPr>
          <w:p w14:paraId="692041E5" w14:textId="77777777" w:rsidR="00AA3ADB" w:rsidRDefault="00000000" w:rsidP="00EF29E5">
            <w:r>
              <w:rPr>
                <w:b/>
                <w:color w:val="FFFFFF"/>
              </w:rPr>
              <w:t>Schwerpunkt</w:t>
            </w:r>
          </w:p>
        </w:tc>
        <w:tc>
          <w:tcPr>
            <w:tcW w:w="3402" w:type="dxa"/>
            <w:shd w:val="clear" w:color="auto" w:fill="1F2D3D"/>
          </w:tcPr>
          <w:p w14:paraId="158CD61F" w14:textId="77777777" w:rsidR="00AA3ADB" w:rsidRDefault="00000000" w:rsidP="00EF29E5">
            <w:r>
              <w:rPr>
                <w:b/>
                <w:color w:val="FFFFFF"/>
              </w:rPr>
              <w:t>Ergebnis</w:t>
            </w:r>
          </w:p>
        </w:tc>
      </w:tr>
      <w:tr w:rsidR="00AA3ADB" w14:paraId="5C2026D2" w14:textId="77777777">
        <w:trPr>
          <w:jc w:val="center"/>
        </w:trPr>
        <w:tc>
          <w:tcPr>
            <w:tcW w:w="1417" w:type="dxa"/>
          </w:tcPr>
          <w:p w14:paraId="12B9469A" w14:textId="77777777" w:rsidR="00AA3ADB" w:rsidRDefault="00000000" w:rsidP="00EF29E5">
            <w:r>
              <w:t>Tag 1-30</w:t>
            </w:r>
          </w:p>
        </w:tc>
        <w:tc>
          <w:tcPr>
            <w:tcW w:w="3855" w:type="dxa"/>
          </w:tcPr>
          <w:p w14:paraId="68D649E0" w14:textId="77777777" w:rsidR="00AA3ADB" w:rsidRDefault="00000000" w:rsidP="00EF29E5">
            <w:r>
              <w:t>Businessplan, Zielaccounts, Angebotslogik, arbeitgeberrechtliche und fremdkostenbezogene Grenzen</w:t>
            </w:r>
          </w:p>
        </w:tc>
        <w:tc>
          <w:tcPr>
            <w:tcW w:w="3402" w:type="dxa"/>
          </w:tcPr>
          <w:p w14:paraId="7FDCFE99" w14:textId="77777777" w:rsidR="00AA3ADB" w:rsidRDefault="00000000" w:rsidP="00EF29E5">
            <w:r>
              <w:t>konsistenter Businessplan, Arbeitgeber-Onepager, Zielkundenliste, Gesprächsleitfaden</w:t>
            </w:r>
          </w:p>
        </w:tc>
      </w:tr>
      <w:tr w:rsidR="00AA3ADB" w14:paraId="0CFB8A71" w14:textId="77777777">
        <w:trPr>
          <w:jc w:val="center"/>
        </w:trPr>
        <w:tc>
          <w:tcPr>
            <w:tcW w:w="1417" w:type="dxa"/>
          </w:tcPr>
          <w:p w14:paraId="587E2E37" w14:textId="77777777" w:rsidR="00AA3ADB" w:rsidRDefault="00000000" w:rsidP="00EF29E5">
            <w:r>
              <w:t>Tag 31-60</w:t>
            </w:r>
          </w:p>
        </w:tc>
        <w:tc>
          <w:tcPr>
            <w:tcW w:w="3855" w:type="dxa"/>
          </w:tcPr>
          <w:p w14:paraId="7BBFCB58" w14:textId="77777777" w:rsidR="00AA3ADB" w:rsidRDefault="00000000" w:rsidP="00EF29E5">
            <w:r>
              <w:t>Discovery, Partnerprüfung, Angebotskalibrierung</w:t>
            </w:r>
          </w:p>
        </w:tc>
        <w:tc>
          <w:tcPr>
            <w:tcW w:w="3402" w:type="dxa"/>
          </w:tcPr>
          <w:p w14:paraId="07E8E73B" w14:textId="77777777" w:rsidR="00AA3ADB" w:rsidRDefault="00000000" w:rsidP="00EF29E5">
            <w:r>
              <w:t>qualifizierte Bedarfssignale, Partnerliste, Einwandprotokoll, kalkulierter Pilot-Scope</w:t>
            </w:r>
          </w:p>
        </w:tc>
      </w:tr>
      <w:tr w:rsidR="00AA3ADB" w14:paraId="07D6D407" w14:textId="77777777">
        <w:trPr>
          <w:jc w:val="center"/>
        </w:trPr>
        <w:tc>
          <w:tcPr>
            <w:tcW w:w="1417" w:type="dxa"/>
          </w:tcPr>
          <w:p w14:paraId="28FAD9E2" w14:textId="77777777" w:rsidR="00AA3ADB" w:rsidRDefault="00000000" w:rsidP="00EF29E5">
            <w:r>
              <w:t>Tag 61-90</w:t>
            </w:r>
          </w:p>
        </w:tc>
        <w:tc>
          <w:tcPr>
            <w:tcW w:w="3855" w:type="dxa"/>
          </w:tcPr>
          <w:p w14:paraId="3A857BDC" w14:textId="77777777" w:rsidR="00AA3ADB" w:rsidRDefault="00000000" w:rsidP="00EF29E5">
            <w:r>
              <w:t>Pilotangebot, Umsetzungsvorbereitung, Nachkalkulation</w:t>
            </w:r>
          </w:p>
        </w:tc>
        <w:tc>
          <w:tcPr>
            <w:tcW w:w="3402" w:type="dxa"/>
          </w:tcPr>
          <w:p w14:paraId="2DED68B6" w14:textId="77777777" w:rsidR="00AA3ADB" w:rsidRDefault="00000000" w:rsidP="00EF29E5">
            <w:r>
              <w:t>Auftrag/Pilotchance oder dokumentierter Lernstand, geschärfte Preis- und Leistungslogik, nächste Vertriebswelle</w:t>
            </w:r>
          </w:p>
        </w:tc>
      </w:tr>
    </w:tbl>
    <w:p w14:paraId="6A718652" w14:textId="62A2BA82" w:rsidR="00AA3ADB" w:rsidRDefault="00000000" w:rsidP="00EF29E5">
      <w:pPr>
        <w:pStyle w:val="berschrift1"/>
      </w:pPr>
      <w:bookmarkStart w:id="18" w:name="_Toc237821655"/>
      <w:r>
        <w:rPr>
          <w:color w:val="1F2D3D"/>
        </w:rPr>
        <w:t>17. Ausblick auf die ersten zwölf Monate</w:t>
      </w:r>
      <w:bookmarkEnd w:id="18"/>
    </w:p>
    <w:p w14:paraId="203AD574" w14:textId="77777777" w:rsidR="00AA3ADB" w:rsidRDefault="00000000" w:rsidP="00EF29E5">
      <w:r>
        <w:t>Das erste Jahr dient dem kontrollierten Aufbau einer wiederholbaren Dienstleistung, nicht einer überhasteten Ausweitung.</w:t>
      </w:r>
    </w:p>
    <w:p w14:paraId="0C1B7891" w14:textId="77777777" w:rsidR="00AA3ADB" w:rsidRDefault="00000000" w:rsidP="00EF29E5">
      <w:r>
        <w:t>In den ersten zwölf Monaten liegt der Schwerpunkt auf Marktvalidierung, ersten Mandaten, Partnerfähigkeit, Angebotsklarheit und Prozessstandardisierung. AMAVIO konzentriert sich in dieser Phase nicht auf möglichst viele Leistungsvarianten, sondern auf die tragfähigsten Bausteine: Bedarfsklärung, Pilot-Begleitung, Wohn- und Ankunftskoordination, Fremdkostenfreigabe, Arbeitgeberreporting und Retainer-nahe Stabilisierung nach dem Start.</w:t>
      </w:r>
    </w:p>
    <w:p w14:paraId="14ED19B6" w14:textId="77777777" w:rsidR="00AA3ADB" w:rsidRDefault="00000000" w:rsidP="00EF29E5">
      <w:r>
        <w:t>Der wichtigste Meilenstein ist ein belastbarer Kundenzugang. Das bedeutet nicht nur Kontaktaufbau, sondern qualifizierte Bedarfsgespräche mit Arbeitgebern, die tatsächlich internationale oder standortwechselnde Mitarbeitende beschäftigen. Aus diesen Gesprächen entstehen priorisierte Zielkunden, konkrete Einwände, Budgetsignale, mögliche Pilotumfänge und eine bessere Sprache für das Angebot.</w:t>
      </w:r>
    </w:p>
    <w:p w14:paraId="67001615" w14:textId="77777777" w:rsidR="00AA3ADB" w:rsidRDefault="00000000" w:rsidP="00EF29E5">
      <w:r>
        <w:t>Der zweite Meilenstein ist die Partnerlogik. Für die operative Umsetzung werden geeignete Kontakte zu Wohnraum-, Service- und Fachpartnern aufgebaut und nach Rollen geordnet. Entscheidend ist dabei nicht eine möglichst lange Liste, sondern eine brauchbare Rollenklärung: Wer liefert was, zu welchen Kosten, in welcher erwartbaren Qualität, mit welcher Kundenfreigabe und bei welchen Themen sind qualifizierte Dritte zuständig? Der dritte Meilenstein ist die Standardisierung. Nach jedem relevanten Gespräch und nach jedem Auftrag wird die Leistung klarer: welche Ablaufpläne funktionieren, welche Statusberichte dem Kunden helfen, welche Fragen sich wiederholen, welche Fremdkostenpositionen vorab erklärt werden müssen und welche Teile des Angebots zu breit, zu eng oder zu unverständlich sind. Diese Lernschleifen machen aus Gründerkompetenz ein wiederholbares Unternehmen.</w:t>
      </w:r>
    </w:p>
    <w:p w14:paraId="095C21F6" w14:textId="77777777" w:rsidR="00AA3ADB" w:rsidRDefault="00000000" w:rsidP="00EF29E5">
      <w:r>
        <w:lastRenderedPageBreak/>
        <w:t>Der vierte Meilenstein betrifft die Finanzkontrolle. Die geplanten Umsätze und EBITDA-Werte bleiben nur dann glaubwürdig, wenn Angebote, tatsächliche Zahlungsbereitschaft, Fremdkosten und laufende Kosten regelmäßig abgeglichen werden. AMAVIO führt deshalb keine verwischte Mischrechnung, sondern trennt eigene Honorare, Drittleistungen, Kundengelder, Förderlogik und Unternehmensliquidität.</w:t>
      </w:r>
    </w:p>
    <w:p w14:paraId="2E8F9749" w14:textId="77777777" w:rsidR="00AA3ADB" w:rsidRDefault="00000000" w:rsidP="00EF29E5">
      <w:r>
        <w:t>Am Ende des ersten Jahres soll AMAVIO fachlich klarer, vertrieblich belegter und operativ standardisierter sein als zum Start. Das Ziel ist nicht ein übergroßes Wachstumssignal, sondern eine belastbare Grundlage: erste Kunden- oder Pilotnachweise, wiederholbare Angebotsbausteine, geeignete Partner, geordnete Finanzlogik und ein Geschäftsmodell, das aus praktischer Umsetzung heraus weiterentwickelt werden kann.</w:t>
      </w:r>
    </w:p>
    <w:p w14:paraId="173CBD25" w14:textId="15A2A4A9" w:rsidR="003D6C25" w:rsidRDefault="00000000" w:rsidP="00EF29E5">
      <w:r>
        <w:t>Am Ende dieses ersten Jahres steht AMAVIO als aktiv gestartete B2B-Dienstleistung mit ersten Marktbelegen, klarer Kostenlogik, dokumentierten Standards und belastbarer Richtung für Jahr 2.</w:t>
      </w:r>
    </w:p>
    <w:p w14:paraId="331381B1" w14:textId="77777777" w:rsidR="00AA3ADB" w:rsidRDefault="00000000" w:rsidP="00EF29E5">
      <w:pPr>
        <w:pStyle w:val="berschrift1"/>
      </w:pPr>
      <w:bookmarkStart w:id="19" w:name="_Toc237821656"/>
      <w:r>
        <w:rPr>
          <w:color w:val="1F2D3D"/>
        </w:rPr>
        <w:t>18. Zusammenfassung</w:t>
      </w:r>
      <w:bookmarkEnd w:id="19"/>
    </w:p>
    <w:p w14:paraId="0E633A5F" w14:textId="77777777" w:rsidR="00AA3ADB" w:rsidRDefault="00000000" w:rsidP="00EF29E5">
      <w:r>
        <w:t>AMAVIO Living organisiert für Arbeitgeber die operative Strecke nach dem Recruiting: Ankunft, Wohnen, Alltag, Partner, Freigaben, Status und Stabilisierung. Der Kundennutzen ist konkret: weniger interne Koordination, transparente Kosten, dokumentierte Entscheidungen und ein verlässlicher Start neuer Fach- und Expertenkräfte.</w:t>
      </w:r>
    </w:p>
    <w:p w14:paraId="0FC3048A" w14:textId="77777777" w:rsidR="00AA3ADB" w:rsidRDefault="00000000" w:rsidP="00EF29E5">
      <w:r>
        <w:t>Das Angebot besteht aus drei klar abgegrenzten Paketen – Start &amp; Ankommen, Ankommen &amp; Stabilisieren und Arrival Office – ergänzt durch bedarfsgerechte Care-Begleitung. Preise, Zahlungsraten und Leistungsgrenzen sind für jedes Paket verbindlich geregelt. Externe Fremdkosten werden getrennt beauftragt und dokumentiert.</w:t>
      </w:r>
    </w:p>
    <w:p w14:paraId="4791D42F" w14:textId="77777777" w:rsidR="00AA3ADB" w:rsidRDefault="00000000" w:rsidP="00EF29E5">
      <w:r>
        <w:t>Die Finanzplanung geht in Jahr 1 von 93.500 EUR Umsatz aus wenigen hochwertigen Mandaten aus, in Jahr 2 von 269.000 EUR und in Jahr 3 von 442.000 EUR. Die geplanten EBITDA-Werte liegen bei 34.950 EUR, 120.320 EUR und 169.300 EUR. Die Rechtsform ist die GmbH mit einem Stammkapital von 25.000 EUR.</w:t>
      </w:r>
    </w:p>
    <w:p w14:paraId="4085F5CD" w14:textId="4723095A" w:rsidR="00AA3ADB" w:rsidRDefault="00000000" w:rsidP="00EF29E5">
      <w:r>
        <w:t>Der Gründer bringt über zehn Jahre operative Verantwortung in Immobilien und internationalem Healthcare-Recruiting mit: Portfolios im Gesamtvolumen von über 500 Millionen Euro, ein Vertriebsaufbau von fünf Millionen Euro Umsatz im ersten Jahr bei TERN Group und Führungsverantwortung für Teams von zehn bis über zwanzig Personen. Dazu kommen fünf Sprachen und ein bestehendes Netzwerk in der nordrhein-westfälischen und deutschlandweiten Immobilienbranche.</w:t>
      </w:r>
    </w:p>
    <w:p w14:paraId="6E33946F" w14:textId="77777777" w:rsidR="00AA3ADB" w:rsidRDefault="00000000" w:rsidP="00EF29E5">
      <w:r>
        <w:t>AMAVIO Living startet fokussiert, schlank und mit klarer Kostendisziplin. Die ersten Arbeitgebermandate werden in Düsseldorf und der Region gewonnen, ausgeführt und in wiederholbare Standards überführt. Damit entsteht in den ersten zwölf Monaten eine tragfähige B2B-Dienstleistung mit belastbarer Grundlage für den Ausbau in Jahr 2 und Jahr 3.</w:t>
      </w:r>
    </w:p>
    <w:p w14:paraId="64DD77B5" w14:textId="77777777" w:rsidR="003D6C25" w:rsidRDefault="003D6C25" w:rsidP="00EF29E5"/>
    <w:p w14:paraId="6725314E" w14:textId="77777777" w:rsidR="003D6C25" w:rsidRDefault="003D6C25" w:rsidP="00EF29E5"/>
    <w:p w14:paraId="1C6096E7" w14:textId="77777777" w:rsidR="003D6C25" w:rsidRDefault="003D6C25" w:rsidP="00EF29E5"/>
    <w:p w14:paraId="4BD253CB" w14:textId="77777777" w:rsidR="00AA3ADB" w:rsidRDefault="00000000" w:rsidP="00EF29E5">
      <w:pPr>
        <w:pStyle w:val="berschrift1"/>
      </w:pPr>
      <w:bookmarkStart w:id="20" w:name="_Toc237821657"/>
      <w:r>
        <w:rPr>
          <w:color w:val="1F2D3D"/>
        </w:rPr>
        <w:lastRenderedPageBreak/>
        <w:t>19. Quellen und fachliche Einordnung</w:t>
      </w:r>
      <w:bookmarkEnd w:id="20"/>
    </w:p>
    <w:p w14:paraId="5EE57B1F" w14:textId="77777777" w:rsidR="00AA3ADB" w:rsidRDefault="00000000" w:rsidP="00EF29E5">
      <w:r>
        <w:t>Die folgenden Quellen bilden die fachliche Grundlage der beschriebenen Markt-, Rechtsform-, Förder- und Integrationsannahmen. Sie ersetzen keine individuelle Rechts-, Steuer- oder Anerkennungsberatung.</w:t>
      </w:r>
    </w:p>
    <w:p w14:paraId="24B12F14" w14:textId="77777777" w:rsidR="00AA3ADB" w:rsidRDefault="00000000" w:rsidP="00EF29E5">
      <w:pPr>
        <w:pStyle w:val="berschrift2"/>
      </w:pPr>
      <w:r>
        <w:rPr>
          <w:color w:val="8A6D3A"/>
        </w:rPr>
        <w:t>Amtliche und institutionelle Quellen</w:t>
      </w:r>
    </w:p>
    <w:p w14:paraId="3C67CB70" w14:textId="77777777" w:rsidR="00AA3ADB" w:rsidRDefault="00000000" w:rsidP="00EF29E5">
      <w:r>
        <w:t>Bundesagentur für Arbeit (2025): Fachkräfteengpassanalyse 2025. Nürnberg.</w:t>
      </w:r>
    </w:p>
    <w:p w14:paraId="74F451DD" w14:textId="77777777" w:rsidR="00AA3ADB" w:rsidRDefault="00000000" w:rsidP="00EF29E5">
      <w:r>
        <w:t>Bundesagentur für Arbeit (2026): Gründungszuschuss – Informationen zu Antragsvoraussetzungen und Phasen. Online-Ressource, abgerufen 08/2026.</w:t>
      </w:r>
    </w:p>
    <w:p w14:paraId="5BF584BE" w14:textId="77777777" w:rsidR="00AA3ADB" w:rsidRDefault="00000000" w:rsidP="00EF29E5">
      <w:r>
        <w:t>Statistisches Bundesamt (2024): Pflegevorausberechnung 2021–2055. Wiesbaden.</w:t>
      </w:r>
    </w:p>
    <w:p w14:paraId="74F257CB" w14:textId="77777777" w:rsidR="00AA3ADB" w:rsidRDefault="00000000" w:rsidP="00EF29E5">
      <w:r>
        <w:t>Statistisches Bundesamt (2024): Pflegestatistik 2023. Wiesbaden.</w:t>
      </w:r>
    </w:p>
    <w:p w14:paraId="101F00BC" w14:textId="77777777" w:rsidR="00AA3ADB" w:rsidRDefault="00000000" w:rsidP="00EF29E5">
      <w:r>
        <w:t>Bundesministerium für Arbeit und Soziales – Programm Faire Integration. Online-Ressource, abgerufen 08/2026.</w:t>
      </w:r>
    </w:p>
    <w:p w14:paraId="106BD4B0" w14:textId="77777777" w:rsidR="00AA3ADB" w:rsidRDefault="00000000" w:rsidP="00EF29E5">
      <w:r>
        <w:t>Make it in Germany – Onboarding und Integration internationaler Fachkräfte. Online-Ressource des BMWK und der Bundesagentur für Arbeit, abgerufen 08/2026.</w:t>
      </w:r>
    </w:p>
    <w:p w14:paraId="13CB13BF" w14:textId="77777777" w:rsidR="00AA3ADB" w:rsidRDefault="00000000" w:rsidP="00EF29E5">
      <w:r>
        <w:t>RAL-Gütegemeinschaft Anwerbung und Vermittlung von Pflegekräften aus dem Ausland (GAPA): Gütezeichen RAL-GZ 912 „Faire Anwerbung Pflege Deutschland„.</w:t>
      </w:r>
    </w:p>
    <w:p w14:paraId="70C13584" w14:textId="77777777" w:rsidR="00AA3ADB" w:rsidRDefault="00000000" w:rsidP="00EF29E5">
      <w:pPr>
        <w:pStyle w:val="berschrift2"/>
      </w:pPr>
      <w:r>
        <w:rPr>
          <w:color w:val="8A6D3A"/>
        </w:rPr>
        <w:t>Forschungsberichte und Marktstudien</w:t>
      </w:r>
    </w:p>
    <w:p w14:paraId="3F2EEC75" w14:textId="77777777" w:rsidR="00AA3ADB" w:rsidRDefault="00000000" w:rsidP="00EF29E5">
      <w:r>
        <w:t>Institut der deutschen Wirtschaft (IW Köln, 2024): Kosten des Fachkräftemangels 2024. IW-Report. Köln.</w:t>
      </w:r>
    </w:p>
    <w:p w14:paraId="063226BD" w14:textId="77777777" w:rsidR="00AA3ADB" w:rsidRDefault="00000000" w:rsidP="00EF29E5">
      <w:r>
        <w:t>Institut für Arbeitsmarkt- und Berufsforschung (IAB): Forschungsbericht 22/2024 – Carstensen, J.; Seibert, H.; Wiethölter, D. Internationalisierung der Pflege. Nürnberg.</w:t>
      </w:r>
    </w:p>
    <w:p w14:paraId="4D04D928" w14:textId="77777777" w:rsidR="00AA3ADB" w:rsidRDefault="00000000" w:rsidP="00EF29E5">
      <w:r>
        <w:t>Bundesinstitut für Berufsbildung (BIBB): Studien zur beruflichen Anerkennung ausländischer Qualifikationen im Pflegebereich.</w:t>
      </w:r>
    </w:p>
    <w:p w14:paraId="4E0BABB9" w14:textId="77777777" w:rsidR="00AA3ADB" w:rsidRDefault="00000000" w:rsidP="00EF29E5">
      <w:r>
        <w:t>Deutscher Industrie- und Handelskammertag (DIHK, 2026): Fachkräftereport 2025/2026. Berlin.</w:t>
      </w:r>
    </w:p>
    <w:p w14:paraId="30C7AA08" w14:textId="69061796" w:rsidR="00AA3ADB" w:rsidRDefault="00000000" w:rsidP="00EF29E5">
      <w:r>
        <w:t>Statista (2024): Dossier Pflegenotstand in Deutschland; sekundäre Aufbereitung amtlicher Quellen.</w:t>
      </w:r>
    </w:p>
    <w:p w14:paraId="76D2B5DE" w14:textId="77777777" w:rsidR="00AA3ADB" w:rsidRDefault="00000000" w:rsidP="00EF29E5">
      <w:pPr>
        <w:pStyle w:val="berschrift2"/>
      </w:pPr>
      <w:r>
        <w:rPr>
          <w:color w:val="8A6D3A"/>
        </w:rPr>
        <w:t>Rechtliche Grundlagen</w:t>
      </w:r>
    </w:p>
    <w:p w14:paraId="0C97F200" w14:textId="77777777" w:rsidR="00AA3ADB" w:rsidRDefault="00000000" w:rsidP="00EF29E5">
      <w:r>
        <w:t>Aufenthaltsgesetz (AufenthG), insbesondere § 16d Absatz 3 zur Anerkennungspartnerschaft.</w:t>
      </w:r>
    </w:p>
    <w:p w14:paraId="3C2B904A" w14:textId="77777777" w:rsidR="00AA3ADB" w:rsidRDefault="00000000" w:rsidP="00EF29E5">
      <w:r>
        <w:t>Fachkräfteeinwanderungsgesetz (FEG) in der aktuell gültigen Fassung.</w:t>
      </w:r>
    </w:p>
    <w:p w14:paraId="6E4B39C0" w14:textId="77777777" w:rsidR="00AA3ADB" w:rsidRDefault="00000000" w:rsidP="00EF29E5">
      <w:r>
        <w:t>GmbH-Gesetz (GmbHG) zu Stammkapital, Bargründung und Eintragungsvoraussetzungen.</w:t>
      </w:r>
    </w:p>
    <w:p w14:paraId="56F376E8" w14:textId="77777777" w:rsidR="00AA3ADB" w:rsidRDefault="00000000" w:rsidP="00EF29E5">
      <w:r>
        <w:t>Datenschutz-Grundverordnung (DSGVO) und Bundesdatenschutzgesetz (BDSG).</w:t>
      </w:r>
    </w:p>
    <w:sectPr w:rsidR="00AA3ADB">
      <w:footerReference w:type="even" r:id="rId8"/>
      <w:footerReference w:type="default" r:id="rId9"/>
      <w:footerReference w:type="firs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14E46" w14:textId="77777777" w:rsidR="008B511D" w:rsidRDefault="008B511D">
      <w:pPr>
        <w:spacing w:after="0" w:line="240" w:lineRule="auto"/>
      </w:pPr>
      <w:r>
        <w:separator/>
      </w:r>
    </w:p>
  </w:endnote>
  <w:endnote w:type="continuationSeparator" w:id="0">
    <w:p w14:paraId="542A4605" w14:textId="77777777" w:rsidR="008B511D" w:rsidRDefault="008B51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7DB7" w14:textId="77777777" w:rsidR="00C46361" w:rsidRDefault="00000000">
    <w:pPr>
      <w:jc w:val="center"/>
    </w:pPr>
    <w:r>
      <w:t xml:space="preserve">Seite </w:t>
    </w: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E35D4" w14:textId="77777777" w:rsidR="00C46361" w:rsidRDefault="00000000">
    <w:pPr>
      <w:jc w:val="center"/>
    </w:pPr>
    <w:r>
      <w:t xml:space="preserve">Seite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E715D" w14:textId="77777777" w:rsidR="00C46361" w:rsidRDefault="00000000">
    <w:pPr>
      <w:jc w:val="center"/>
    </w:pPr>
    <w:r>
      <w:t xml:space="preserve">Seite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5B53F" w14:textId="77777777" w:rsidR="008B511D" w:rsidRDefault="008B511D">
      <w:pPr>
        <w:spacing w:after="0" w:line="240" w:lineRule="auto"/>
      </w:pPr>
      <w:r>
        <w:separator/>
      </w:r>
    </w:p>
  </w:footnote>
  <w:footnote w:type="continuationSeparator" w:id="0">
    <w:p w14:paraId="2DC053F0" w14:textId="77777777" w:rsidR="008B511D" w:rsidRDefault="008B51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821389430">
    <w:abstractNumId w:val="8"/>
  </w:num>
  <w:num w:numId="2" w16cid:durableId="835339830">
    <w:abstractNumId w:val="6"/>
  </w:num>
  <w:num w:numId="3" w16cid:durableId="94062241">
    <w:abstractNumId w:val="5"/>
  </w:num>
  <w:num w:numId="4" w16cid:durableId="567497083">
    <w:abstractNumId w:val="4"/>
  </w:num>
  <w:num w:numId="5" w16cid:durableId="180702817">
    <w:abstractNumId w:val="7"/>
  </w:num>
  <w:num w:numId="6" w16cid:durableId="1372455790">
    <w:abstractNumId w:val="3"/>
  </w:num>
  <w:num w:numId="7" w16cid:durableId="2112434217">
    <w:abstractNumId w:val="2"/>
  </w:num>
  <w:num w:numId="8" w16cid:durableId="822701736">
    <w:abstractNumId w:val="1"/>
  </w:num>
  <w:num w:numId="9" w16cid:durableId="1913739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DFC"/>
    <w:rsid w:val="00274148"/>
    <w:rsid w:val="0029639D"/>
    <w:rsid w:val="00302F83"/>
    <w:rsid w:val="003068CA"/>
    <w:rsid w:val="00326F90"/>
    <w:rsid w:val="003D6C25"/>
    <w:rsid w:val="00411158"/>
    <w:rsid w:val="00430D1E"/>
    <w:rsid w:val="00504836"/>
    <w:rsid w:val="00556D3B"/>
    <w:rsid w:val="00571511"/>
    <w:rsid w:val="005F3C67"/>
    <w:rsid w:val="006517B6"/>
    <w:rsid w:val="006B459A"/>
    <w:rsid w:val="00726462"/>
    <w:rsid w:val="007D307D"/>
    <w:rsid w:val="008436DC"/>
    <w:rsid w:val="00883550"/>
    <w:rsid w:val="008B511D"/>
    <w:rsid w:val="008F28BA"/>
    <w:rsid w:val="00942ECD"/>
    <w:rsid w:val="00A33F42"/>
    <w:rsid w:val="00A833BC"/>
    <w:rsid w:val="00AA1D8D"/>
    <w:rsid w:val="00AA2E64"/>
    <w:rsid w:val="00AA3ADB"/>
    <w:rsid w:val="00B47730"/>
    <w:rsid w:val="00C46361"/>
    <w:rsid w:val="00C60187"/>
    <w:rsid w:val="00CB0664"/>
    <w:rsid w:val="00D557DE"/>
    <w:rsid w:val="00E259DA"/>
    <w:rsid w:val="00E74941"/>
    <w:rsid w:val="00EC13A2"/>
    <w:rsid w:val="00ED42C5"/>
    <w:rsid w:val="00EF29E5"/>
    <w:rsid w:val="00F554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2BE2D"/>
  <w14:defaultImageDpi w14:val="300"/>
  <w15:docId w15:val="{C047D5C7-8F12-44D7-B691-7FB8FE571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60"/>
    </w:pPr>
    <w:rPr>
      <w:rFonts w:ascii="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EC13A2"/>
    <w:pPr>
      <w:spacing w:after="100"/>
    </w:pPr>
  </w:style>
  <w:style w:type="character" w:styleId="Hyperlink">
    <w:name w:val="Hyperlink"/>
    <w:basedOn w:val="Absatz-Standardschriftart"/>
    <w:uiPriority w:val="99"/>
    <w:unhideWhenUsed/>
    <w:rsid w:val="00EC13A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15291</Words>
  <Characters>96334</Characters>
  <Application>Microsoft Office Word</Application>
  <DocSecurity>0</DocSecurity>
  <Lines>802</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zaki amawi</cp:lastModifiedBy>
  <cp:revision>18</cp:revision>
  <cp:lastPrinted>2026-08-16T23:08:00Z</cp:lastPrinted>
  <dcterms:created xsi:type="dcterms:W3CDTF">2013-12-23T23:15:00Z</dcterms:created>
  <dcterms:modified xsi:type="dcterms:W3CDTF">2026-08-17T11:30:00Z</dcterms:modified>
  <cp:category/>
</cp:coreProperties>
</file>