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753C3" w14:textId="0BDCD0C6" w:rsidR="004F7460" w:rsidRPr="004F7460" w:rsidRDefault="004F7460" w:rsidP="00336482">
      <w:pPr>
        <w:spacing w:line="276" w:lineRule="auto"/>
        <w:jc w:val="both"/>
        <w:rPr>
          <w:rFonts w:asciiTheme="majorHAnsi" w:hAnsiTheme="majorHAnsi" w:cstheme="majorHAnsi"/>
          <w:b/>
          <w:bCs/>
          <w:sz w:val="24"/>
          <w:szCs w:val="24"/>
        </w:rPr>
      </w:pPr>
      <w:r w:rsidRPr="004F7460">
        <w:rPr>
          <w:rFonts w:asciiTheme="majorHAnsi" w:hAnsiTheme="majorHAnsi" w:cstheme="majorHAnsi"/>
          <w:b/>
          <w:bCs/>
          <w:sz w:val="24"/>
          <w:szCs w:val="24"/>
        </w:rPr>
        <w:t xml:space="preserve">Café </w:t>
      </w:r>
      <w:proofErr w:type="spellStart"/>
      <w:r w:rsidRPr="004F7460">
        <w:rPr>
          <w:rFonts w:asciiTheme="majorHAnsi" w:hAnsiTheme="majorHAnsi" w:cstheme="majorHAnsi"/>
          <w:b/>
          <w:bCs/>
          <w:sz w:val="24"/>
          <w:szCs w:val="24"/>
        </w:rPr>
        <w:t>Ferretti</w:t>
      </w:r>
      <w:proofErr w:type="spellEnd"/>
      <w:r w:rsidRPr="004F7460">
        <w:rPr>
          <w:rFonts w:asciiTheme="majorHAnsi" w:hAnsiTheme="majorHAnsi" w:cstheme="majorHAnsi"/>
          <w:b/>
          <w:bCs/>
          <w:sz w:val="24"/>
          <w:szCs w:val="24"/>
        </w:rPr>
        <w:t xml:space="preserve"> – exemple de réponse IFRS</w:t>
      </w:r>
    </w:p>
    <w:p w14:paraId="71A86406" w14:textId="77777777" w:rsidR="004F7460" w:rsidRDefault="004F7460" w:rsidP="00336482">
      <w:pPr>
        <w:spacing w:line="276" w:lineRule="auto"/>
        <w:jc w:val="both"/>
        <w:rPr>
          <w:rFonts w:asciiTheme="majorHAnsi" w:hAnsiTheme="majorHAnsi" w:cstheme="majorHAnsi"/>
          <w:b/>
          <w:bCs/>
          <w:i/>
          <w:iCs/>
        </w:rPr>
      </w:pPr>
    </w:p>
    <w:p w14:paraId="15D0CEE1" w14:textId="79454657" w:rsidR="009A459E" w:rsidRPr="00336482" w:rsidRDefault="009A459E" w:rsidP="00336482">
      <w:pPr>
        <w:spacing w:line="276" w:lineRule="auto"/>
        <w:jc w:val="both"/>
        <w:rPr>
          <w:rFonts w:asciiTheme="majorHAnsi" w:hAnsiTheme="majorHAnsi" w:cstheme="majorHAnsi"/>
          <w:b/>
          <w:bCs/>
          <w:i/>
          <w:iCs/>
        </w:rPr>
      </w:pPr>
      <w:r w:rsidRPr="000C41A5">
        <w:rPr>
          <w:rFonts w:asciiTheme="majorHAnsi" w:hAnsiTheme="majorHAnsi" w:cstheme="majorHAnsi"/>
          <w:b/>
          <w:bCs/>
          <w:i/>
          <w:iCs/>
          <w:highlight w:val="cyan"/>
        </w:rPr>
        <w:t xml:space="preserve">Produits – Garantie sur la machine à café </w:t>
      </w:r>
      <w:proofErr w:type="spellStart"/>
      <w:r w:rsidRPr="000C41A5">
        <w:rPr>
          <w:rFonts w:asciiTheme="majorHAnsi" w:hAnsiTheme="majorHAnsi" w:cstheme="majorHAnsi"/>
          <w:b/>
          <w:bCs/>
          <w:i/>
          <w:iCs/>
          <w:highlight w:val="cyan"/>
        </w:rPr>
        <w:t>Caffeina</w:t>
      </w:r>
      <w:proofErr w:type="spellEnd"/>
    </w:p>
    <w:p w14:paraId="069D3C1F"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u w:val="single"/>
        </w:rPr>
        <w:t>Enjeu :</w:t>
      </w:r>
      <w:r w:rsidRPr="00336482">
        <w:rPr>
          <w:rFonts w:asciiTheme="majorHAnsi" w:hAnsiTheme="majorHAnsi" w:cstheme="majorHAnsi"/>
        </w:rPr>
        <w:t xml:space="preserve"> CFI a enregistré l’entièreté des ventes de la machine </w:t>
      </w:r>
      <w:proofErr w:type="spellStart"/>
      <w:r w:rsidRPr="00336482">
        <w:rPr>
          <w:rFonts w:asciiTheme="majorHAnsi" w:hAnsiTheme="majorHAnsi" w:cstheme="majorHAnsi"/>
          <w:i/>
          <w:iCs/>
        </w:rPr>
        <w:t>Caffeina</w:t>
      </w:r>
      <w:proofErr w:type="spellEnd"/>
      <w:r w:rsidRPr="00336482">
        <w:rPr>
          <w:rFonts w:asciiTheme="majorHAnsi" w:hAnsiTheme="majorHAnsi" w:cstheme="majorHAnsi"/>
        </w:rPr>
        <w:t xml:space="preserve"> au nouveau prix de 1 100 $ par unité sans considérer la nouvelle garantie. L’enjeu est de déterminer si cette comptabilisation est appropriée. </w:t>
      </w:r>
    </w:p>
    <w:p w14:paraId="10C73B7F" w14:textId="18023A80"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u w:val="single"/>
        </w:rPr>
        <w:t>Analyse</w:t>
      </w:r>
      <w:r w:rsidRPr="00336482">
        <w:rPr>
          <w:rFonts w:asciiTheme="majorHAnsi" w:hAnsiTheme="majorHAnsi" w:cstheme="majorHAnsi"/>
        </w:rPr>
        <w:t> : En vertu de la norme IFRS 15, il faut faire l’analyse de</w:t>
      </w:r>
      <w:r w:rsidR="004F7460">
        <w:rPr>
          <w:rFonts w:asciiTheme="majorHAnsi" w:hAnsiTheme="majorHAnsi" w:cstheme="majorHAnsi"/>
        </w:rPr>
        <w:t>s</w:t>
      </w:r>
      <w:r w:rsidRPr="00336482">
        <w:rPr>
          <w:rFonts w:asciiTheme="majorHAnsi" w:hAnsiTheme="majorHAnsi" w:cstheme="majorHAnsi"/>
        </w:rPr>
        <w:t xml:space="preserve"> </w:t>
      </w:r>
      <w:r w:rsidR="004F7460">
        <w:rPr>
          <w:rFonts w:asciiTheme="majorHAnsi" w:hAnsiTheme="majorHAnsi" w:cstheme="majorHAnsi"/>
        </w:rPr>
        <w:t>cinq</w:t>
      </w:r>
      <w:r w:rsidRPr="00336482">
        <w:rPr>
          <w:rFonts w:asciiTheme="majorHAnsi" w:hAnsiTheme="majorHAnsi" w:cstheme="majorHAnsi"/>
        </w:rPr>
        <w:t xml:space="preserve"> étapes </w:t>
      </w:r>
      <w:r w:rsidR="004F7460">
        <w:rPr>
          <w:rFonts w:asciiTheme="majorHAnsi" w:hAnsiTheme="majorHAnsi" w:cstheme="majorHAnsi"/>
        </w:rPr>
        <w:t xml:space="preserve">pour déterminer la </w:t>
      </w:r>
      <w:r w:rsidRPr="00336482">
        <w:rPr>
          <w:rFonts w:asciiTheme="majorHAnsi" w:hAnsiTheme="majorHAnsi" w:cstheme="majorHAnsi"/>
        </w:rPr>
        <w:t>comptabilis</w:t>
      </w:r>
      <w:r w:rsidR="004F7460">
        <w:rPr>
          <w:rFonts w:asciiTheme="majorHAnsi" w:hAnsiTheme="majorHAnsi" w:cstheme="majorHAnsi"/>
        </w:rPr>
        <w:t>ation</w:t>
      </w:r>
      <w:r w:rsidRPr="00336482">
        <w:rPr>
          <w:rFonts w:asciiTheme="majorHAnsi" w:hAnsiTheme="majorHAnsi" w:cstheme="majorHAnsi"/>
        </w:rPr>
        <w:t xml:space="preserve"> des produits dans les états financiers. </w:t>
      </w:r>
    </w:p>
    <w:p w14:paraId="46422BE3" w14:textId="77777777" w:rsidR="009A459E" w:rsidRPr="00336482" w:rsidRDefault="009A459E" w:rsidP="00336482">
      <w:pPr>
        <w:spacing w:line="276" w:lineRule="auto"/>
        <w:jc w:val="both"/>
        <w:rPr>
          <w:rFonts w:asciiTheme="majorHAnsi" w:hAnsiTheme="majorHAnsi" w:cstheme="majorHAnsi"/>
          <w:i/>
          <w:iCs/>
          <w:u w:val="single"/>
        </w:rPr>
      </w:pPr>
      <w:r w:rsidRPr="00336482">
        <w:rPr>
          <w:rFonts w:asciiTheme="majorHAnsi" w:hAnsiTheme="majorHAnsi" w:cstheme="majorHAnsi"/>
          <w:i/>
          <w:iCs/>
          <w:u w:val="single"/>
        </w:rPr>
        <w:t>Étape 1 : Identification du contrat</w:t>
      </w:r>
    </w:p>
    <w:p w14:paraId="739A7881" w14:textId="23FFBBB4" w:rsidR="009A459E" w:rsidRPr="000C41A5" w:rsidRDefault="004F7460" w:rsidP="00336482">
      <w:pPr>
        <w:pStyle w:val="ifrsparagraphbold"/>
        <w:shd w:val="clear" w:color="auto" w:fill="FFFFFF"/>
        <w:spacing w:before="65" w:beforeAutospacing="0" w:after="65" w:afterAutospacing="0" w:line="276" w:lineRule="auto"/>
        <w:ind w:left="785" w:hanging="708"/>
        <w:jc w:val="both"/>
        <w:rPr>
          <w:rFonts w:asciiTheme="majorHAnsi" w:hAnsiTheme="majorHAnsi" w:cstheme="majorHAnsi"/>
          <w:b/>
          <w:bCs/>
          <w:color w:val="0070C0"/>
          <w:sz w:val="22"/>
          <w:szCs w:val="22"/>
        </w:rPr>
      </w:pPr>
      <w:r w:rsidRPr="000C41A5">
        <w:rPr>
          <w:rStyle w:val="comptabilitpartiei"/>
          <w:rFonts w:asciiTheme="majorHAnsi" w:hAnsiTheme="majorHAnsi" w:cstheme="majorHAnsi"/>
          <w:b/>
          <w:bCs/>
          <w:color w:val="0070C0"/>
          <w:sz w:val="22"/>
          <w:szCs w:val="22"/>
        </w:rPr>
        <w:t xml:space="preserve">Par 9 </w:t>
      </w:r>
      <w:r w:rsidR="009A459E" w:rsidRPr="000C41A5">
        <w:rPr>
          <w:rStyle w:val="comptabilitpartiei"/>
          <w:rFonts w:asciiTheme="majorHAnsi" w:hAnsiTheme="majorHAnsi" w:cstheme="majorHAnsi"/>
          <w:b/>
          <w:bCs/>
          <w:color w:val="0070C0"/>
          <w:sz w:val="22"/>
          <w:szCs w:val="22"/>
        </w:rPr>
        <w:t>L'entité doit comptabiliser un contrat conclu avec un client qui entre dans le champ d'application de la présente norme uniquement lorsque toutes les conditions suivantes sont remplies :</w:t>
      </w:r>
    </w:p>
    <w:p w14:paraId="080DF34A" w14:textId="77777777" w:rsidR="009A459E" w:rsidRPr="00336482" w:rsidRDefault="009A459E" w:rsidP="00336482">
      <w:pPr>
        <w:pStyle w:val="ifrsboldbullet"/>
        <w:numPr>
          <w:ilvl w:val="0"/>
          <w:numId w:val="3"/>
        </w:numPr>
        <w:shd w:val="clear" w:color="auto" w:fill="FFFFFF"/>
        <w:spacing w:before="65" w:beforeAutospacing="0" w:after="65" w:afterAutospacing="0" w:line="276" w:lineRule="auto"/>
        <w:jc w:val="both"/>
        <w:rPr>
          <w:rStyle w:val="comptabilitpartiei"/>
          <w:rFonts w:asciiTheme="majorHAnsi" w:hAnsiTheme="majorHAnsi" w:cstheme="majorHAnsi"/>
          <w:sz w:val="22"/>
          <w:szCs w:val="22"/>
        </w:rPr>
      </w:pPr>
      <w:bookmarkStart w:id="0" w:name="para_24"/>
      <w:bookmarkEnd w:id="0"/>
      <w:proofErr w:type="gramStart"/>
      <w:r w:rsidRPr="000C41A5">
        <w:rPr>
          <w:rStyle w:val="comptabilitpartiei"/>
          <w:rFonts w:asciiTheme="majorHAnsi" w:hAnsiTheme="majorHAnsi" w:cstheme="majorHAnsi"/>
          <w:b/>
          <w:bCs/>
          <w:color w:val="0070C0"/>
          <w:sz w:val="22"/>
          <w:szCs w:val="22"/>
        </w:rPr>
        <w:t>les</w:t>
      </w:r>
      <w:proofErr w:type="gramEnd"/>
      <w:r w:rsidRPr="000C41A5">
        <w:rPr>
          <w:rStyle w:val="comptabilitpartiei"/>
          <w:rFonts w:asciiTheme="majorHAnsi" w:hAnsiTheme="majorHAnsi" w:cstheme="majorHAnsi"/>
          <w:b/>
          <w:bCs/>
          <w:color w:val="0070C0"/>
          <w:sz w:val="22"/>
          <w:szCs w:val="22"/>
        </w:rPr>
        <w:t xml:space="preserve"> parties au contrat ont approuvé celui-ci (par écrit, verbalement ou selon d'autres pratiques commerciales habituelles) et se sont engagées à remplir leurs obligations respectives ;</w:t>
      </w:r>
      <w:r w:rsidRPr="00336482">
        <w:rPr>
          <w:rStyle w:val="comptabilitpartiei"/>
          <w:rFonts w:asciiTheme="majorHAnsi" w:hAnsiTheme="majorHAnsi" w:cstheme="majorHAnsi"/>
          <w:b/>
          <w:bCs/>
          <w:sz w:val="22"/>
          <w:szCs w:val="22"/>
        </w:rPr>
        <w:t xml:space="preserve"> </w:t>
      </w:r>
    </w:p>
    <w:p w14:paraId="1A3B0C44" w14:textId="5B113B79" w:rsidR="009A459E" w:rsidRPr="00336482" w:rsidRDefault="009A459E" w:rsidP="00336482">
      <w:pPr>
        <w:pStyle w:val="ifrsboldbullet"/>
        <w:shd w:val="clear" w:color="auto" w:fill="FFFFFF"/>
        <w:spacing w:before="65" w:beforeAutospacing="0" w:after="65" w:afterAutospacing="0" w:line="276" w:lineRule="auto"/>
        <w:ind w:left="804"/>
        <w:jc w:val="both"/>
        <w:rPr>
          <w:rFonts w:asciiTheme="majorHAnsi" w:hAnsiTheme="majorHAnsi" w:cstheme="majorHAnsi"/>
          <w:sz w:val="22"/>
          <w:szCs w:val="22"/>
        </w:rPr>
      </w:pPr>
      <w:r w:rsidRPr="00336482">
        <w:rPr>
          <w:rStyle w:val="comptabilitpartiei"/>
          <w:rFonts w:asciiTheme="majorHAnsi" w:hAnsiTheme="majorHAnsi" w:cstheme="majorHAnsi"/>
          <w:sz w:val="22"/>
          <w:szCs w:val="22"/>
        </w:rPr>
        <w:t xml:space="preserve">Oui, il y a une approbation implicite lorsque le client achète une machine </w:t>
      </w:r>
      <w:proofErr w:type="spellStart"/>
      <w:r w:rsidRPr="00336482">
        <w:rPr>
          <w:rStyle w:val="comptabilitpartiei"/>
          <w:rFonts w:asciiTheme="majorHAnsi" w:hAnsiTheme="majorHAnsi" w:cstheme="majorHAnsi"/>
          <w:i/>
          <w:iCs/>
          <w:sz w:val="22"/>
          <w:szCs w:val="22"/>
        </w:rPr>
        <w:t>Caffeina</w:t>
      </w:r>
      <w:proofErr w:type="spellEnd"/>
      <w:r w:rsidRPr="00336482">
        <w:rPr>
          <w:rStyle w:val="comptabilitpartiei"/>
          <w:rFonts w:asciiTheme="majorHAnsi" w:hAnsiTheme="majorHAnsi" w:cstheme="majorHAnsi"/>
          <w:i/>
          <w:iCs/>
          <w:sz w:val="22"/>
          <w:szCs w:val="22"/>
        </w:rPr>
        <w:t xml:space="preserve"> </w:t>
      </w:r>
      <w:r w:rsidRPr="00336482">
        <w:rPr>
          <w:rStyle w:val="comptabilitpartiei"/>
          <w:rFonts w:asciiTheme="majorHAnsi" w:hAnsiTheme="majorHAnsi" w:cstheme="majorHAnsi"/>
          <w:sz w:val="22"/>
          <w:szCs w:val="22"/>
        </w:rPr>
        <w:t xml:space="preserve">chez CFI. À ce moment, les </w:t>
      </w:r>
      <w:r w:rsidR="004F7460">
        <w:rPr>
          <w:rStyle w:val="comptabilitpartiei"/>
          <w:rFonts w:asciiTheme="majorHAnsi" w:hAnsiTheme="majorHAnsi" w:cstheme="majorHAnsi"/>
          <w:sz w:val="22"/>
          <w:szCs w:val="22"/>
        </w:rPr>
        <w:t>deux</w:t>
      </w:r>
      <w:r w:rsidRPr="00336482">
        <w:rPr>
          <w:rStyle w:val="comptabilitpartiei"/>
          <w:rFonts w:asciiTheme="majorHAnsi" w:hAnsiTheme="majorHAnsi" w:cstheme="majorHAnsi"/>
          <w:sz w:val="22"/>
          <w:szCs w:val="22"/>
        </w:rPr>
        <w:t xml:space="preserve"> parties s’engagent à remplir leurs obligations.</w:t>
      </w:r>
    </w:p>
    <w:p w14:paraId="665250E3" w14:textId="77777777" w:rsidR="009A459E" w:rsidRPr="000C41A5" w:rsidRDefault="009A459E" w:rsidP="00336482">
      <w:pPr>
        <w:pStyle w:val="ifrsboldbullet"/>
        <w:numPr>
          <w:ilvl w:val="0"/>
          <w:numId w:val="3"/>
        </w:numPr>
        <w:shd w:val="clear" w:color="auto" w:fill="FFFFFF"/>
        <w:spacing w:before="65" w:beforeAutospacing="0" w:after="65" w:afterAutospacing="0" w:line="276" w:lineRule="auto"/>
        <w:jc w:val="both"/>
        <w:rPr>
          <w:rStyle w:val="comptabilitpartiei"/>
          <w:rFonts w:asciiTheme="majorHAnsi" w:hAnsiTheme="majorHAnsi" w:cstheme="majorHAnsi"/>
          <w:color w:val="0070C0"/>
          <w:sz w:val="22"/>
          <w:szCs w:val="22"/>
        </w:rPr>
      </w:pPr>
      <w:bookmarkStart w:id="1" w:name="para_25"/>
      <w:bookmarkEnd w:id="1"/>
      <w:proofErr w:type="gramStart"/>
      <w:r w:rsidRPr="000C41A5">
        <w:rPr>
          <w:rStyle w:val="comptabilitpartiei"/>
          <w:rFonts w:asciiTheme="majorHAnsi" w:hAnsiTheme="majorHAnsi" w:cstheme="majorHAnsi"/>
          <w:b/>
          <w:bCs/>
          <w:color w:val="0070C0"/>
          <w:sz w:val="22"/>
          <w:szCs w:val="22"/>
        </w:rPr>
        <w:t>l'entité</w:t>
      </w:r>
      <w:proofErr w:type="gramEnd"/>
      <w:r w:rsidRPr="000C41A5">
        <w:rPr>
          <w:rStyle w:val="comptabilitpartiei"/>
          <w:rFonts w:asciiTheme="majorHAnsi" w:hAnsiTheme="majorHAnsi" w:cstheme="majorHAnsi"/>
          <w:b/>
          <w:bCs/>
          <w:color w:val="0070C0"/>
          <w:sz w:val="22"/>
          <w:szCs w:val="22"/>
        </w:rPr>
        <w:t xml:space="preserve"> peut identifier les droits de chaque partie en ce qui concerne les biens ou les services à fournir ;</w:t>
      </w:r>
    </w:p>
    <w:p w14:paraId="7EF5F98A" w14:textId="3FA22053" w:rsidR="009A459E" w:rsidRPr="00336482" w:rsidRDefault="009A459E" w:rsidP="00336482">
      <w:pPr>
        <w:pStyle w:val="ifrsboldbullet"/>
        <w:shd w:val="clear" w:color="auto" w:fill="FFFFFF"/>
        <w:spacing w:before="65" w:beforeAutospacing="0" w:after="65" w:afterAutospacing="0" w:line="276" w:lineRule="auto"/>
        <w:ind w:left="804"/>
        <w:jc w:val="both"/>
        <w:rPr>
          <w:rFonts w:asciiTheme="majorHAnsi" w:hAnsiTheme="majorHAnsi" w:cstheme="majorHAnsi"/>
          <w:sz w:val="22"/>
          <w:szCs w:val="22"/>
        </w:rPr>
      </w:pPr>
      <w:r w:rsidRPr="00336482">
        <w:rPr>
          <w:rFonts w:asciiTheme="majorHAnsi" w:hAnsiTheme="majorHAnsi" w:cstheme="majorHAnsi"/>
          <w:sz w:val="22"/>
          <w:szCs w:val="22"/>
        </w:rPr>
        <w:t xml:space="preserve">Oui, CFI doit fournir la machine </w:t>
      </w:r>
      <w:proofErr w:type="spellStart"/>
      <w:r w:rsidRPr="00336482">
        <w:rPr>
          <w:rFonts w:asciiTheme="majorHAnsi" w:hAnsiTheme="majorHAnsi" w:cstheme="majorHAnsi"/>
          <w:i/>
          <w:iCs/>
          <w:sz w:val="22"/>
          <w:szCs w:val="22"/>
        </w:rPr>
        <w:t>Caffeina</w:t>
      </w:r>
      <w:proofErr w:type="spellEnd"/>
      <w:r w:rsidRPr="00336482">
        <w:rPr>
          <w:rFonts w:asciiTheme="majorHAnsi" w:hAnsiTheme="majorHAnsi" w:cstheme="majorHAnsi"/>
          <w:sz w:val="22"/>
          <w:szCs w:val="22"/>
        </w:rPr>
        <w:t xml:space="preserve"> ainsi qu’une garantie de </w:t>
      </w:r>
      <w:r w:rsidR="004F7460">
        <w:rPr>
          <w:rFonts w:asciiTheme="majorHAnsi" w:hAnsiTheme="majorHAnsi" w:cstheme="majorHAnsi"/>
          <w:sz w:val="22"/>
          <w:szCs w:val="22"/>
        </w:rPr>
        <w:t>trois</w:t>
      </w:r>
      <w:r w:rsidRPr="00336482">
        <w:rPr>
          <w:rFonts w:asciiTheme="majorHAnsi" w:hAnsiTheme="majorHAnsi" w:cstheme="majorHAnsi"/>
          <w:sz w:val="22"/>
          <w:szCs w:val="22"/>
        </w:rPr>
        <w:t xml:space="preserve"> ans au client. Pour sa part, le client doit remettre un montant de 1100 $ à CFI. </w:t>
      </w:r>
    </w:p>
    <w:p w14:paraId="3D73249C" w14:textId="77777777" w:rsidR="009A459E" w:rsidRPr="000C41A5" w:rsidRDefault="009A459E" w:rsidP="00336482">
      <w:pPr>
        <w:pStyle w:val="ifrsboldbullet"/>
        <w:numPr>
          <w:ilvl w:val="0"/>
          <w:numId w:val="3"/>
        </w:numPr>
        <w:shd w:val="clear" w:color="auto" w:fill="FFFFFF"/>
        <w:spacing w:before="65" w:beforeAutospacing="0" w:after="65" w:afterAutospacing="0" w:line="276" w:lineRule="auto"/>
        <w:jc w:val="both"/>
        <w:rPr>
          <w:rStyle w:val="comptabilitpartiei"/>
          <w:rFonts w:asciiTheme="majorHAnsi" w:hAnsiTheme="majorHAnsi" w:cstheme="majorHAnsi"/>
          <w:b/>
          <w:bCs/>
          <w:color w:val="0070C0"/>
          <w:sz w:val="22"/>
          <w:szCs w:val="22"/>
        </w:rPr>
      </w:pPr>
      <w:bookmarkStart w:id="2" w:name="para_26"/>
      <w:bookmarkEnd w:id="2"/>
      <w:proofErr w:type="gramStart"/>
      <w:r w:rsidRPr="000C41A5">
        <w:rPr>
          <w:rStyle w:val="comptabilitpartiei"/>
          <w:rFonts w:asciiTheme="majorHAnsi" w:hAnsiTheme="majorHAnsi" w:cstheme="majorHAnsi"/>
          <w:b/>
          <w:bCs/>
          <w:color w:val="0070C0"/>
          <w:sz w:val="22"/>
          <w:szCs w:val="22"/>
        </w:rPr>
        <w:t>l'entité</w:t>
      </w:r>
      <w:proofErr w:type="gramEnd"/>
      <w:r w:rsidRPr="000C41A5">
        <w:rPr>
          <w:rStyle w:val="comptabilitpartiei"/>
          <w:rFonts w:asciiTheme="majorHAnsi" w:hAnsiTheme="majorHAnsi" w:cstheme="majorHAnsi"/>
          <w:b/>
          <w:bCs/>
          <w:color w:val="0070C0"/>
          <w:sz w:val="22"/>
          <w:szCs w:val="22"/>
        </w:rPr>
        <w:t xml:space="preserve"> peut identifier les conditions de paiement prévues pour les biens ou les services à fournir ;</w:t>
      </w:r>
    </w:p>
    <w:p w14:paraId="055049B8" w14:textId="77777777" w:rsidR="009A459E" w:rsidRPr="00336482" w:rsidRDefault="009A459E" w:rsidP="00336482">
      <w:pPr>
        <w:pStyle w:val="ifrsboldbullet"/>
        <w:shd w:val="clear" w:color="auto" w:fill="FFFFFF"/>
        <w:spacing w:before="65" w:beforeAutospacing="0" w:after="65" w:afterAutospacing="0" w:line="276" w:lineRule="auto"/>
        <w:ind w:left="804"/>
        <w:jc w:val="both"/>
        <w:rPr>
          <w:rFonts w:asciiTheme="majorHAnsi" w:hAnsiTheme="majorHAnsi" w:cstheme="majorHAnsi"/>
          <w:sz w:val="22"/>
          <w:szCs w:val="22"/>
        </w:rPr>
      </w:pPr>
      <w:r w:rsidRPr="00336482">
        <w:rPr>
          <w:rFonts w:asciiTheme="majorHAnsi" w:hAnsiTheme="majorHAnsi" w:cstheme="majorHAnsi"/>
          <w:sz w:val="22"/>
          <w:szCs w:val="22"/>
        </w:rPr>
        <w:t xml:space="preserve">Oui, il semble que le client paie la machine à café et la garantie au moment de l’achat. </w:t>
      </w:r>
    </w:p>
    <w:p w14:paraId="7428D189" w14:textId="77777777" w:rsidR="009A459E" w:rsidRPr="000C41A5" w:rsidRDefault="009A459E" w:rsidP="00336482">
      <w:pPr>
        <w:pStyle w:val="ifrsboldbullet"/>
        <w:numPr>
          <w:ilvl w:val="0"/>
          <w:numId w:val="3"/>
        </w:numPr>
        <w:shd w:val="clear" w:color="auto" w:fill="FFFFFF"/>
        <w:spacing w:before="65" w:beforeAutospacing="0" w:after="65" w:afterAutospacing="0" w:line="276" w:lineRule="auto"/>
        <w:jc w:val="both"/>
        <w:rPr>
          <w:rStyle w:val="comptabilitpartiei"/>
          <w:rFonts w:asciiTheme="majorHAnsi" w:hAnsiTheme="majorHAnsi" w:cstheme="majorHAnsi"/>
          <w:b/>
          <w:bCs/>
          <w:color w:val="0070C0"/>
          <w:sz w:val="22"/>
          <w:szCs w:val="22"/>
        </w:rPr>
      </w:pPr>
      <w:bookmarkStart w:id="3" w:name="para_27"/>
      <w:bookmarkEnd w:id="3"/>
      <w:proofErr w:type="gramStart"/>
      <w:r w:rsidRPr="000C41A5">
        <w:rPr>
          <w:rStyle w:val="comptabilitpartiei"/>
          <w:rFonts w:asciiTheme="majorHAnsi" w:hAnsiTheme="majorHAnsi" w:cstheme="majorHAnsi"/>
          <w:b/>
          <w:bCs/>
          <w:color w:val="0070C0"/>
          <w:sz w:val="22"/>
          <w:szCs w:val="22"/>
        </w:rPr>
        <w:t>le</w:t>
      </w:r>
      <w:proofErr w:type="gramEnd"/>
      <w:r w:rsidRPr="000C41A5">
        <w:rPr>
          <w:rStyle w:val="comptabilitpartiei"/>
          <w:rFonts w:asciiTheme="majorHAnsi" w:hAnsiTheme="majorHAnsi" w:cstheme="majorHAnsi"/>
          <w:b/>
          <w:bCs/>
          <w:color w:val="0070C0"/>
          <w:sz w:val="22"/>
          <w:szCs w:val="22"/>
        </w:rPr>
        <w:t xml:space="preserve"> contrat a une substance commerciale (c'est-à-dire qu'on s'attend à ce qu'il cause une modification du calendrier ou du montant des flux de trésorerie futurs de l'entité ou du risque qui leur est associé) ;</w:t>
      </w:r>
    </w:p>
    <w:p w14:paraId="5CFB6FBA" w14:textId="77777777" w:rsidR="009A459E" w:rsidRPr="00336482" w:rsidRDefault="009A459E" w:rsidP="00336482">
      <w:pPr>
        <w:pStyle w:val="ifrsboldbullet"/>
        <w:shd w:val="clear" w:color="auto" w:fill="FFFFFF"/>
        <w:spacing w:before="65" w:beforeAutospacing="0" w:after="65" w:afterAutospacing="0" w:line="276" w:lineRule="auto"/>
        <w:ind w:left="804"/>
        <w:jc w:val="both"/>
        <w:rPr>
          <w:rFonts w:asciiTheme="majorHAnsi" w:hAnsiTheme="majorHAnsi" w:cstheme="majorHAnsi"/>
          <w:sz w:val="22"/>
          <w:szCs w:val="22"/>
        </w:rPr>
      </w:pPr>
      <w:r w:rsidRPr="00336482">
        <w:rPr>
          <w:rStyle w:val="comptabilitpartiei"/>
          <w:rFonts w:asciiTheme="majorHAnsi" w:hAnsiTheme="majorHAnsi" w:cstheme="majorHAnsi"/>
          <w:sz w:val="22"/>
          <w:szCs w:val="22"/>
        </w:rPr>
        <w:t xml:space="preserve">Oui, le paiement de 1100 $ reçu du client pour la machine à café et la garantie représente une augmentation des flux de trésorerie pour CFI (machine contre trésorerie). </w:t>
      </w:r>
    </w:p>
    <w:p w14:paraId="34FA0F42" w14:textId="77777777" w:rsidR="009A459E" w:rsidRPr="000C41A5" w:rsidRDefault="009A459E" w:rsidP="00336482">
      <w:pPr>
        <w:pStyle w:val="ifrsboldbullet"/>
        <w:numPr>
          <w:ilvl w:val="0"/>
          <w:numId w:val="3"/>
        </w:numPr>
        <w:shd w:val="clear" w:color="auto" w:fill="FFFFFF"/>
        <w:spacing w:before="65" w:beforeAutospacing="0" w:after="65" w:afterAutospacing="0" w:line="276" w:lineRule="auto"/>
        <w:jc w:val="both"/>
        <w:rPr>
          <w:rStyle w:val="comptabilitpartiei"/>
          <w:rFonts w:asciiTheme="majorHAnsi" w:hAnsiTheme="majorHAnsi" w:cstheme="majorHAnsi"/>
          <w:b/>
          <w:bCs/>
          <w:color w:val="0070C0"/>
          <w:sz w:val="22"/>
          <w:szCs w:val="22"/>
        </w:rPr>
      </w:pPr>
      <w:bookmarkStart w:id="4" w:name="para_28"/>
      <w:bookmarkEnd w:id="4"/>
      <w:proofErr w:type="gramStart"/>
      <w:r w:rsidRPr="000C41A5">
        <w:rPr>
          <w:rStyle w:val="comptabilitpartiei"/>
          <w:rFonts w:asciiTheme="majorHAnsi" w:hAnsiTheme="majorHAnsi" w:cstheme="majorHAnsi"/>
          <w:b/>
          <w:bCs/>
          <w:color w:val="0070C0"/>
          <w:sz w:val="22"/>
          <w:szCs w:val="22"/>
        </w:rPr>
        <w:t>il</w:t>
      </w:r>
      <w:proofErr w:type="gramEnd"/>
      <w:r w:rsidRPr="000C41A5">
        <w:rPr>
          <w:rStyle w:val="comptabilitpartiei"/>
          <w:rFonts w:asciiTheme="majorHAnsi" w:hAnsiTheme="majorHAnsi" w:cstheme="majorHAnsi"/>
          <w:b/>
          <w:bCs/>
          <w:color w:val="0070C0"/>
          <w:sz w:val="22"/>
          <w:szCs w:val="22"/>
        </w:rPr>
        <w:t xml:space="preserve"> est probable que l'entité recouvrera la contrepartie à laquelle elle a droit en échange des biens ou des services qu'elle fournira au client. Pour évaluer s'il est probable qu'elle recouvre le montant de contrepartie, l'entité ne doit tenir compte que de la capacité et de l'intention du client de payer ce montant de contrepartie quand il est exigible. Le montant de contrepartie auquel elle a droit peut être inférieur au prix stipulé dans le contrat si la contrepartie est variable du fait d'une concession sur le prix que l'entité peut accorder au client (voir paragraphe </w:t>
      </w:r>
      <w:hyperlink r:id="rId7" w:history="1">
        <w:r w:rsidRPr="000C41A5">
          <w:rPr>
            <w:rStyle w:val="Lienhypertexte"/>
            <w:rFonts w:asciiTheme="majorHAnsi" w:hAnsiTheme="majorHAnsi" w:cstheme="majorHAnsi"/>
            <w:b/>
            <w:bCs/>
            <w:color w:val="0070C0"/>
            <w:sz w:val="22"/>
            <w:szCs w:val="22"/>
          </w:rPr>
          <w:t>52</w:t>
        </w:r>
      </w:hyperlink>
      <w:r w:rsidRPr="000C41A5">
        <w:rPr>
          <w:rStyle w:val="comptabilitpartiei"/>
          <w:rFonts w:asciiTheme="majorHAnsi" w:hAnsiTheme="majorHAnsi" w:cstheme="majorHAnsi"/>
          <w:b/>
          <w:bCs/>
          <w:color w:val="0070C0"/>
          <w:sz w:val="22"/>
          <w:szCs w:val="22"/>
        </w:rPr>
        <w:t>).</w:t>
      </w:r>
    </w:p>
    <w:p w14:paraId="782824E6" w14:textId="77777777" w:rsidR="009A459E" w:rsidRPr="00336482" w:rsidRDefault="009A459E" w:rsidP="00336482">
      <w:pPr>
        <w:pStyle w:val="ifrsboldbullet"/>
        <w:shd w:val="clear" w:color="auto" w:fill="FFFFFF"/>
        <w:spacing w:before="65" w:beforeAutospacing="0" w:after="65" w:afterAutospacing="0" w:line="276" w:lineRule="auto"/>
        <w:ind w:left="804"/>
        <w:jc w:val="both"/>
        <w:rPr>
          <w:rStyle w:val="comptabilitpartiei"/>
          <w:rFonts w:asciiTheme="majorHAnsi" w:hAnsiTheme="majorHAnsi" w:cstheme="majorHAnsi"/>
          <w:sz w:val="22"/>
          <w:szCs w:val="22"/>
        </w:rPr>
      </w:pPr>
      <w:r w:rsidRPr="00336482">
        <w:rPr>
          <w:rStyle w:val="comptabilitpartiei"/>
          <w:rFonts w:asciiTheme="majorHAnsi" w:hAnsiTheme="majorHAnsi" w:cstheme="majorHAnsi"/>
          <w:sz w:val="22"/>
          <w:szCs w:val="22"/>
        </w:rPr>
        <w:t xml:space="preserve">Oui, rien n’indique que CFI ne recouvrera pas la somme entendue avec le client puisque ceux-ci paient sans doute dès l’achat. </w:t>
      </w:r>
    </w:p>
    <w:p w14:paraId="371C8829" w14:textId="77777777" w:rsidR="009A459E" w:rsidRPr="00336482" w:rsidRDefault="009A459E" w:rsidP="00336482">
      <w:pPr>
        <w:pStyle w:val="ifrsboldbullet"/>
        <w:shd w:val="clear" w:color="auto" w:fill="FFFFFF"/>
        <w:spacing w:before="65" w:beforeAutospacing="0" w:after="65" w:afterAutospacing="0" w:line="276" w:lineRule="auto"/>
        <w:ind w:left="804"/>
        <w:jc w:val="both"/>
        <w:rPr>
          <w:rFonts w:asciiTheme="majorHAnsi" w:hAnsiTheme="majorHAnsi" w:cstheme="majorHAnsi"/>
          <w:sz w:val="22"/>
          <w:szCs w:val="22"/>
        </w:rPr>
      </w:pPr>
    </w:p>
    <w:p w14:paraId="5CA0696E" w14:textId="62B30752" w:rsidR="009A459E" w:rsidRDefault="009A459E" w:rsidP="00336482">
      <w:pPr>
        <w:spacing w:line="276" w:lineRule="auto"/>
        <w:jc w:val="both"/>
        <w:rPr>
          <w:rFonts w:asciiTheme="majorHAnsi" w:hAnsiTheme="majorHAnsi" w:cstheme="majorHAnsi"/>
          <w:i/>
          <w:iCs/>
        </w:rPr>
      </w:pPr>
      <w:r w:rsidRPr="00336482">
        <w:rPr>
          <w:rFonts w:asciiTheme="majorHAnsi" w:hAnsiTheme="majorHAnsi" w:cstheme="majorHAnsi"/>
        </w:rPr>
        <w:t xml:space="preserve">Pour conclure, il y a présence d’un contrat entre CFI et les clients qui achètent la machine </w:t>
      </w:r>
      <w:proofErr w:type="spellStart"/>
      <w:r w:rsidRPr="00336482">
        <w:rPr>
          <w:rFonts w:asciiTheme="majorHAnsi" w:hAnsiTheme="majorHAnsi" w:cstheme="majorHAnsi"/>
          <w:i/>
          <w:iCs/>
        </w:rPr>
        <w:t>Caffeina</w:t>
      </w:r>
      <w:proofErr w:type="spellEnd"/>
      <w:r w:rsidRPr="00336482">
        <w:rPr>
          <w:rFonts w:asciiTheme="majorHAnsi" w:hAnsiTheme="majorHAnsi" w:cstheme="majorHAnsi"/>
          <w:i/>
          <w:iCs/>
        </w:rPr>
        <w:t>.</w:t>
      </w:r>
    </w:p>
    <w:p w14:paraId="092CB2AE" w14:textId="6D5212E5" w:rsidR="004F7460" w:rsidRPr="004F7460" w:rsidRDefault="004F7460" w:rsidP="004F7460">
      <w:pPr>
        <w:pStyle w:val="Paragraphedeliste"/>
        <w:numPr>
          <w:ilvl w:val="0"/>
          <w:numId w:val="5"/>
        </w:numPr>
        <w:spacing w:line="276" w:lineRule="auto"/>
        <w:jc w:val="both"/>
        <w:rPr>
          <w:rFonts w:asciiTheme="majorHAnsi" w:hAnsiTheme="majorHAnsi" w:cstheme="majorHAnsi"/>
          <w:i/>
          <w:iCs/>
          <w:color w:val="00B050"/>
        </w:rPr>
      </w:pPr>
      <w:r w:rsidRPr="004F7460">
        <w:rPr>
          <w:rFonts w:asciiTheme="majorHAnsi" w:hAnsiTheme="majorHAnsi" w:cstheme="majorHAnsi"/>
          <w:i/>
          <w:iCs/>
          <w:color w:val="00B050"/>
        </w:rPr>
        <w:t>Ou, puisque l’étape 1 n’est pas problématique, simplement conclure sur présence d’un contrat avec une justification en lien avec l’énoncé.</w:t>
      </w:r>
    </w:p>
    <w:p w14:paraId="10F98751" w14:textId="24E3756A" w:rsidR="009A459E" w:rsidRPr="00336482" w:rsidRDefault="009A459E" w:rsidP="00336482">
      <w:pPr>
        <w:spacing w:line="276" w:lineRule="auto"/>
        <w:jc w:val="both"/>
        <w:rPr>
          <w:rFonts w:asciiTheme="majorHAnsi" w:hAnsiTheme="majorHAnsi" w:cstheme="majorHAnsi"/>
          <w:i/>
          <w:iCs/>
          <w:u w:val="single"/>
        </w:rPr>
      </w:pPr>
      <w:r w:rsidRPr="00336482">
        <w:rPr>
          <w:rFonts w:asciiTheme="majorHAnsi" w:hAnsiTheme="majorHAnsi" w:cstheme="majorHAnsi"/>
          <w:i/>
          <w:iCs/>
          <w:u w:val="single"/>
        </w:rPr>
        <w:t>Étape 2 : Identification des obligations de prestation</w:t>
      </w:r>
    </w:p>
    <w:p w14:paraId="098CD62B"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 xml:space="preserve">La première obligation de prestation de CFI envers le client est celle de fournir la machine à café </w:t>
      </w:r>
      <w:proofErr w:type="spellStart"/>
      <w:r w:rsidRPr="00336482">
        <w:rPr>
          <w:rFonts w:asciiTheme="majorHAnsi" w:hAnsiTheme="majorHAnsi" w:cstheme="majorHAnsi"/>
          <w:i/>
          <w:iCs/>
        </w:rPr>
        <w:t>Caffeina</w:t>
      </w:r>
      <w:proofErr w:type="spellEnd"/>
      <w:r w:rsidRPr="00336482">
        <w:rPr>
          <w:rFonts w:asciiTheme="majorHAnsi" w:hAnsiTheme="majorHAnsi" w:cstheme="majorHAnsi"/>
          <w:i/>
          <w:iCs/>
        </w:rPr>
        <w:t>.</w:t>
      </w:r>
      <w:r w:rsidRPr="00336482">
        <w:rPr>
          <w:rFonts w:asciiTheme="majorHAnsi" w:hAnsiTheme="majorHAnsi" w:cstheme="majorHAnsi"/>
        </w:rPr>
        <w:t xml:space="preserve"> En effet, ce bien est promis au client au moment de son achat. </w:t>
      </w:r>
    </w:p>
    <w:p w14:paraId="7B00F00E" w14:textId="59ECD13C"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 xml:space="preserve">Ensuite, le contrat entre CFI et le client incluant une garantie de </w:t>
      </w:r>
      <w:r w:rsidR="004F7460">
        <w:rPr>
          <w:rFonts w:asciiTheme="majorHAnsi" w:hAnsiTheme="majorHAnsi" w:cstheme="majorHAnsi"/>
        </w:rPr>
        <w:t>trois</w:t>
      </w:r>
      <w:r w:rsidRPr="00336482">
        <w:rPr>
          <w:rFonts w:asciiTheme="majorHAnsi" w:hAnsiTheme="majorHAnsi" w:cstheme="majorHAnsi"/>
        </w:rPr>
        <w:t xml:space="preserve"> ans, il y a lieu de se demander si elle correspond à une obligation de prestation distincte. </w:t>
      </w:r>
    </w:p>
    <w:p w14:paraId="6E065161"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 xml:space="preserve">La norme IFRS 15 dicte que : </w:t>
      </w:r>
    </w:p>
    <w:p w14:paraId="036CDFAB" w14:textId="6F40F5FB" w:rsidR="009A459E" w:rsidRPr="000C41A5" w:rsidRDefault="004F7460" w:rsidP="00336482">
      <w:pPr>
        <w:spacing w:line="276" w:lineRule="auto"/>
        <w:jc w:val="both"/>
        <w:rPr>
          <w:rFonts w:asciiTheme="majorHAnsi" w:hAnsiTheme="majorHAnsi" w:cstheme="majorHAnsi"/>
          <w:b/>
          <w:bCs/>
          <w:color w:val="0070C0"/>
        </w:rPr>
      </w:pPr>
      <w:r w:rsidRPr="000C41A5">
        <w:rPr>
          <w:rFonts w:asciiTheme="majorHAnsi" w:hAnsiTheme="majorHAnsi" w:cstheme="majorHAnsi"/>
          <w:b/>
          <w:bCs/>
          <w:color w:val="0070C0"/>
        </w:rPr>
        <w:t xml:space="preserve">B29   </w:t>
      </w:r>
      <w:r w:rsidR="009A459E" w:rsidRPr="000C41A5">
        <w:rPr>
          <w:rFonts w:asciiTheme="majorHAnsi" w:hAnsiTheme="majorHAnsi" w:cstheme="majorHAnsi"/>
          <w:b/>
          <w:bCs/>
          <w:color w:val="0070C0"/>
        </w:rPr>
        <w:t>Si le client a l'option d'acheter une garantie séparément (par exemple, parce que le prix en est fixé ou négocié séparément), la garantie constitue un service distinct du fait que l'entité promet au client un service en plus du produit dont la fonctionnalité est décrite dans le contrat. Dans ce cas, l'entité doit comptabiliser la garantie promise comme une obligation de prestation conformément aux paragraphes 22 à 30 et affecter une partie du prix de transaction à cette obligation de prestation conformément aux paragraphes 73 à 86.</w:t>
      </w:r>
    </w:p>
    <w:p w14:paraId="02CD461E"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 xml:space="preserve">Considérant que les clients de CFI peuvent se procurer la garantie séparément à un prix de 150$, en vertu de la norme, la garantie représente une obligation de prestation distincte. </w:t>
      </w:r>
    </w:p>
    <w:p w14:paraId="180799B5"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Le paragraphe suivant confirme le fait que la garantie est une OP distincte :</w:t>
      </w:r>
    </w:p>
    <w:p w14:paraId="76A0800E" w14:textId="4859E6E0" w:rsidR="009A459E" w:rsidRPr="000C41A5" w:rsidRDefault="004F7460" w:rsidP="00336482">
      <w:pPr>
        <w:spacing w:line="276" w:lineRule="auto"/>
        <w:jc w:val="both"/>
        <w:rPr>
          <w:rFonts w:asciiTheme="majorHAnsi" w:hAnsiTheme="majorHAnsi" w:cstheme="majorHAnsi"/>
          <w:b/>
          <w:bCs/>
          <w:color w:val="0070C0"/>
        </w:rPr>
      </w:pPr>
      <w:r w:rsidRPr="000C41A5">
        <w:rPr>
          <w:rFonts w:asciiTheme="majorHAnsi" w:hAnsiTheme="majorHAnsi" w:cstheme="majorHAnsi"/>
          <w:b/>
          <w:bCs/>
          <w:color w:val="0070C0"/>
        </w:rPr>
        <w:t>B</w:t>
      </w:r>
      <w:proofErr w:type="gramStart"/>
      <w:r w:rsidRPr="000C41A5">
        <w:rPr>
          <w:rFonts w:asciiTheme="majorHAnsi" w:hAnsiTheme="majorHAnsi" w:cstheme="majorHAnsi"/>
          <w:b/>
          <w:bCs/>
          <w:color w:val="0070C0"/>
        </w:rPr>
        <w:t xml:space="preserve">31  </w:t>
      </w:r>
      <w:r w:rsidR="009A459E" w:rsidRPr="000C41A5">
        <w:rPr>
          <w:rFonts w:asciiTheme="majorHAnsi" w:hAnsiTheme="majorHAnsi" w:cstheme="majorHAnsi"/>
          <w:b/>
          <w:bCs/>
          <w:color w:val="0070C0"/>
        </w:rPr>
        <w:t>Lorsqu'elle</w:t>
      </w:r>
      <w:proofErr w:type="gramEnd"/>
      <w:r w:rsidR="009A459E" w:rsidRPr="000C41A5">
        <w:rPr>
          <w:rFonts w:asciiTheme="majorHAnsi" w:hAnsiTheme="majorHAnsi" w:cstheme="majorHAnsi"/>
          <w:b/>
          <w:bCs/>
          <w:color w:val="0070C0"/>
        </w:rPr>
        <w:t xml:space="preserve"> détermine si une garantie procure au client un service en plus de l'assurance que le produit visé est conforme aux spécifications convenues, l'entité doit tenir compte de facteurs tels que les suivants :</w:t>
      </w:r>
    </w:p>
    <w:p w14:paraId="065D9EFD" w14:textId="77777777" w:rsidR="009A459E" w:rsidRPr="000C41A5" w:rsidRDefault="009A459E" w:rsidP="00336482">
      <w:pPr>
        <w:spacing w:line="276" w:lineRule="auto"/>
        <w:jc w:val="both"/>
        <w:rPr>
          <w:rFonts w:asciiTheme="majorHAnsi" w:hAnsiTheme="majorHAnsi" w:cstheme="majorHAnsi"/>
          <w:b/>
          <w:bCs/>
          <w:color w:val="0070C0"/>
        </w:rPr>
      </w:pPr>
      <w:r w:rsidRPr="000C41A5">
        <w:rPr>
          <w:rFonts w:asciiTheme="majorHAnsi" w:hAnsiTheme="majorHAnsi" w:cstheme="majorHAnsi"/>
          <w:b/>
          <w:bCs/>
          <w:color w:val="0070C0"/>
        </w:rPr>
        <w:t>(a)     l'obligation légale de fournir la garantie — si des dispositions législatives obligent l'entité à fournir une garantie, leur existence indique que la garantie promise ne constitue pas une obligation de prestation, car les dispositions de ce type ont généralement pour but de protéger les clients contre le risque que les produits achetés soient défectueux ;</w:t>
      </w:r>
    </w:p>
    <w:p w14:paraId="50A8F3CD"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 xml:space="preserve">Considérant que CFI n’offrait pas de garantie avant l’exercice 2022 lors de la vente de </w:t>
      </w:r>
      <w:proofErr w:type="spellStart"/>
      <w:r w:rsidRPr="00336482">
        <w:rPr>
          <w:rFonts w:asciiTheme="majorHAnsi" w:hAnsiTheme="majorHAnsi" w:cstheme="majorHAnsi"/>
          <w:i/>
          <w:iCs/>
        </w:rPr>
        <w:t>Caffeina</w:t>
      </w:r>
      <w:proofErr w:type="spellEnd"/>
      <w:r w:rsidRPr="00336482">
        <w:rPr>
          <w:rFonts w:asciiTheme="majorHAnsi" w:hAnsiTheme="majorHAnsi" w:cstheme="majorHAnsi"/>
          <w:i/>
          <w:iCs/>
        </w:rPr>
        <w:t xml:space="preserve">, </w:t>
      </w:r>
      <w:r w:rsidRPr="00336482">
        <w:rPr>
          <w:rFonts w:asciiTheme="majorHAnsi" w:hAnsiTheme="majorHAnsi" w:cstheme="majorHAnsi"/>
        </w:rPr>
        <w:t xml:space="preserve">la garantie promise ne résulte pas d’une obligation légale. En effet, rien n’oblige CFI à offrir cette garantie avec la machine à café. </w:t>
      </w:r>
    </w:p>
    <w:p w14:paraId="7C9DD988" w14:textId="77777777" w:rsidR="009A459E" w:rsidRPr="000C41A5" w:rsidRDefault="009A459E" w:rsidP="00336482">
      <w:pPr>
        <w:spacing w:line="276" w:lineRule="auto"/>
        <w:jc w:val="both"/>
        <w:rPr>
          <w:rFonts w:asciiTheme="majorHAnsi" w:hAnsiTheme="majorHAnsi" w:cstheme="majorHAnsi"/>
          <w:b/>
          <w:bCs/>
          <w:color w:val="0070C0"/>
        </w:rPr>
      </w:pPr>
      <w:r w:rsidRPr="000C41A5">
        <w:rPr>
          <w:rFonts w:asciiTheme="majorHAnsi" w:hAnsiTheme="majorHAnsi" w:cstheme="majorHAnsi"/>
          <w:b/>
          <w:bCs/>
          <w:color w:val="0070C0"/>
        </w:rPr>
        <w:t>(b)     la durée de la garantie — plus la protection est offerte sur une longue période, plus il est probable que la garantie promise constitue une obligation de prestation, car il est plus probable que celle-ci procure au client un service en plus de l'assurance que le produit visé est conforme aux spécifications convenues ;</w:t>
      </w:r>
    </w:p>
    <w:p w14:paraId="4EAF4359" w14:textId="739B0319"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 xml:space="preserve">La durée de la garantie sur la machine est de </w:t>
      </w:r>
      <w:r w:rsidR="004F7460">
        <w:rPr>
          <w:rFonts w:asciiTheme="majorHAnsi" w:hAnsiTheme="majorHAnsi" w:cstheme="majorHAnsi"/>
        </w:rPr>
        <w:t>trois</w:t>
      </w:r>
      <w:r w:rsidRPr="00336482">
        <w:rPr>
          <w:rFonts w:asciiTheme="majorHAnsi" w:hAnsiTheme="majorHAnsi" w:cstheme="majorHAnsi"/>
        </w:rPr>
        <w:t xml:space="preserve"> ans ce qui est relativement long.</w:t>
      </w:r>
    </w:p>
    <w:p w14:paraId="34B77A6F" w14:textId="77777777" w:rsidR="009A459E" w:rsidRPr="00336482" w:rsidRDefault="009A459E" w:rsidP="00336482">
      <w:pPr>
        <w:spacing w:line="276" w:lineRule="auto"/>
        <w:jc w:val="both"/>
        <w:rPr>
          <w:rFonts w:asciiTheme="majorHAnsi" w:hAnsiTheme="majorHAnsi" w:cstheme="majorHAnsi"/>
          <w:b/>
          <w:bCs/>
        </w:rPr>
      </w:pPr>
    </w:p>
    <w:p w14:paraId="7DE0CAA3" w14:textId="77777777" w:rsidR="009A459E" w:rsidRPr="000C41A5" w:rsidRDefault="009A459E" w:rsidP="00336482">
      <w:pPr>
        <w:spacing w:line="276" w:lineRule="auto"/>
        <w:jc w:val="both"/>
        <w:rPr>
          <w:rFonts w:asciiTheme="majorHAnsi" w:hAnsiTheme="majorHAnsi" w:cstheme="majorHAnsi"/>
          <w:b/>
          <w:bCs/>
          <w:color w:val="0070C0"/>
        </w:rPr>
      </w:pPr>
      <w:r w:rsidRPr="000C41A5">
        <w:rPr>
          <w:rFonts w:asciiTheme="majorHAnsi" w:hAnsiTheme="majorHAnsi" w:cstheme="majorHAnsi"/>
          <w:b/>
          <w:bCs/>
          <w:color w:val="0070C0"/>
        </w:rPr>
        <w:lastRenderedPageBreak/>
        <w:t>(c)     la nature des tâches que l'entité promet d'effectuer — s'il est nécessaire que l'entité effectue certaines tâches déterminées pour fournir l'assurance que le produit est conforme aux spécifications convenues (par exemple assurer le transport de retour des produits défectueux), ces tâches ne donnent vraisemblablement pas naissance à une obligation de prestation.</w:t>
      </w:r>
    </w:p>
    <w:p w14:paraId="33CAD902"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 xml:space="preserve">N/A. Aucune autre tâche décrite. </w:t>
      </w:r>
    </w:p>
    <w:p w14:paraId="07F3FD11"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De plus, il faut noter qu’il n’y a pas lieu de comptabiliser une provision liée à la garantie tel qu’indiqué par la norme :</w:t>
      </w:r>
    </w:p>
    <w:p w14:paraId="364038C3" w14:textId="159F1579" w:rsidR="009A459E" w:rsidRPr="000C41A5" w:rsidRDefault="004F7460" w:rsidP="00336482">
      <w:pPr>
        <w:spacing w:line="276" w:lineRule="auto"/>
        <w:jc w:val="both"/>
        <w:rPr>
          <w:rFonts w:asciiTheme="majorHAnsi" w:hAnsiTheme="majorHAnsi" w:cstheme="majorHAnsi"/>
          <w:b/>
          <w:bCs/>
          <w:color w:val="0070C0"/>
        </w:rPr>
      </w:pPr>
      <w:r w:rsidRPr="000C41A5">
        <w:rPr>
          <w:rFonts w:asciiTheme="majorHAnsi" w:hAnsiTheme="majorHAnsi" w:cstheme="majorHAnsi"/>
          <w:b/>
          <w:bCs/>
          <w:color w:val="0070C0"/>
        </w:rPr>
        <w:t>B</w:t>
      </w:r>
      <w:proofErr w:type="gramStart"/>
      <w:r w:rsidRPr="000C41A5">
        <w:rPr>
          <w:rFonts w:asciiTheme="majorHAnsi" w:hAnsiTheme="majorHAnsi" w:cstheme="majorHAnsi"/>
          <w:b/>
          <w:bCs/>
          <w:color w:val="0070C0"/>
        </w:rPr>
        <w:t xml:space="preserve">30  </w:t>
      </w:r>
      <w:r w:rsidR="009A459E" w:rsidRPr="000C41A5">
        <w:rPr>
          <w:rFonts w:asciiTheme="majorHAnsi" w:hAnsiTheme="majorHAnsi" w:cstheme="majorHAnsi"/>
          <w:b/>
          <w:bCs/>
          <w:color w:val="0070C0"/>
        </w:rPr>
        <w:t>Si</w:t>
      </w:r>
      <w:proofErr w:type="gramEnd"/>
      <w:r w:rsidR="009A459E" w:rsidRPr="000C41A5">
        <w:rPr>
          <w:rFonts w:asciiTheme="majorHAnsi" w:hAnsiTheme="majorHAnsi" w:cstheme="majorHAnsi"/>
          <w:b/>
          <w:bCs/>
          <w:color w:val="0070C0"/>
        </w:rPr>
        <w:t xml:space="preserve"> le client n'a pas l'option d'acheter la garantie séparément, l'entité doit comptabiliser celle-ci conformément à IAS 37 Provisions, passifs éventuels et actifs éventuels, à moins que la garantie promise ou une partie de celle-ci ne procure au client un service en plus de l'assurance que le produit visé est conforme aux spécifications convenues.</w:t>
      </w:r>
    </w:p>
    <w:p w14:paraId="58CE6489" w14:textId="796EE191"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 xml:space="preserve">Puisque le client a l’option d’acheter la garantie séparément, il n’y a pas lieu de comptabiliser une provision, mais plutôt une OP distincte. </w:t>
      </w:r>
      <w:r w:rsidR="00FD6DC7" w:rsidRPr="00336482">
        <w:rPr>
          <w:rStyle w:val="normaltextrun"/>
          <w:rFonts w:asciiTheme="majorHAnsi" w:hAnsiTheme="majorHAnsi" w:cstheme="majorHAnsi"/>
          <w:shd w:val="clear" w:color="auto" w:fill="FFFFFF"/>
        </w:rPr>
        <w:t>Ainsi, les</w:t>
      </w:r>
      <w:r w:rsidRPr="00336482">
        <w:rPr>
          <w:rStyle w:val="normaltextrun"/>
          <w:rFonts w:asciiTheme="majorHAnsi" w:hAnsiTheme="majorHAnsi" w:cstheme="majorHAnsi"/>
          <w:shd w:val="clear" w:color="auto" w:fill="FFFFFF"/>
        </w:rPr>
        <w:t xml:space="preserve"> données fournies par le</w:t>
      </w:r>
      <w:r w:rsidR="00FD6DC7" w:rsidRPr="00336482">
        <w:rPr>
          <w:rStyle w:val="normaltextrun"/>
          <w:rFonts w:asciiTheme="majorHAnsi" w:hAnsiTheme="majorHAnsi" w:cstheme="majorHAnsi"/>
          <w:shd w:val="clear" w:color="auto" w:fill="FFFFFF"/>
        </w:rPr>
        <w:t>s concurrents</w:t>
      </w:r>
      <w:r w:rsidRPr="00336482">
        <w:rPr>
          <w:rStyle w:val="normaltextrun"/>
          <w:rFonts w:asciiTheme="majorHAnsi" w:hAnsiTheme="majorHAnsi" w:cstheme="majorHAnsi"/>
          <w:shd w:val="clear" w:color="auto" w:fill="FFFFFF"/>
        </w:rPr>
        <w:t xml:space="preserve"> à l’égard des garanties sont non pertinentes ici.</w:t>
      </w:r>
      <w:r w:rsidRPr="00336482">
        <w:rPr>
          <w:rStyle w:val="eop"/>
          <w:rFonts w:asciiTheme="majorHAnsi" w:hAnsiTheme="majorHAnsi" w:cstheme="majorHAnsi"/>
          <w:shd w:val="clear" w:color="auto" w:fill="FFFFFF"/>
        </w:rPr>
        <w:t> </w:t>
      </w:r>
    </w:p>
    <w:p w14:paraId="00F3B17E"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En conclusion, il y a deux OP incluses dans le contrat :</w:t>
      </w:r>
    </w:p>
    <w:p w14:paraId="1FECDA75" w14:textId="77777777" w:rsidR="009A459E" w:rsidRPr="00336482" w:rsidRDefault="009A459E" w:rsidP="00336482">
      <w:pPr>
        <w:pStyle w:val="Paragraphedeliste"/>
        <w:numPr>
          <w:ilvl w:val="0"/>
          <w:numId w:val="4"/>
        </w:numPr>
        <w:spacing w:line="276" w:lineRule="auto"/>
        <w:jc w:val="both"/>
        <w:rPr>
          <w:rFonts w:asciiTheme="majorHAnsi" w:hAnsiTheme="majorHAnsi" w:cstheme="majorHAnsi"/>
        </w:rPr>
      </w:pPr>
      <w:r w:rsidRPr="00336482">
        <w:rPr>
          <w:rFonts w:asciiTheme="majorHAnsi" w:hAnsiTheme="majorHAnsi" w:cstheme="majorHAnsi"/>
        </w:rPr>
        <w:t xml:space="preserve">Fournir le bien soit la machine à café </w:t>
      </w:r>
      <w:proofErr w:type="spellStart"/>
      <w:r w:rsidRPr="00336482">
        <w:rPr>
          <w:rFonts w:asciiTheme="majorHAnsi" w:hAnsiTheme="majorHAnsi" w:cstheme="majorHAnsi"/>
          <w:i/>
          <w:iCs/>
        </w:rPr>
        <w:t>Caffeina</w:t>
      </w:r>
      <w:proofErr w:type="spellEnd"/>
      <w:r w:rsidRPr="00336482">
        <w:rPr>
          <w:rFonts w:asciiTheme="majorHAnsi" w:hAnsiTheme="majorHAnsi" w:cstheme="majorHAnsi"/>
          <w:i/>
          <w:iCs/>
        </w:rPr>
        <w:t xml:space="preserve"> </w:t>
      </w:r>
    </w:p>
    <w:p w14:paraId="5C85905F" w14:textId="7993E722" w:rsidR="009A459E" w:rsidRPr="00336482" w:rsidRDefault="009A459E" w:rsidP="00336482">
      <w:pPr>
        <w:pStyle w:val="Paragraphedeliste"/>
        <w:numPr>
          <w:ilvl w:val="0"/>
          <w:numId w:val="4"/>
        </w:numPr>
        <w:spacing w:line="276" w:lineRule="auto"/>
        <w:jc w:val="both"/>
        <w:rPr>
          <w:rFonts w:asciiTheme="majorHAnsi" w:hAnsiTheme="majorHAnsi" w:cstheme="majorHAnsi"/>
        </w:rPr>
      </w:pPr>
      <w:r w:rsidRPr="00336482">
        <w:rPr>
          <w:rFonts w:asciiTheme="majorHAnsi" w:hAnsiTheme="majorHAnsi" w:cstheme="majorHAnsi"/>
        </w:rPr>
        <w:t xml:space="preserve">Offrir au client une garantie sur une période de </w:t>
      </w:r>
      <w:r w:rsidR="004F7460">
        <w:rPr>
          <w:rFonts w:asciiTheme="majorHAnsi" w:hAnsiTheme="majorHAnsi" w:cstheme="majorHAnsi"/>
        </w:rPr>
        <w:t>trois</w:t>
      </w:r>
      <w:r w:rsidRPr="00336482">
        <w:rPr>
          <w:rFonts w:asciiTheme="majorHAnsi" w:hAnsiTheme="majorHAnsi" w:cstheme="majorHAnsi"/>
        </w:rPr>
        <w:t xml:space="preserve"> ans</w:t>
      </w:r>
    </w:p>
    <w:p w14:paraId="0B007800" w14:textId="77777777" w:rsidR="009A459E" w:rsidRPr="00336482" w:rsidRDefault="009A459E" w:rsidP="00336482">
      <w:pPr>
        <w:spacing w:line="276" w:lineRule="auto"/>
        <w:jc w:val="both"/>
        <w:rPr>
          <w:rFonts w:asciiTheme="majorHAnsi" w:hAnsiTheme="majorHAnsi" w:cstheme="majorHAnsi"/>
          <w:i/>
          <w:iCs/>
        </w:rPr>
      </w:pPr>
    </w:p>
    <w:p w14:paraId="2C084DF3" w14:textId="77777777" w:rsidR="009A459E" w:rsidRPr="00336482" w:rsidRDefault="009A459E" w:rsidP="00336482">
      <w:pPr>
        <w:spacing w:line="276" w:lineRule="auto"/>
        <w:jc w:val="both"/>
        <w:rPr>
          <w:rFonts w:asciiTheme="majorHAnsi" w:hAnsiTheme="majorHAnsi" w:cstheme="majorHAnsi"/>
          <w:i/>
          <w:iCs/>
          <w:u w:val="single"/>
        </w:rPr>
      </w:pPr>
      <w:r w:rsidRPr="00336482">
        <w:rPr>
          <w:rFonts w:asciiTheme="majorHAnsi" w:hAnsiTheme="majorHAnsi" w:cstheme="majorHAnsi"/>
          <w:i/>
          <w:iCs/>
          <w:u w:val="single"/>
        </w:rPr>
        <w:t>Étape 3 : Détermination du moment où l’obligation de prestation est remplie</w:t>
      </w:r>
    </w:p>
    <w:p w14:paraId="55A334B9" w14:textId="4C6EB4B5" w:rsidR="009A459E" w:rsidRPr="000C41A5" w:rsidRDefault="004F7460" w:rsidP="00336482">
      <w:pPr>
        <w:spacing w:line="276" w:lineRule="auto"/>
        <w:jc w:val="both"/>
        <w:rPr>
          <w:rFonts w:asciiTheme="majorHAnsi" w:hAnsiTheme="majorHAnsi" w:cstheme="majorHAnsi"/>
          <w:b/>
          <w:bCs/>
          <w:color w:val="0070C0"/>
        </w:rPr>
      </w:pPr>
      <w:proofErr w:type="gramStart"/>
      <w:r w:rsidRPr="000C41A5">
        <w:rPr>
          <w:rFonts w:asciiTheme="majorHAnsi" w:hAnsiTheme="majorHAnsi" w:cstheme="majorHAnsi"/>
          <w:b/>
          <w:bCs/>
          <w:color w:val="0070C0"/>
        </w:rPr>
        <w:t xml:space="preserve">31  </w:t>
      </w:r>
      <w:r w:rsidR="009A459E" w:rsidRPr="000C41A5">
        <w:rPr>
          <w:rFonts w:asciiTheme="majorHAnsi" w:hAnsiTheme="majorHAnsi" w:cstheme="majorHAnsi"/>
          <w:b/>
          <w:bCs/>
          <w:color w:val="0070C0"/>
        </w:rPr>
        <w:t>L'entité</w:t>
      </w:r>
      <w:proofErr w:type="gramEnd"/>
      <w:r w:rsidR="009A459E" w:rsidRPr="000C41A5">
        <w:rPr>
          <w:rFonts w:asciiTheme="majorHAnsi" w:hAnsiTheme="majorHAnsi" w:cstheme="majorHAnsi"/>
          <w:b/>
          <w:bCs/>
          <w:color w:val="0070C0"/>
        </w:rPr>
        <w:t xml:space="preserve"> doit comptabiliser des produits des activités ordinaires lorsqu'elle a rempli (ou à mesure qu'elle remplit) une obligation de prestation en fournissant au client un bien ou un service (c'est-à-dire en transférant un actif) promis. Un actif est transféré lorsque le client en a obtenu (ou à mesure qu'il en obtient) le contrôle.</w:t>
      </w:r>
    </w:p>
    <w:p w14:paraId="712A880D"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 xml:space="preserve">L’OP 1 soit la fourniture de la machine à café est remplie à un moment précis soit lorsque le produit </w:t>
      </w:r>
      <w:proofErr w:type="spellStart"/>
      <w:r w:rsidRPr="00336482">
        <w:rPr>
          <w:rFonts w:asciiTheme="majorHAnsi" w:hAnsiTheme="majorHAnsi" w:cstheme="majorHAnsi"/>
          <w:i/>
          <w:iCs/>
        </w:rPr>
        <w:t>Caffeina</w:t>
      </w:r>
      <w:proofErr w:type="spellEnd"/>
      <w:r w:rsidRPr="00336482">
        <w:rPr>
          <w:rFonts w:asciiTheme="majorHAnsi" w:hAnsiTheme="majorHAnsi" w:cstheme="majorHAnsi"/>
        </w:rPr>
        <w:t xml:space="preserve"> est remis au client. </w:t>
      </w:r>
    </w:p>
    <w:p w14:paraId="07B25BAE" w14:textId="74670861" w:rsidR="009A459E" w:rsidRPr="000C41A5" w:rsidRDefault="000C41A5" w:rsidP="00336482">
      <w:pPr>
        <w:spacing w:line="276" w:lineRule="auto"/>
        <w:jc w:val="both"/>
        <w:rPr>
          <w:rFonts w:asciiTheme="majorHAnsi" w:hAnsiTheme="majorHAnsi" w:cstheme="majorHAnsi"/>
          <w:b/>
          <w:bCs/>
          <w:color w:val="0070C0"/>
        </w:rPr>
      </w:pPr>
      <w:proofErr w:type="gramStart"/>
      <w:r w:rsidRPr="000C41A5">
        <w:rPr>
          <w:rFonts w:asciiTheme="majorHAnsi" w:hAnsiTheme="majorHAnsi" w:cstheme="majorHAnsi"/>
          <w:b/>
          <w:bCs/>
          <w:color w:val="0070C0"/>
        </w:rPr>
        <w:t xml:space="preserve">35  </w:t>
      </w:r>
      <w:r w:rsidR="009A459E" w:rsidRPr="000C41A5">
        <w:rPr>
          <w:rFonts w:asciiTheme="majorHAnsi" w:hAnsiTheme="majorHAnsi" w:cstheme="majorHAnsi"/>
          <w:b/>
          <w:bCs/>
          <w:color w:val="0070C0"/>
        </w:rPr>
        <w:t>L'entité</w:t>
      </w:r>
      <w:proofErr w:type="gramEnd"/>
      <w:r w:rsidR="009A459E" w:rsidRPr="000C41A5">
        <w:rPr>
          <w:rFonts w:asciiTheme="majorHAnsi" w:hAnsiTheme="majorHAnsi" w:cstheme="majorHAnsi"/>
          <w:b/>
          <w:bCs/>
          <w:color w:val="0070C0"/>
        </w:rPr>
        <w:t xml:space="preserve"> transfère le contrôle d'un bien ou d'un service progressivement et, de ce fait, remplit une obligation de prestation et comptabilise des produits des activités ordinaires progressivement si au moins une des conditions suivantes est remplie :</w:t>
      </w:r>
    </w:p>
    <w:p w14:paraId="6073C68D" w14:textId="77777777" w:rsidR="009A459E" w:rsidRPr="000C41A5" w:rsidRDefault="009A459E" w:rsidP="00336482">
      <w:pPr>
        <w:spacing w:line="276" w:lineRule="auto"/>
        <w:jc w:val="both"/>
        <w:rPr>
          <w:rFonts w:asciiTheme="majorHAnsi" w:hAnsiTheme="majorHAnsi" w:cstheme="majorHAnsi"/>
          <w:b/>
          <w:bCs/>
          <w:color w:val="0070C0"/>
        </w:rPr>
      </w:pPr>
      <w:r w:rsidRPr="000C41A5">
        <w:rPr>
          <w:rFonts w:asciiTheme="majorHAnsi" w:hAnsiTheme="majorHAnsi" w:cstheme="majorHAnsi"/>
          <w:b/>
          <w:bCs/>
          <w:color w:val="0070C0"/>
        </w:rPr>
        <w:t>(a)     le client reçoit et consomme simultanément les avantages procurés par la prestation de l'entité, au fur et à mesure que celle-ci a lieu (voir paragraphes B3 et B4) ;</w:t>
      </w:r>
    </w:p>
    <w:p w14:paraId="5494ECBB"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 xml:space="preserve">Selon ce paragraphe de la norme IFRS 15, l’OP liée à la garantie est remplie progressivement. En effet, le client consomme et profite de la garantie qui lui est offerte au fur et à mesure que le temps s’écoule sur la période de 3 ans incluse au contrat. </w:t>
      </w:r>
    </w:p>
    <w:p w14:paraId="704AB625" w14:textId="5D3D3412"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lastRenderedPageBreak/>
        <w:t>Ainsi, l’OP 1 peut être comptabilisé</w:t>
      </w:r>
      <w:r w:rsidR="000C41A5">
        <w:rPr>
          <w:rFonts w:asciiTheme="majorHAnsi" w:hAnsiTheme="majorHAnsi" w:cstheme="majorHAnsi"/>
        </w:rPr>
        <w:t>e</w:t>
      </w:r>
      <w:r w:rsidRPr="00336482">
        <w:rPr>
          <w:rFonts w:asciiTheme="majorHAnsi" w:hAnsiTheme="majorHAnsi" w:cstheme="majorHAnsi"/>
        </w:rPr>
        <w:t xml:space="preserve"> dès la remise de la machine </w:t>
      </w:r>
      <w:proofErr w:type="spellStart"/>
      <w:r w:rsidRPr="00336482">
        <w:rPr>
          <w:rFonts w:asciiTheme="majorHAnsi" w:hAnsiTheme="majorHAnsi" w:cstheme="majorHAnsi"/>
          <w:i/>
          <w:iCs/>
        </w:rPr>
        <w:t>Caffeina</w:t>
      </w:r>
      <w:proofErr w:type="spellEnd"/>
      <w:r w:rsidRPr="00336482">
        <w:rPr>
          <w:rFonts w:asciiTheme="majorHAnsi" w:hAnsiTheme="majorHAnsi" w:cstheme="majorHAnsi"/>
          <w:i/>
          <w:iCs/>
        </w:rPr>
        <w:t xml:space="preserve"> </w:t>
      </w:r>
      <w:r w:rsidRPr="00336482">
        <w:rPr>
          <w:rFonts w:asciiTheme="majorHAnsi" w:hAnsiTheme="majorHAnsi" w:cstheme="majorHAnsi"/>
        </w:rPr>
        <w:t xml:space="preserve">au client et l’OP 2 doit être comptabilisée progressivement selon le degré d’avancement, c’est-à-dire sur une période de </w:t>
      </w:r>
      <w:r w:rsidR="000C41A5">
        <w:rPr>
          <w:rFonts w:asciiTheme="majorHAnsi" w:hAnsiTheme="majorHAnsi" w:cstheme="majorHAnsi"/>
        </w:rPr>
        <w:t>trois</w:t>
      </w:r>
      <w:r w:rsidRPr="00336482">
        <w:rPr>
          <w:rFonts w:asciiTheme="majorHAnsi" w:hAnsiTheme="majorHAnsi" w:cstheme="majorHAnsi"/>
        </w:rPr>
        <w:t xml:space="preserve"> ans selon l’écoulement du temps. </w:t>
      </w:r>
    </w:p>
    <w:p w14:paraId="7D3A9F13" w14:textId="77777777" w:rsidR="009A459E" w:rsidRPr="00336482" w:rsidRDefault="009A459E" w:rsidP="00336482">
      <w:pPr>
        <w:spacing w:line="276" w:lineRule="auto"/>
        <w:jc w:val="both"/>
        <w:rPr>
          <w:rFonts w:asciiTheme="majorHAnsi" w:hAnsiTheme="majorHAnsi" w:cstheme="majorHAnsi"/>
          <w:i/>
          <w:iCs/>
          <w:u w:val="single"/>
        </w:rPr>
      </w:pPr>
      <w:r w:rsidRPr="00336482">
        <w:rPr>
          <w:rFonts w:asciiTheme="majorHAnsi" w:hAnsiTheme="majorHAnsi" w:cstheme="majorHAnsi"/>
          <w:i/>
          <w:iCs/>
          <w:u w:val="single"/>
        </w:rPr>
        <w:t>Étape 4 : Détermination du prix de transaction</w:t>
      </w:r>
    </w:p>
    <w:p w14:paraId="4CF5A2FF"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 xml:space="preserve">Le prix de la machine et de la garantie s’élève à 1100 $. </w:t>
      </w:r>
    </w:p>
    <w:p w14:paraId="067AFDA9" w14:textId="37D0C921" w:rsidR="009A459E" w:rsidRPr="00336482" w:rsidRDefault="009A459E" w:rsidP="00336482">
      <w:pPr>
        <w:spacing w:line="276" w:lineRule="auto"/>
        <w:jc w:val="both"/>
        <w:rPr>
          <w:rFonts w:asciiTheme="majorHAnsi" w:hAnsiTheme="majorHAnsi" w:cstheme="majorHAnsi"/>
          <w:i/>
          <w:iCs/>
          <w:u w:val="single"/>
        </w:rPr>
      </w:pPr>
      <w:r w:rsidRPr="00336482">
        <w:rPr>
          <w:rFonts w:asciiTheme="majorHAnsi" w:hAnsiTheme="majorHAnsi" w:cstheme="majorHAnsi"/>
          <w:i/>
          <w:iCs/>
          <w:u w:val="single"/>
        </w:rPr>
        <w:t xml:space="preserve">Étape 5 : </w:t>
      </w:r>
      <w:r w:rsidR="000C41A5">
        <w:rPr>
          <w:rFonts w:asciiTheme="majorHAnsi" w:hAnsiTheme="majorHAnsi" w:cstheme="majorHAnsi"/>
          <w:i/>
          <w:iCs/>
          <w:u w:val="single"/>
        </w:rPr>
        <w:t>Répartition du prix entre les OP</w:t>
      </w:r>
    </w:p>
    <w:p w14:paraId="3761FAE3" w14:textId="64C70F5A" w:rsidR="009A459E" w:rsidRPr="000C41A5" w:rsidRDefault="000C41A5" w:rsidP="00336482">
      <w:pPr>
        <w:spacing w:line="276" w:lineRule="auto"/>
        <w:jc w:val="both"/>
        <w:rPr>
          <w:rFonts w:asciiTheme="majorHAnsi" w:hAnsiTheme="majorHAnsi" w:cstheme="majorHAnsi"/>
          <w:b/>
          <w:bCs/>
          <w:color w:val="0070C0"/>
        </w:rPr>
      </w:pPr>
      <w:proofErr w:type="gramStart"/>
      <w:r w:rsidRPr="000C41A5">
        <w:rPr>
          <w:rFonts w:asciiTheme="majorHAnsi" w:hAnsiTheme="majorHAnsi" w:cstheme="majorHAnsi"/>
          <w:b/>
          <w:bCs/>
          <w:color w:val="0070C0"/>
        </w:rPr>
        <w:t xml:space="preserve">74  </w:t>
      </w:r>
      <w:r w:rsidR="009A459E" w:rsidRPr="000C41A5">
        <w:rPr>
          <w:rFonts w:asciiTheme="majorHAnsi" w:hAnsiTheme="majorHAnsi" w:cstheme="majorHAnsi"/>
          <w:b/>
          <w:bCs/>
          <w:color w:val="0070C0"/>
        </w:rPr>
        <w:t>Pour</w:t>
      </w:r>
      <w:proofErr w:type="gramEnd"/>
      <w:r w:rsidR="009A459E" w:rsidRPr="000C41A5">
        <w:rPr>
          <w:rFonts w:asciiTheme="majorHAnsi" w:hAnsiTheme="majorHAnsi" w:cstheme="majorHAnsi"/>
          <w:b/>
          <w:bCs/>
          <w:color w:val="0070C0"/>
        </w:rPr>
        <w:t xml:space="preserve"> atteindre l'objectif de répartition, l'entité doit répartir le prix de transaction entre toutes les obligations de prestation identifiées dans le contrat en proportion des prix de vente spécifiques, conformément aux paragraphes 76 à 80,</w:t>
      </w:r>
    </w:p>
    <w:p w14:paraId="44E29CAC" w14:textId="2A360E14" w:rsidR="009A459E" w:rsidRPr="00336482" w:rsidRDefault="000C41A5" w:rsidP="00336482">
      <w:pPr>
        <w:spacing w:line="276" w:lineRule="auto"/>
        <w:jc w:val="both"/>
        <w:rPr>
          <w:rFonts w:asciiTheme="majorHAnsi" w:hAnsiTheme="majorHAnsi" w:cstheme="majorHAnsi"/>
          <w:b/>
          <w:bCs/>
        </w:rPr>
      </w:pPr>
      <w:proofErr w:type="gramStart"/>
      <w:r w:rsidRPr="000C41A5">
        <w:rPr>
          <w:rFonts w:asciiTheme="majorHAnsi" w:hAnsiTheme="majorHAnsi" w:cstheme="majorHAnsi"/>
          <w:b/>
          <w:bCs/>
          <w:color w:val="0070C0"/>
        </w:rPr>
        <w:t xml:space="preserve">76  </w:t>
      </w:r>
      <w:r w:rsidR="009A459E" w:rsidRPr="000C41A5">
        <w:rPr>
          <w:rFonts w:asciiTheme="majorHAnsi" w:hAnsiTheme="majorHAnsi" w:cstheme="majorHAnsi"/>
          <w:b/>
          <w:bCs/>
          <w:color w:val="0070C0"/>
        </w:rPr>
        <w:t>Pour</w:t>
      </w:r>
      <w:proofErr w:type="gramEnd"/>
      <w:r w:rsidR="009A459E" w:rsidRPr="000C41A5">
        <w:rPr>
          <w:rFonts w:asciiTheme="majorHAnsi" w:hAnsiTheme="majorHAnsi" w:cstheme="majorHAnsi"/>
          <w:b/>
          <w:bCs/>
          <w:color w:val="0070C0"/>
        </w:rPr>
        <w:t xml:space="preserve"> répartir le prix de transaction entre toutes les obligations de prestation en proportion des prix de vente spécifiques, l'entité doit déterminer le prix de vente spécifique, au moment de la passation du contrat, du bien ou du service distinct sous-jacent à chacune des obligations de prestation prévues au contrat et répartir le prix de transaction en proportion de ces prix de vente spécifiques</w:t>
      </w:r>
      <w:r w:rsidR="009A459E" w:rsidRPr="00336482">
        <w:rPr>
          <w:rFonts w:asciiTheme="majorHAnsi" w:hAnsiTheme="majorHAnsi" w:cstheme="majorHAnsi"/>
          <w:b/>
          <w:bCs/>
        </w:rPr>
        <w:t>.</w:t>
      </w:r>
    </w:p>
    <w:p w14:paraId="44A153E4"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 xml:space="preserve">Afin de respecter les exigences de IFRS 15, il faudra répartir le prix total de 1100 $ pour la machine et la garantie entre les deux obligations de prestation. Pour se faire, il est possible d’utiliser le prix de vente spécifique des deux éléments de façon individuelle. </w:t>
      </w:r>
    </w:p>
    <w:p w14:paraId="7C1C30C2"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 xml:space="preserve">Pour la machine, considérant que le prix de vente du modèle </w:t>
      </w:r>
      <w:proofErr w:type="spellStart"/>
      <w:r w:rsidRPr="00336482">
        <w:rPr>
          <w:rFonts w:asciiTheme="majorHAnsi" w:hAnsiTheme="majorHAnsi" w:cstheme="majorHAnsi"/>
          <w:i/>
          <w:iCs/>
        </w:rPr>
        <w:t>Caffeina</w:t>
      </w:r>
      <w:proofErr w:type="spellEnd"/>
      <w:r w:rsidRPr="00336482">
        <w:rPr>
          <w:rFonts w:asciiTheme="majorHAnsi" w:hAnsiTheme="majorHAnsi" w:cstheme="majorHAnsi"/>
        </w:rPr>
        <w:t xml:space="preserve"> était de 1000 $ avant l’ajout de la garantie, il est possible de conclure que cela correspond à son prix de vente spécifique. </w:t>
      </w:r>
    </w:p>
    <w:p w14:paraId="608787FF"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 xml:space="preserve">Pour ce qui est de la garantie, considérant que les clients ayant acheté leur machine avant 2022 peuvent se la procurer à 150 $, il est possible de conclure que ce montant correspond à son prix de vente spécifique. </w:t>
      </w:r>
    </w:p>
    <w:p w14:paraId="4A7935DA"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 xml:space="preserve">Ainsi, il est possible de faire la répartition suivante : </w:t>
      </w:r>
    </w:p>
    <w:p w14:paraId="2713BB79"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 xml:space="preserve">Machine </w:t>
      </w:r>
      <w:proofErr w:type="spellStart"/>
      <w:r w:rsidRPr="00336482">
        <w:rPr>
          <w:rFonts w:asciiTheme="majorHAnsi" w:hAnsiTheme="majorHAnsi" w:cstheme="majorHAnsi"/>
          <w:i/>
          <w:iCs/>
        </w:rPr>
        <w:t>Caffeina</w:t>
      </w:r>
      <w:proofErr w:type="spellEnd"/>
      <w:r w:rsidRPr="00336482">
        <w:rPr>
          <w:rFonts w:asciiTheme="majorHAnsi" w:hAnsiTheme="majorHAnsi" w:cstheme="majorHAnsi"/>
        </w:rPr>
        <w:t> : 1 100 * (1 000 / (1 000 + 150)) = 957 $</w:t>
      </w:r>
    </w:p>
    <w:p w14:paraId="3B0BCB2D"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Garantie : 1 100 * (150 / (1 000 + 150)) = 143 $</w:t>
      </w:r>
    </w:p>
    <w:p w14:paraId="20DC21C9" w14:textId="5BB94E24" w:rsidR="008C1C0D" w:rsidRPr="00336482" w:rsidRDefault="008C1C0D" w:rsidP="00336482">
      <w:pPr>
        <w:spacing w:line="276" w:lineRule="auto"/>
        <w:jc w:val="both"/>
        <w:rPr>
          <w:rFonts w:asciiTheme="majorHAnsi" w:hAnsiTheme="majorHAnsi" w:cstheme="majorHAnsi"/>
          <w:u w:val="single"/>
        </w:rPr>
      </w:pPr>
      <w:r w:rsidRPr="00336482">
        <w:rPr>
          <w:rFonts w:asciiTheme="majorHAnsi" w:hAnsiTheme="majorHAnsi" w:cstheme="majorHAnsi"/>
        </w:rPr>
        <w:t>Pour ce qui est des charges en lien avec la garantie, celles-ci seront comptabilisées dans la période où elles sont engagées.</w:t>
      </w:r>
    </w:p>
    <w:p w14:paraId="4E7E5C5B" w14:textId="7E912241" w:rsidR="009A459E" w:rsidRPr="00336482" w:rsidRDefault="009A459E" w:rsidP="00336482">
      <w:pPr>
        <w:spacing w:line="276" w:lineRule="auto"/>
        <w:jc w:val="both"/>
        <w:rPr>
          <w:rFonts w:asciiTheme="majorHAnsi" w:hAnsiTheme="majorHAnsi" w:cstheme="majorHAnsi"/>
          <w:u w:val="single"/>
        </w:rPr>
      </w:pPr>
      <w:r w:rsidRPr="00336482">
        <w:rPr>
          <w:rFonts w:asciiTheme="majorHAnsi" w:hAnsiTheme="majorHAnsi" w:cstheme="majorHAnsi"/>
          <w:u w:val="single"/>
        </w:rPr>
        <w:br/>
        <w:t>Conclusion et impact :</w:t>
      </w:r>
    </w:p>
    <w:p w14:paraId="732FFC04" w14:textId="63998676"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 xml:space="preserve">La comptabilisation actuelle est inappropriée en vertu des IFRS. En effet, le contrôleur a comptabilisé l’entièreté des produits dès le moment de la vente. Cependant, la partie liée à la garantie, soit le 143 $, doit être comptabilisée de façon progressive sur les </w:t>
      </w:r>
      <w:r w:rsidR="000C41A5">
        <w:rPr>
          <w:rFonts w:asciiTheme="majorHAnsi" w:hAnsiTheme="majorHAnsi" w:cstheme="majorHAnsi"/>
        </w:rPr>
        <w:t>trois</w:t>
      </w:r>
      <w:r w:rsidRPr="00336482">
        <w:rPr>
          <w:rFonts w:asciiTheme="majorHAnsi" w:hAnsiTheme="majorHAnsi" w:cstheme="majorHAnsi"/>
        </w:rPr>
        <w:t xml:space="preserve"> ans correspondant à la durée de la garantie. Ce traitement comptable pourrait déplaire à Luigi considérant que les produits seront révisés à la baisse puisque la part liée à la durée de la garantie restante sera transférée dans les produits différés. Au fil de l’écoulement du temps, il sera possible de constater les produits liés à la garantie. </w:t>
      </w:r>
      <w:r w:rsidR="00A62811" w:rsidRPr="00336482">
        <w:rPr>
          <w:rStyle w:val="normaltextrun"/>
          <w:rFonts w:asciiTheme="majorHAnsi" w:hAnsiTheme="majorHAnsi" w:cstheme="majorHAnsi"/>
          <w:shd w:val="clear" w:color="auto" w:fill="FFFFFF"/>
        </w:rPr>
        <w:t>Les charges en lien avec la garantie seront comptabilisées dans la période où elles sont engagées.</w:t>
      </w:r>
      <w:r w:rsidR="00A62811" w:rsidRPr="00336482">
        <w:rPr>
          <w:rStyle w:val="eop"/>
          <w:rFonts w:asciiTheme="majorHAnsi" w:hAnsiTheme="majorHAnsi" w:cstheme="majorHAnsi"/>
          <w:shd w:val="clear" w:color="auto" w:fill="FFFFFF"/>
        </w:rPr>
        <w:t> </w:t>
      </w:r>
    </w:p>
    <w:p w14:paraId="12E40D88" w14:textId="77777777" w:rsidR="009A459E" w:rsidRPr="00336482" w:rsidRDefault="009A459E" w:rsidP="00336482">
      <w:pPr>
        <w:spacing w:line="276" w:lineRule="auto"/>
        <w:jc w:val="both"/>
        <w:rPr>
          <w:rFonts w:asciiTheme="majorHAnsi" w:hAnsiTheme="majorHAnsi" w:cstheme="majorHAnsi"/>
          <w:u w:val="single"/>
        </w:rPr>
      </w:pPr>
      <w:r w:rsidRPr="00336482">
        <w:rPr>
          <w:rFonts w:asciiTheme="majorHAnsi" w:hAnsiTheme="majorHAnsi" w:cstheme="majorHAnsi"/>
          <w:u w:val="single"/>
        </w:rPr>
        <w:lastRenderedPageBreak/>
        <w:t xml:space="preserve">Ajustement : </w:t>
      </w:r>
    </w:p>
    <w:p w14:paraId="51E7D96C"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 xml:space="preserve">Produits enregistrés en lien avec les 7 500 machines </w:t>
      </w:r>
      <w:proofErr w:type="spellStart"/>
      <w:r w:rsidRPr="00336482">
        <w:rPr>
          <w:rFonts w:asciiTheme="majorHAnsi" w:hAnsiTheme="majorHAnsi" w:cstheme="majorHAnsi"/>
          <w:i/>
          <w:iCs/>
        </w:rPr>
        <w:t>Caffeina</w:t>
      </w:r>
      <w:proofErr w:type="spellEnd"/>
      <w:r w:rsidRPr="00336482">
        <w:rPr>
          <w:rFonts w:asciiTheme="majorHAnsi" w:hAnsiTheme="majorHAnsi" w:cstheme="majorHAnsi"/>
          <w:i/>
          <w:iCs/>
        </w:rPr>
        <w:t xml:space="preserve"> </w:t>
      </w:r>
      <w:r w:rsidRPr="00336482">
        <w:rPr>
          <w:rFonts w:asciiTheme="majorHAnsi" w:hAnsiTheme="majorHAnsi" w:cstheme="majorHAnsi"/>
        </w:rPr>
        <w:t xml:space="preserve">vendues en 2022 : 7 500 unités x 1 100 $ = 8 250 000 $ </w:t>
      </w:r>
    </w:p>
    <w:p w14:paraId="468CD4DB"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Partie attribuable à la garantie : 7 500 x 143 $ = 1 072 500 $ pour 3 ans, donc 357 500 $ par année</w:t>
      </w:r>
    </w:p>
    <w:p w14:paraId="23CEC07C" w14:textId="77777777" w:rsidR="009A459E" w:rsidRPr="00336482" w:rsidRDefault="009A459E" w:rsidP="00336482">
      <w:pPr>
        <w:spacing w:line="276" w:lineRule="auto"/>
        <w:jc w:val="both"/>
        <w:rPr>
          <w:rFonts w:asciiTheme="majorHAnsi" w:hAnsiTheme="majorHAnsi" w:cstheme="majorHAnsi"/>
        </w:rPr>
      </w:pPr>
      <w:r w:rsidRPr="00336482">
        <w:rPr>
          <w:rFonts w:asciiTheme="majorHAnsi" w:hAnsiTheme="majorHAnsi" w:cstheme="majorHAnsi"/>
        </w:rPr>
        <w:t xml:space="preserve">À des fins d’illustration de l’impact possible, nous posons l’hypothèse qu’en moyenne une demi-année s’est écoulée pour les unités vendues en 2022 (à revoir selon la répartition réelle des ventes dans l’année) : </w:t>
      </w:r>
    </w:p>
    <w:p w14:paraId="4DBB103D" w14:textId="77777777" w:rsidR="009A459E" w:rsidRPr="00336482" w:rsidRDefault="009A459E" w:rsidP="00336482">
      <w:pPr>
        <w:tabs>
          <w:tab w:val="center" w:pos="4320"/>
        </w:tabs>
        <w:spacing w:line="276" w:lineRule="auto"/>
        <w:jc w:val="both"/>
        <w:rPr>
          <w:rFonts w:asciiTheme="majorHAnsi" w:hAnsiTheme="majorHAnsi" w:cstheme="majorHAnsi"/>
        </w:rPr>
      </w:pPr>
      <w:r w:rsidRPr="00336482">
        <w:rPr>
          <w:rFonts w:asciiTheme="majorHAnsi" w:hAnsiTheme="majorHAnsi" w:cstheme="majorHAnsi"/>
        </w:rPr>
        <w:t>Produits (357 500 x 2.5 années restantes)</w:t>
      </w:r>
      <w:r w:rsidRPr="00336482">
        <w:rPr>
          <w:rFonts w:asciiTheme="majorHAnsi" w:hAnsiTheme="majorHAnsi" w:cstheme="majorHAnsi"/>
        </w:rPr>
        <w:tab/>
        <w:t xml:space="preserve">     893 750</w:t>
      </w:r>
    </w:p>
    <w:p w14:paraId="3DCDB83B" w14:textId="2C543E44" w:rsidR="00B31434" w:rsidRPr="00336482" w:rsidRDefault="009A459E" w:rsidP="00336482">
      <w:pPr>
        <w:tabs>
          <w:tab w:val="left" w:pos="5184"/>
        </w:tabs>
        <w:spacing w:line="276" w:lineRule="auto"/>
        <w:jc w:val="both"/>
        <w:rPr>
          <w:rFonts w:asciiTheme="majorHAnsi" w:hAnsiTheme="majorHAnsi" w:cstheme="majorHAnsi"/>
        </w:rPr>
      </w:pPr>
      <w:r w:rsidRPr="00336482">
        <w:rPr>
          <w:rFonts w:asciiTheme="majorHAnsi" w:hAnsiTheme="majorHAnsi" w:cstheme="majorHAnsi"/>
        </w:rPr>
        <w:t xml:space="preserve">   @Produits différés </w:t>
      </w:r>
      <w:r w:rsidRPr="00336482">
        <w:rPr>
          <w:rFonts w:asciiTheme="majorHAnsi" w:hAnsiTheme="majorHAnsi" w:cstheme="majorHAnsi"/>
        </w:rPr>
        <w:tab/>
        <w:t>893 750</w:t>
      </w:r>
    </w:p>
    <w:p w14:paraId="030A0DE1" w14:textId="77777777" w:rsidR="000C41A5" w:rsidRDefault="000C41A5" w:rsidP="00336482">
      <w:pPr>
        <w:spacing w:line="276" w:lineRule="auto"/>
        <w:jc w:val="both"/>
        <w:rPr>
          <w:rFonts w:asciiTheme="majorHAnsi" w:hAnsiTheme="majorHAnsi" w:cstheme="majorHAnsi"/>
          <w:b/>
          <w:i/>
        </w:rPr>
      </w:pPr>
    </w:p>
    <w:p w14:paraId="5E967792" w14:textId="77777777" w:rsidR="000C41A5" w:rsidRDefault="000C41A5" w:rsidP="00336482">
      <w:pPr>
        <w:spacing w:line="276" w:lineRule="auto"/>
        <w:jc w:val="both"/>
        <w:rPr>
          <w:rFonts w:asciiTheme="majorHAnsi" w:hAnsiTheme="majorHAnsi" w:cstheme="majorHAnsi"/>
          <w:b/>
          <w:i/>
        </w:rPr>
      </w:pPr>
    </w:p>
    <w:p w14:paraId="1D3FC257" w14:textId="33C318AD" w:rsidR="345517E1" w:rsidRPr="00336482" w:rsidRDefault="345517E1" w:rsidP="00336482">
      <w:pPr>
        <w:spacing w:line="276" w:lineRule="auto"/>
        <w:jc w:val="both"/>
        <w:rPr>
          <w:rFonts w:asciiTheme="majorHAnsi" w:hAnsiTheme="majorHAnsi" w:cstheme="majorHAnsi"/>
          <w:b/>
          <w:i/>
        </w:rPr>
      </w:pPr>
      <w:r w:rsidRPr="000C41A5">
        <w:rPr>
          <w:rFonts w:asciiTheme="majorHAnsi" w:hAnsiTheme="majorHAnsi" w:cstheme="majorHAnsi"/>
          <w:b/>
          <w:i/>
          <w:highlight w:val="cyan"/>
        </w:rPr>
        <w:t>Immobilisations incorporelles-Moulin à café</w:t>
      </w:r>
    </w:p>
    <w:p w14:paraId="3FEB4512" w14:textId="5E0C363A" w:rsidR="000D3931" w:rsidRPr="00336482" w:rsidRDefault="345517E1" w:rsidP="00336482">
      <w:pPr>
        <w:spacing w:line="276" w:lineRule="auto"/>
        <w:jc w:val="both"/>
        <w:rPr>
          <w:rFonts w:asciiTheme="majorHAnsi" w:hAnsiTheme="majorHAnsi" w:cstheme="majorHAnsi"/>
        </w:rPr>
      </w:pPr>
      <w:r w:rsidRPr="00336482">
        <w:rPr>
          <w:rFonts w:asciiTheme="majorHAnsi" w:hAnsiTheme="majorHAnsi" w:cstheme="majorHAnsi"/>
          <w:u w:val="single"/>
        </w:rPr>
        <w:t>Enjeu</w:t>
      </w:r>
      <w:r w:rsidR="00E128A3" w:rsidRPr="00336482">
        <w:rPr>
          <w:rFonts w:asciiTheme="majorHAnsi" w:hAnsiTheme="majorHAnsi" w:cstheme="majorHAnsi"/>
          <w:b/>
        </w:rPr>
        <w:t xml:space="preserve"> : </w:t>
      </w:r>
      <w:r w:rsidR="007F2DF8" w:rsidRPr="00336482">
        <w:rPr>
          <w:rFonts w:asciiTheme="majorHAnsi" w:hAnsiTheme="majorHAnsi" w:cstheme="majorHAnsi"/>
        </w:rPr>
        <w:t xml:space="preserve">Déterminer si la capitalisation intégrale des dépenses de développement du nouveau moulin à café est adéquate. </w:t>
      </w:r>
    </w:p>
    <w:p w14:paraId="544558FB" w14:textId="4EF54BF1" w:rsidR="00E128A3" w:rsidRPr="00336482" w:rsidRDefault="00E128A3" w:rsidP="00336482">
      <w:pPr>
        <w:spacing w:line="276" w:lineRule="auto"/>
        <w:jc w:val="both"/>
        <w:rPr>
          <w:rFonts w:asciiTheme="majorHAnsi" w:hAnsiTheme="majorHAnsi" w:cstheme="majorHAnsi"/>
        </w:rPr>
      </w:pPr>
      <w:r w:rsidRPr="00336482">
        <w:rPr>
          <w:rFonts w:asciiTheme="majorHAnsi" w:hAnsiTheme="majorHAnsi" w:cstheme="majorHAnsi"/>
          <w:u w:val="single"/>
        </w:rPr>
        <w:t>Analyse :</w:t>
      </w:r>
      <w:r w:rsidR="007F2DF8" w:rsidRPr="00336482">
        <w:rPr>
          <w:rFonts w:asciiTheme="majorHAnsi" w:hAnsiTheme="majorHAnsi" w:cstheme="majorHAnsi"/>
          <w:b/>
          <w:bCs/>
        </w:rPr>
        <w:t xml:space="preserve"> </w:t>
      </w:r>
      <w:r w:rsidR="007F2DF8" w:rsidRPr="00336482">
        <w:rPr>
          <w:rFonts w:asciiTheme="majorHAnsi" w:hAnsiTheme="majorHAnsi" w:cstheme="majorHAnsi"/>
        </w:rPr>
        <w:t>Il faut se référer à IAS</w:t>
      </w:r>
      <w:r w:rsidR="42B7E95E" w:rsidRPr="00336482">
        <w:rPr>
          <w:rFonts w:asciiTheme="majorHAnsi" w:hAnsiTheme="majorHAnsi" w:cstheme="majorHAnsi"/>
        </w:rPr>
        <w:t xml:space="preserve"> </w:t>
      </w:r>
      <w:r w:rsidR="007F2DF8" w:rsidRPr="00336482">
        <w:rPr>
          <w:rFonts w:asciiTheme="majorHAnsi" w:hAnsiTheme="majorHAnsi" w:cstheme="majorHAnsi"/>
        </w:rPr>
        <w:t>38 immobilisations incorporelles</w:t>
      </w:r>
      <w:r w:rsidR="5DA58BA3" w:rsidRPr="00336482">
        <w:rPr>
          <w:rFonts w:asciiTheme="majorHAnsi" w:hAnsiTheme="majorHAnsi" w:cstheme="majorHAnsi"/>
        </w:rPr>
        <w:t xml:space="preserve"> pour déterminer comment comptabiliser les dépenses du nouveau moulin à café.</w:t>
      </w:r>
    </w:p>
    <w:p w14:paraId="18D5E2B6" w14:textId="5BF1AB16" w:rsidR="001D7BCD" w:rsidRPr="00336482" w:rsidRDefault="001D7BCD" w:rsidP="00336482">
      <w:pPr>
        <w:spacing w:line="276" w:lineRule="auto"/>
        <w:jc w:val="both"/>
        <w:rPr>
          <w:rFonts w:asciiTheme="majorHAnsi" w:hAnsiTheme="majorHAnsi" w:cstheme="majorHAnsi"/>
        </w:rPr>
      </w:pPr>
      <w:r w:rsidRPr="00336482">
        <w:rPr>
          <w:rFonts w:asciiTheme="majorHAnsi" w:hAnsiTheme="majorHAnsi" w:cstheme="majorHAnsi"/>
        </w:rPr>
        <w:t>Comme il s’agit d’une immobilisation incorporelle développé</w:t>
      </w:r>
      <w:r w:rsidR="00A57CC8" w:rsidRPr="00336482">
        <w:rPr>
          <w:rFonts w:asciiTheme="majorHAnsi" w:hAnsiTheme="majorHAnsi" w:cstheme="majorHAnsi"/>
        </w:rPr>
        <w:t>e</w:t>
      </w:r>
      <w:r w:rsidRPr="00336482">
        <w:rPr>
          <w:rFonts w:asciiTheme="majorHAnsi" w:hAnsiTheme="majorHAnsi" w:cstheme="majorHAnsi"/>
        </w:rPr>
        <w:t xml:space="preserve"> en interne, il faut se référer au paragraphe suivant : </w:t>
      </w:r>
    </w:p>
    <w:p w14:paraId="128CBA40" w14:textId="77777777" w:rsidR="001D7BCD" w:rsidRPr="000C41A5" w:rsidRDefault="001D7BCD" w:rsidP="00336482">
      <w:pPr>
        <w:pStyle w:val="paragraph"/>
        <w:shd w:val="clear" w:color="auto" w:fill="FFFFFF"/>
        <w:spacing w:before="65" w:beforeAutospacing="0" w:after="65" w:afterAutospacing="0" w:line="276" w:lineRule="auto"/>
        <w:ind w:left="785" w:hanging="708"/>
        <w:jc w:val="both"/>
        <w:rPr>
          <w:rFonts w:asciiTheme="majorHAnsi" w:hAnsiTheme="majorHAnsi" w:cstheme="majorHAnsi"/>
          <w:b/>
          <w:bCs/>
          <w:color w:val="0070C0"/>
          <w:sz w:val="22"/>
          <w:szCs w:val="22"/>
        </w:rPr>
      </w:pPr>
      <w:r w:rsidRPr="000C41A5">
        <w:rPr>
          <w:rStyle w:val="comptabilitpartiei"/>
          <w:rFonts w:asciiTheme="majorHAnsi" w:hAnsiTheme="majorHAnsi" w:cstheme="majorHAnsi"/>
          <w:b/>
          <w:bCs/>
          <w:color w:val="0070C0"/>
          <w:sz w:val="22"/>
          <w:szCs w:val="22"/>
        </w:rPr>
        <w:t>52     Pour apprécier si une immobilisation incorporelle générée en interne satisfait aux critères de comptabilisation, une entité distingue, dans la création de l'immobilisation :</w:t>
      </w:r>
    </w:p>
    <w:p w14:paraId="3BD1E292" w14:textId="77777777" w:rsidR="001D7BCD" w:rsidRPr="000C41A5" w:rsidRDefault="001D7BCD" w:rsidP="00336482">
      <w:pPr>
        <w:pStyle w:val="bullet"/>
        <w:shd w:val="clear" w:color="auto" w:fill="FFFFFF"/>
        <w:spacing w:before="65" w:beforeAutospacing="0" w:after="65" w:afterAutospacing="0" w:line="276" w:lineRule="auto"/>
        <w:ind w:left="1488" w:hanging="684"/>
        <w:jc w:val="both"/>
        <w:rPr>
          <w:rFonts w:asciiTheme="majorHAnsi" w:hAnsiTheme="majorHAnsi" w:cstheme="majorHAnsi"/>
          <w:b/>
          <w:bCs/>
          <w:color w:val="0070C0"/>
          <w:sz w:val="22"/>
          <w:szCs w:val="22"/>
        </w:rPr>
      </w:pPr>
      <w:bookmarkStart w:id="5" w:name="para_131"/>
      <w:bookmarkEnd w:id="5"/>
      <w:r w:rsidRPr="000C41A5">
        <w:rPr>
          <w:rStyle w:val="comptabilitpartiei"/>
          <w:rFonts w:asciiTheme="majorHAnsi" w:hAnsiTheme="majorHAnsi" w:cstheme="majorHAnsi"/>
          <w:b/>
          <w:bCs/>
          <w:color w:val="0070C0"/>
          <w:sz w:val="22"/>
          <w:szCs w:val="22"/>
        </w:rPr>
        <w:t>(a)     une phase de recherche ; et</w:t>
      </w:r>
    </w:p>
    <w:p w14:paraId="7DEDD327" w14:textId="77777777" w:rsidR="001D7BCD" w:rsidRPr="000C41A5" w:rsidRDefault="001D7BCD" w:rsidP="00336482">
      <w:pPr>
        <w:pStyle w:val="bullet"/>
        <w:shd w:val="clear" w:color="auto" w:fill="FFFFFF"/>
        <w:spacing w:before="65" w:beforeAutospacing="0" w:after="65" w:afterAutospacing="0" w:line="276" w:lineRule="auto"/>
        <w:ind w:left="1488" w:hanging="684"/>
        <w:jc w:val="both"/>
        <w:rPr>
          <w:rFonts w:asciiTheme="majorHAnsi" w:hAnsiTheme="majorHAnsi" w:cstheme="majorHAnsi"/>
          <w:b/>
          <w:bCs/>
          <w:color w:val="0070C0"/>
          <w:sz w:val="22"/>
          <w:szCs w:val="22"/>
        </w:rPr>
      </w:pPr>
      <w:bookmarkStart w:id="6" w:name="para_132"/>
      <w:bookmarkEnd w:id="6"/>
      <w:r w:rsidRPr="000C41A5">
        <w:rPr>
          <w:rStyle w:val="comptabilitpartiei"/>
          <w:rFonts w:asciiTheme="majorHAnsi" w:hAnsiTheme="majorHAnsi" w:cstheme="majorHAnsi"/>
          <w:b/>
          <w:bCs/>
          <w:color w:val="0070C0"/>
          <w:sz w:val="22"/>
          <w:szCs w:val="22"/>
        </w:rPr>
        <w:t>(b)     une phase de développement.</w:t>
      </w:r>
    </w:p>
    <w:p w14:paraId="734A9923" w14:textId="2BED1BB5" w:rsidR="005E6BCA" w:rsidRPr="00336482" w:rsidRDefault="005E6BCA" w:rsidP="00336482">
      <w:pPr>
        <w:spacing w:line="276" w:lineRule="auto"/>
        <w:jc w:val="both"/>
        <w:rPr>
          <w:rFonts w:asciiTheme="majorHAnsi" w:hAnsiTheme="majorHAnsi" w:cstheme="majorHAnsi"/>
        </w:rPr>
      </w:pPr>
      <w:r w:rsidRPr="00336482">
        <w:rPr>
          <w:rFonts w:asciiTheme="majorHAnsi" w:hAnsiTheme="majorHAnsi" w:cstheme="majorHAnsi"/>
        </w:rPr>
        <w:t>Les dépenses engagées durant la phase de recherche ne doivent pas être capitalisées</w:t>
      </w:r>
      <w:r w:rsidR="00BB1DB5" w:rsidRPr="00336482">
        <w:rPr>
          <w:rFonts w:asciiTheme="majorHAnsi" w:hAnsiTheme="majorHAnsi" w:cstheme="majorHAnsi"/>
        </w:rPr>
        <w:t>,</w:t>
      </w:r>
      <w:r w:rsidRPr="00336482">
        <w:rPr>
          <w:rFonts w:asciiTheme="majorHAnsi" w:hAnsiTheme="majorHAnsi" w:cstheme="majorHAnsi"/>
        </w:rPr>
        <w:t xml:space="preserve"> mais plutôt passé</w:t>
      </w:r>
      <w:r w:rsidR="00A57CC8" w:rsidRPr="00336482">
        <w:rPr>
          <w:rFonts w:asciiTheme="majorHAnsi" w:hAnsiTheme="majorHAnsi" w:cstheme="majorHAnsi"/>
        </w:rPr>
        <w:t>es</w:t>
      </w:r>
      <w:r w:rsidRPr="00336482">
        <w:rPr>
          <w:rFonts w:asciiTheme="majorHAnsi" w:hAnsiTheme="majorHAnsi" w:cstheme="majorHAnsi"/>
        </w:rPr>
        <w:t xml:space="preserve"> en charges lorsqu’elles sont engagées. </w:t>
      </w:r>
    </w:p>
    <w:p w14:paraId="25373819" w14:textId="75FE2D8C" w:rsidR="2DEEE290" w:rsidRPr="00336482" w:rsidRDefault="2DEEE290" w:rsidP="00336482">
      <w:pPr>
        <w:spacing w:line="276" w:lineRule="auto"/>
        <w:jc w:val="both"/>
        <w:rPr>
          <w:rFonts w:asciiTheme="majorHAnsi" w:hAnsiTheme="majorHAnsi" w:cstheme="majorHAnsi"/>
        </w:rPr>
      </w:pPr>
      <w:r w:rsidRPr="00336482">
        <w:rPr>
          <w:rFonts w:asciiTheme="majorHAnsi" w:hAnsiTheme="majorHAnsi" w:cstheme="majorHAnsi"/>
        </w:rPr>
        <w:t>Pour la phase de développement, on passe en charge, à moins que les critères suivants soient tous remplis : à ce moment et seulement à ce moment il pourra être possible de capitaliser les frais de développement.</w:t>
      </w:r>
    </w:p>
    <w:p w14:paraId="55F8BFF2" w14:textId="77777777" w:rsidR="00BB1DB5" w:rsidRPr="000C41A5" w:rsidRDefault="00BB1DB5" w:rsidP="00336482">
      <w:pPr>
        <w:pStyle w:val="ifrsparagraphbold"/>
        <w:shd w:val="clear" w:color="auto" w:fill="FFFFFF"/>
        <w:spacing w:before="65" w:beforeAutospacing="0" w:after="65" w:afterAutospacing="0" w:line="276" w:lineRule="auto"/>
        <w:ind w:left="785" w:hanging="708"/>
        <w:jc w:val="both"/>
        <w:rPr>
          <w:rFonts w:asciiTheme="majorHAnsi" w:hAnsiTheme="majorHAnsi" w:cstheme="majorHAnsi"/>
          <w:b/>
          <w:bCs/>
          <w:color w:val="0070C0"/>
          <w:sz w:val="22"/>
          <w:szCs w:val="22"/>
        </w:rPr>
      </w:pPr>
      <w:r w:rsidRPr="000C41A5">
        <w:rPr>
          <w:rStyle w:val="comptabilitpartiei"/>
          <w:rFonts w:asciiTheme="majorHAnsi" w:hAnsiTheme="majorHAnsi" w:cstheme="majorHAnsi"/>
          <w:b/>
          <w:bCs/>
          <w:color w:val="0070C0"/>
          <w:sz w:val="22"/>
          <w:szCs w:val="22"/>
        </w:rPr>
        <w:t>57     Une immobilisation incorporelle résultant du développement (ou de la phase de développement d'un projet interne) doit être comptabilisée si, et seulement si, une entité peut démontrer tout ce qui suit :</w:t>
      </w:r>
    </w:p>
    <w:p w14:paraId="42E898BB" w14:textId="232D84D1" w:rsidR="00BB1DB5" w:rsidRPr="000C41A5" w:rsidRDefault="00BB1DB5" w:rsidP="00336482">
      <w:pPr>
        <w:pStyle w:val="ifrsbulletbold"/>
        <w:numPr>
          <w:ilvl w:val="0"/>
          <w:numId w:val="2"/>
        </w:numPr>
        <w:shd w:val="clear" w:color="auto" w:fill="FFFFFF"/>
        <w:spacing w:before="65" w:beforeAutospacing="0" w:after="65" w:afterAutospacing="0" w:line="276" w:lineRule="auto"/>
        <w:jc w:val="both"/>
        <w:rPr>
          <w:rStyle w:val="comptabilitpartiei"/>
          <w:rFonts w:asciiTheme="majorHAnsi" w:hAnsiTheme="majorHAnsi" w:cstheme="majorHAnsi"/>
          <w:b/>
          <w:bCs/>
          <w:color w:val="0070C0"/>
          <w:sz w:val="22"/>
          <w:szCs w:val="22"/>
        </w:rPr>
      </w:pPr>
      <w:bookmarkStart w:id="7" w:name="para_145"/>
      <w:bookmarkEnd w:id="7"/>
      <w:proofErr w:type="gramStart"/>
      <w:r w:rsidRPr="000C41A5">
        <w:rPr>
          <w:rStyle w:val="comptabilitpartiei"/>
          <w:rFonts w:asciiTheme="majorHAnsi" w:hAnsiTheme="majorHAnsi" w:cstheme="majorHAnsi"/>
          <w:b/>
          <w:bCs/>
          <w:color w:val="0070C0"/>
          <w:sz w:val="22"/>
          <w:szCs w:val="22"/>
        </w:rPr>
        <w:t>la</w:t>
      </w:r>
      <w:proofErr w:type="gramEnd"/>
      <w:r w:rsidRPr="000C41A5">
        <w:rPr>
          <w:rStyle w:val="comptabilitpartiei"/>
          <w:rFonts w:asciiTheme="majorHAnsi" w:hAnsiTheme="majorHAnsi" w:cstheme="majorHAnsi"/>
          <w:b/>
          <w:bCs/>
          <w:color w:val="0070C0"/>
          <w:sz w:val="22"/>
          <w:szCs w:val="22"/>
        </w:rPr>
        <w:t xml:space="preserve"> faisabilité technique de l'achèvement de l'immobilisation incorporelle en vue de sa mise en service ou de sa vente ;</w:t>
      </w:r>
    </w:p>
    <w:p w14:paraId="5A12ED7C" w14:textId="5F02A204" w:rsidR="00BB1DB5" w:rsidRDefault="00BB1DB5" w:rsidP="00336482">
      <w:pPr>
        <w:pStyle w:val="ifrsbulletbold"/>
        <w:shd w:val="clear" w:color="auto" w:fill="FFFFFF"/>
        <w:spacing w:before="65" w:beforeAutospacing="0" w:after="65" w:afterAutospacing="0" w:line="276" w:lineRule="auto"/>
        <w:ind w:left="708"/>
        <w:jc w:val="both"/>
        <w:rPr>
          <w:rFonts w:asciiTheme="majorHAnsi" w:hAnsiTheme="majorHAnsi" w:cstheme="majorHAnsi"/>
          <w:sz w:val="22"/>
          <w:szCs w:val="22"/>
        </w:rPr>
      </w:pPr>
      <w:r w:rsidRPr="00336482">
        <w:rPr>
          <w:rStyle w:val="comptabilitpartiei"/>
          <w:rFonts w:asciiTheme="majorHAnsi" w:hAnsiTheme="majorHAnsi" w:cstheme="majorHAnsi"/>
          <w:sz w:val="22"/>
          <w:szCs w:val="22"/>
        </w:rPr>
        <w:t xml:space="preserve">Ce critère </w:t>
      </w:r>
      <w:r w:rsidR="000C41A5">
        <w:rPr>
          <w:rStyle w:val="comptabilitpartiei"/>
          <w:rFonts w:asciiTheme="majorHAnsi" w:hAnsiTheme="majorHAnsi" w:cstheme="majorHAnsi"/>
          <w:sz w:val="22"/>
          <w:szCs w:val="22"/>
        </w:rPr>
        <w:t>n’</w:t>
      </w:r>
      <w:r w:rsidRPr="00336482">
        <w:rPr>
          <w:rStyle w:val="comptabilitpartiei"/>
          <w:rFonts w:asciiTheme="majorHAnsi" w:hAnsiTheme="majorHAnsi" w:cstheme="majorHAnsi"/>
          <w:sz w:val="22"/>
          <w:szCs w:val="22"/>
        </w:rPr>
        <w:t>est</w:t>
      </w:r>
      <w:r w:rsidR="000C41A5">
        <w:rPr>
          <w:rStyle w:val="comptabilitpartiei"/>
          <w:rFonts w:asciiTheme="majorHAnsi" w:hAnsiTheme="majorHAnsi" w:cstheme="majorHAnsi"/>
          <w:sz w:val="22"/>
          <w:szCs w:val="22"/>
        </w:rPr>
        <w:t xml:space="preserve"> pas</w:t>
      </w:r>
      <w:r w:rsidRPr="00336482">
        <w:rPr>
          <w:rStyle w:val="comptabilitpartiei"/>
          <w:rFonts w:asciiTheme="majorHAnsi" w:hAnsiTheme="majorHAnsi" w:cstheme="majorHAnsi"/>
          <w:sz w:val="22"/>
          <w:szCs w:val="22"/>
        </w:rPr>
        <w:t xml:space="preserve"> </w:t>
      </w:r>
      <w:r w:rsidR="00E37AE9">
        <w:rPr>
          <w:rStyle w:val="comptabilitpartiei"/>
          <w:rFonts w:asciiTheme="majorHAnsi" w:hAnsiTheme="majorHAnsi" w:cstheme="majorHAnsi"/>
          <w:sz w:val="22"/>
          <w:szCs w:val="22"/>
        </w:rPr>
        <w:t>respecté</w:t>
      </w:r>
      <w:r w:rsidRPr="00336482">
        <w:rPr>
          <w:rStyle w:val="comptabilitpartiei"/>
          <w:rFonts w:asciiTheme="majorHAnsi" w:hAnsiTheme="majorHAnsi" w:cstheme="majorHAnsi"/>
          <w:sz w:val="22"/>
          <w:szCs w:val="22"/>
        </w:rPr>
        <w:t xml:space="preserve"> </w:t>
      </w:r>
      <w:r w:rsidR="000C41A5">
        <w:rPr>
          <w:rStyle w:val="comptabilitpartiei"/>
          <w:rFonts w:asciiTheme="majorHAnsi" w:hAnsiTheme="majorHAnsi" w:cstheme="majorHAnsi"/>
          <w:sz w:val="22"/>
          <w:szCs w:val="22"/>
        </w:rPr>
        <w:t>car bien que</w:t>
      </w:r>
      <w:r w:rsidRPr="00336482">
        <w:rPr>
          <w:rStyle w:val="comptabilitpartiei"/>
          <w:rFonts w:asciiTheme="majorHAnsi" w:hAnsiTheme="majorHAnsi" w:cstheme="majorHAnsi"/>
          <w:sz w:val="22"/>
          <w:szCs w:val="22"/>
        </w:rPr>
        <w:t xml:space="preserve"> CFI a finalement été en mesure de créer un prototype en décembre 2022</w:t>
      </w:r>
      <w:r w:rsidR="000C41A5">
        <w:rPr>
          <w:rStyle w:val="comptabilitpartiei"/>
          <w:rFonts w:asciiTheme="majorHAnsi" w:hAnsiTheme="majorHAnsi" w:cstheme="majorHAnsi"/>
          <w:sz w:val="22"/>
          <w:szCs w:val="22"/>
        </w:rPr>
        <w:t xml:space="preserve">, </w:t>
      </w:r>
      <w:r w:rsidR="000C41A5" w:rsidRPr="00336482">
        <w:rPr>
          <w:rFonts w:asciiTheme="majorHAnsi" w:hAnsiTheme="majorHAnsi" w:cstheme="majorHAnsi"/>
          <w:sz w:val="22"/>
          <w:szCs w:val="22"/>
        </w:rPr>
        <w:t>CFI devra faire des tests et potentiellement des modifications pour améliorer le 3</w:t>
      </w:r>
      <w:r w:rsidR="000C41A5" w:rsidRPr="00336482">
        <w:rPr>
          <w:rFonts w:asciiTheme="majorHAnsi" w:hAnsiTheme="majorHAnsi" w:cstheme="majorHAnsi"/>
          <w:sz w:val="22"/>
          <w:szCs w:val="22"/>
          <w:vertAlign w:val="superscript"/>
        </w:rPr>
        <w:t>e</w:t>
      </w:r>
      <w:r w:rsidR="000C41A5" w:rsidRPr="00336482">
        <w:rPr>
          <w:rFonts w:asciiTheme="majorHAnsi" w:hAnsiTheme="majorHAnsi" w:cstheme="majorHAnsi"/>
          <w:sz w:val="22"/>
          <w:szCs w:val="22"/>
        </w:rPr>
        <w:t xml:space="preserve"> prototype et s’assurer que le prototype est conforme aux exigences de l’entreprise</w:t>
      </w:r>
      <w:r w:rsidR="000C41A5">
        <w:rPr>
          <w:rFonts w:asciiTheme="majorHAnsi" w:hAnsiTheme="majorHAnsi" w:cstheme="majorHAnsi"/>
          <w:sz w:val="22"/>
          <w:szCs w:val="22"/>
        </w:rPr>
        <w:t>.</w:t>
      </w:r>
    </w:p>
    <w:p w14:paraId="27B7879B" w14:textId="182A0A16" w:rsidR="000C41A5" w:rsidRPr="000C41A5" w:rsidRDefault="000C41A5" w:rsidP="000C41A5">
      <w:pPr>
        <w:pStyle w:val="ifrsbulletbold"/>
        <w:numPr>
          <w:ilvl w:val="0"/>
          <w:numId w:val="5"/>
        </w:numPr>
        <w:shd w:val="clear" w:color="auto" w:fill="FFFFFF"/>
        <w:spacing w:before="65" w:beforeAutospacing="0" w:after="65" w:afterAutospacing="0" w:line="276" w:lineRule="auto"/>
        <w:jc w:val="both"/>
        <w:rPr>
          <w:rFonts w:asciiTheme="majorHAnsi" w:hAnsiTheme="majorHAnsi" w:cstheme="majorHAnsi"/>
          <w:i/>
          <w:iCs/>
          <w:color w:val="00B050"/>
          <w:sz w:val="22"/>
          <w:szCs w:val="22"/>
        </w:rPr>
      </w:pPr>
      <w:r w:rsidRPr="000C41A5">
        <w:rPr>
          <w:rFonts w:asciiTheme="majorHAnsi" w:hAnsiTheme="majorHAnsi" w:cstheme="majorHAnsi"/>
          <w:i/>
          <w:iCs/>
          <w:color w:val="00B050"/>
          <w:sz w:val="22"/>
          <w:szCs w:val="22"/>
        </w:rPr>
        <w:lastRenderedPageBreak/>
        <w:t>Conclusion au jugement si ce critère est respecté</w:t>
      </w:r>
    </w:p>
    <w:p w14:paraId="70381466" w14:textId="4B17E380" w:rsidR="00BB1DB5" w:rsidRPr="000C41A5" w:rsidRDefault="00BB1DB5" w:rsidP="00336482">
      <w:pPr>
        <w:pStyle w:val="ifrsbulletbold"/>
        <w:numPr>
          <w:ilvl w:val="0"/>
          <w:numId w:val="2"/>
        </w:numPr>
        <w:shd w:val="clear" w:color="auto" w:fill="FFFFFF"/>
        <w:spacing w:before="65" w:beforeAutospacing="0" w:after="65" w:afterAutospacing="0" w:line="276" w:lineRule="auto"/>
        <w:jc w:val="both"/>
        <w:rPr>
          <w:rStyle w:val="comptabilitpartiei"/>
          <w:rFonts w:asciiTheme="majorHAnsi" w:hAnsiTheme="majorHAnsi" w:cstheme="majorHAnsi"/>
          <w:b/>
          <w:bCs/>
          <w:color w:val="4472C4" w:themeColor="accent1"/>
          <w:sz w:val="22"/>
          <w:szCs w:val="22"/>
        </w:rPr>
      </w:pPr>
      <w:bookmarkStart w:id="8" w:name="para_146"/>
      <w:bookmarkEnd w:id="8"/>
      <w:proofErr w:type="gramStart"/>
      <w:r w:rsidRPr="000C41A5">
        <w:rPr>
          <w:rStyle w:val="comptabilitpartiei"/>
          <w:rFonts w:asciiTheme="majorHAnsi" w:hAnsiTheme="majorHAnsi" w:cstheme="majorHAnsi"/>
          <w:b/>
          <w:bCs/>
          <w:color w:val="4472C4" w:themeColor="accent1"/>
          <w:sz w:val="22"/>
          <w:szCs w:val="22"/>
        </w:rPr>
        <w:t>son</w:t>
      </w:r>
      <w:proofErr w:type="gramEnd"/>
      <w:r w:rsidRPr="000C41A5">
        <w:rPr>
          <w:rStyle w:val="comptabilitpartiei"/>
          <w:rFonts w:asciiTheme="majorHAnsi" w:hAnsiTheme="majorHAnsi" w:cstheme="majorHAnsi"/>
          <w:b/>
          <w:bCs/>
          <w:color w:val="4472C4" w:themeColor="accent1"/>
          <w:sz w:val="22"/>
          <w:szCs w:val="22"/>
        </w:rPr>
        <w:t xml:space="preserve"> intention d'achever l'immobilisation incorporelle et de la mettre en service ou de la vendre ;</w:t>
      </w:r>
    </w:p>
    <w:p w14:paraId="51ABE909" w14:textId="44193A17" w:rsidR="00BB1DB5" w:rsidRPr="00336482" w:rsidRDefault="00BB1DB5" w:rsidP="00336482">
      <w:pPr>
        <w:pStyle w:val="ifrsbulletbold"/>
        <w:shd w:val="clear" w:color="auto" w:fill="FFFFFF"/>
        <w:spacing w:before="65" w:beforeAutospacing="0" w:after="65" w:afterAutospacing="0" w:line="276" w:lineRule="auto"/>
        <w:ind w:left="804"/>
        <w:jc w:val="both"/>
        <w:rPr>
          <w:rFonts w:asciiTheme="majorHAnsi" w:hAnsiTheme="majorHAnsi" w:cstheme="majorHAnsi"/>
          <w:sz w:val="22"/>
          <w:szCs w:val="22"/>
        </w:rPr>
      </w:pPr>
      <w:r w:rsidRPr="00336482">
        <w:rPr>
          <w:rStyle w:val="comptabilitpartiei"/>
          <w:rFonts w:asciiTheme="majorHAnsi" w:hAnsiTheme="majorHAnsi" w:cstheme="majorHAnsi"/>
          <w:sz w:val="22"/>
          <w:szCs w:val="22"/>
        </w:rPr>
        <w:t>CFI a l’intention d’achever l’immobilisation incorporelle puis</w:t>
      </w:r>
      <w:r w:rsidR="000E6AFC" w:rsidRPr="00336482">
        <w:rPr>
          <w:rStyle w:val="comptabilitpartiei"/>
          <w:rFonts w:asciiTheme="majorHAnsi" w:hAnsiTheme="majorHAnsi" w:cstheme="majorHAnsi"/>
          <w:sz w:val="22"/>
          <w:szCs w:val="22"/>
        </w:rPr>
        <w:t>qu’elle souhaite offrir cette nouvelle technologie grandement attendu</w:t>
      </w:r>
      <w:r w:rsidR="002A012D" w:rsidRPr="00336482">
        <w:rPr>
          <w:rStyle w:val="comptabilitpartiei"/>
          <w:rFonts w:asciiTheme="majorHAnsi" w:hAnsiTheme="majorHAnsi" w:cstheme="majorHAnsi"/>
          <w:sz w:val="22"/>
          <w:szCs w:val="22"/>
        </w:rPr>
        <w:t>e</w:t>
      </w:r>
      <w:r w:rsidR="000E6AFC" w:rsidRPr="00336482">
        <w:rPr>
          <w:rStyle w:val="comptabilitpartiei"/>
          <w:rFonts w:asciiTheme="majorHAnsi" w:hAnsiTheme="majorHAnsi" w:cstheme="majorHAnsi"/>
          <w:sz w:val="22"/>
          <w:szCs w:val="22"/>
        </w:rPr>
        <w:t xml:space="preserve"> à ses clients et qu’elle compte effectuer davantage de tests sur ceux-ci avant de les commercialiser.</w:t>
      </w:r>
    </w:p>
    <w:p w14:paraId="32737E6C" w14:textId="11D6830C" w:rsidR="00BB1DB5" w:rsidRPr="000C41A5" w:rsidRDefault="00BB1DB5" w:rsidP="00336482">
      <w:pPr>
        <w:pStyle w:val="ifrsbulletbold"/>
        <w:numPr>
          <w:ilvl w:val="0"/>
          <w:numId w:val="2"/>
        </w:numPr>
        <w:shd w:val="clear" w:color="auto" w:fill="FFFFFF"/>
        <w:spacing w:before="65" w:beforeAutospacing="0" w:after="65" w:afterAutospacing="0" w:line="276" w:lineRule="auto"/>
        <w:jc w:val="both"/>
        <w:rPr>
          <w:rStyle w:val="comptabilitpartiei"/>
          <w:rFonts w:asciiTheme="majorHAnsi" w:hAnsiTheme="majorHAnsi" w:cstheme="majorHAnsi"/>
          <w:b/>
          <w:bCs/>
          <w:color w:val="4472C4" w:themeColor="accent1"/>
          <w:sz w:val="22"/>
          <w:szCs w:val="22"/>
        </w:rPr>
      </w:pPr>
      <w:bookmarkStart w:id="9" w:name="para_147"/>
      <w:bookmarkEnd w:id="9"/>
      <w:proofErr w:type="gramStart"/>
      <w:r w:rsidRPr="000C41A5">
        <w:rPr>
          <w:rStyle w:val="comptabilitpartiei"/>
          <w:rFonts w:asciiTheme="majorHAnsi" w:hAnsiTheme="majorHAnsi" w:cstheme="majorHAnsi"/>
          <w:b/>
          <w:bCs/>
          <w:color w:val="4472C4" w:themeColor="accent1"/>
          <w:sz w:val="22"/>
          <w:szCs w:val="22"/>
        </w:rPr>
        <w:t>sa</w:t>
      </w:r>
      <w:proofErr w:type="gramEnd"/>
      <w:r w:rsidRPr="000C41A5">
        <w:rPr>
          <w:rStyle w:val="comptabilitpartiei"/>
          <w:rFonts w:asciiTheme="majorHAnsi" w:hAnsiTheme="majorHAnsi" w:cstheme="majorHAnsi"/>
          <w:b/>
          <w:bCs/>
          <w:color w:val="4472C4" w:themeColor="accent1"/>
          <w:sz w:val="22"/>
          <w:szCs w:val="22"/>
        </w:rPr>
        <w:t xml:space="preserve"> capacité à mettre en service ou à vendre l'immobilisation incorporelle ;</w:t>
      </w:r>
    </w:p>
    <w:p w14:paraId="2329B376" w14:textId="4C1E84F3" w:rsidR="000E6AFC" w:rsidRPr="00336482" w:rsidRDefault="000C41A5" w:rsidP="00336482">
      <w:pPr>
        <w:pStyle w:val="ifrsbulletbold"/>
        <w:shd w:val="clear" w:color="auto" w:fill="FFFFFF"/>
        <w:spacing w:before="65" w:beforeAutospacing="0" w:after="65" w:afterAutospacing="0" w:line="276" w:lineRule="auto"/>
        <w:ind w:left="804"/>
        <w:jc w:val="both"/>
        <w:rPr>
          <w:rFonts w:asciiTheme="majorHAnsi" w:hAnsiTheme="majorHAnsi" w:cstheme="majorHAnsi"/>
          <w:sz w:val="22"/>
          <w:szCs w:val="22"/>
        </w:rPr>
      </w:pPr>
      <w:bookmarkStart w:id="10" w:name="_Hlk124953345"/>
      <w:r>
        <w:rPr>
          <w:rFonts w:asciiTheme="majorHAnsi" w:hAnsiTheme="majorHAnsi" w:cstheme="majorHAnsi"/>
          <w:sz w:val="22"/>
          <w:szCs w:val="22"/>
        </w:rPr>
        <w:t>La société vend déjà des machines à café, elle a donc la capacité de vendre ce nouveau modèle</w:t>
      </w:r>
      <w:r w:rsidR="005D2BAB">
        <w:rPr>
          <w:rFonts w:asciiTheme="majorHAnsi" w:hAnsiTheme="majorHAnsi" w:cstheme="majorHAnsi"/>
          <w:sz w:val="22"/>
          <w:szCs w:val="22"/>
        </w:rPr>
        <w:t>.</w:t>
      </w:r>
    </w:p>
    <w:p w14:paraId="13C5C855" w14:textId="00B21E21" w:rsidR="00BB1DB5" w:rsidRPr="000C41A5" w:rsidRDefault="00BB1DB5" w:rsidP="00336482">
      <w:pPr>
        <w:pStyle w:val="ifrsbulletbold"/>
        <w:numPr>
          <w:ilvl w:val="0"/>
          <w:numId w:val="2"/>
        </w:numPr>
        <w:shd w:val="clear" w:color="auto" w:fill="FFFFFF"/>
        <w:spacing w:before="65" w:beforeAutospacing="0" w:after="65" w:afterAutospacing="0" w:line="276" w:lineRule="auto"/>
        <w:jc w:val="both"/>
        <w:rPr>
          <w:rStyle w:val="comptabilitpartiei"/>
          <w:rFonts w:asciiTheme="majorHAnsi" w:hAnsiTheme="majorHAnsi" w:cstheme="majorHAnsi"/>
          <w:b/>
          <w:bCs/>
          <w:color w:val="4472C4" w:themeColor="accent1"/>
          <w:sz w:val="22"/>
          <w:szCs w:val="22"/>
        </w:rPr>
      </w:pPr>
      <w:bookmarkStart w:id="11" w:name="para_148"/>
      <w:bookmarkEnd w:id="10"/>
      <w:bookmarkEnd w:id="11"/>
      <w:proofErr w:type="gramStart"/>
      <w:r w:rsidRPr="000C41A5">
        <w:rPr>
          <w:rStyle w:val="comptabilitpartiei"/>
          <w:rFonts w:asciiTheme="majorHAnsi" w:hAnsiTheme="majorHAnsi" w:cstheme="majorHAnsi"/>
          <w:b/>
          <w:bCs/>
          <w:color w:val="4472C4" w:themeColor="accent1"/>
          <w:sz w:val="22"/>
          <w:szCs w:val="22"/>
        </w:rPr>
        <w:t>la</w:t>
      </w:r>
      <w:proofErr w:type="gramEnd"/>
      <w:r w:rsidRPr="000C41A5">
        <w:rPr>
          <w:rStyle w:val="comptabilitpartiei"/>
          <w:rFonts w:asciiTheme="majorHAnsi" w:hAnsiTheme="majorHAnsi" w:cstheme="majorHAnsi"/>
          <w:b/>
          <w:bCs/>
          <w:color w:val="4472C4" w:themeColor="accent1"/>
          <w:sz w:val="22"/>
          <w:szCs w:val="22"/>
        </w:rPr>
        <w:t xml:space="preserve"> façon dont l'immobilisation incorporelle générera des avantages économiques futurs probables. L'entité doit démontrer, entre autres choses, l'existence d'un marché pour la production issue de l'immobilisation incorporelle ou pour l'immobilisation incorporelle elle-même ou, si celle-ci doit être utilisée en interne, son utilité ;</w:t>
      </w:r>
    </w:p>
    <w:p w14:paraId="70EAF47C" w14:textId="00D21A8E" w:rsidR="000E6AFC" w:rsidRPr="00336482" w:rsidRDefault="000E6AFC" w:rsidP="00336482">
      <w:pPr>
        <w:pStyle w:val="ifrsbulletbold"/>
        <w:shd w:val="clear" w:color="auto" w:fill="FFFFFF"/>
        <w:spacing w:before="65" w:beforeAutospacing="0" w:after="65" w:afterAutospacing="0" w:line="276" w:lineRule="auto"/>
        <w:ind w:left="804"/>
        <w:jc w:val="both"/>
        <w:rPr>
          <w:rFonts w:asciiTheme="majorHAnsi" w:hAnsiTheme="majorHAnsi" w:cstheme="majorHAnsi"/>
          <w:sz w:val="22"/>
          <w:szCs w:val="22"/>
        </w:rPr>
      </w:pPr>
      <w:r w:rsidRPr="00336482">
        <w:rPr>
          <w:rFonts w:asciiTheme="majorHAnsi" w:hAnsiTheme="majorHAnsi" w:cstheme="majorHAnsi"/>
          <w:sz w:val="22"/>
          <w:szCs w:val="22"/>
        </w:rPr>
        <w:t xml:space="preserve">Considérant qu’une étude de marché a été réalisée et que les clients étaient intéressés </w:t>
      </w:r>
      <w:r w:rsidR="0052560A" w:rsidRPr="00336482">
        <w:rPr>
          <w:rFonts w:asciiTheme="majorHAnsi" w:hAnsiTheme="majorHAnsi" w:cstheme="majorHAnsi"/>
          <w:sz w:val="22"/>
          <w:szCs w:val="22"/>
        </w:rPr>
        <w:t>à</w:t>
      </w:r>
      <w:r w:rsidRPr="00336482">
        <w:rPr>
          <w:rFonts w:asciiTheme="majorHAnsi" w:hAnsiTheme="majorHAnsi" w:cstheme="majorHAnsi"/>
          <w:sz w:val="22"/>
          <w:szCs w:val="22"/>
        </w:rPr>
        <w:t xml:space="preserve"> achet</w:t>
      </w:r>
      <w:r w:rsidR="007749BF" w:rsidRPr="00336482">
        <w:rPr>
          <w:rFonts w:asciiTheme="majorHAnsi" w:hAnsiTheme="majorHAnsi" w:cstheme="majorHAnsi"/>
          <w:sz w:val="22"/>
          <w:szCs w:val="22"/>
        </w:rPr>
        <w:t xml:space="preserve">er le nouveau moulin à café avec une technologie broyage à fraises en céramique, ce critère est rempli. </w:t>
      </w:r>
    </w:p>
    <w:p w14:paraId="25A32937" w14:textId="73DF069A" w:rsidR="00BB1DB5" w:rsidRPr="000C41A5" w:rsidRDefault="00BB1DB5" w:rsidP="00336482">
      <w:pPr>
        <w:pStyle w:val="ifrsbulletbold"/>
        <w:numPr>
          <w:ilvl w:val="0"/>
          <w:numId w:val="2"/>
        </w:numPr>
        <w:shd w:val="clear" w:color="auto" w:fill="FFFFFF"/>
        <w:spacing w:before="65" w:beforeAutospacing="0" w:after="65" w:afterAutospacing="0" w:line="276" w:lineRule="auto"/>
        <w:jc w:val="both"/>
        <w:rPr>
          <w:rStyle w:val="comptabilitpartiei"/>
          <w:rFonts w:asciiTheme="majorHAnsi" w:hAnsiTheme="majorHAnsi" w:cstheme="majorHAnsi"/>
          <w:b/>
          <w:bCs/>
          <w:color w:val="4472C4" w:themeColor="accent1"/>
          <w:sz w:val="22"/>
          <w:szCs w:val="22"/>
        </w:rPr>
      </w:pPr>
      <w:bookmarkStart w:id="12" w:name="para_149"/>
      <w:bookmarkEnd w:id="12"/>
      <w:proofErr w:type="gramStart"/>
      <w:r w:rsidRPr="000C41A5">
        <w:rPr>
          <w:rStyle w:val="comptabilitpartiei"/>
          <w:rFonts w:asciiTheme="majorHAnsi" w:hAnsiTheme="majorHAnsi" w:cstheme="majorHAnsi"/>
          <w:b/>
          <w:bCs/>
          <w:color w:val="4472C4" w:themeColor="accent1"/>
          <w:sz w:val="22"/>
          <w:szCs w:val="22"/>
        </w:rPr>
        <w:t>la</w:t>
      </w:r>
      <w:proofErr w:type="gramEnd"/>
      <w:r w:rsidRPr="000C41A5">
        <w:rPr>
          <w:rStyle w:val="comptabilitpartiei"/>
          <w:rFonts w:asciiTheme="majorHAnsi" w:hAnsiTheme="majorHAnsi" w:cstheme="majorHAnsi"/>
          <w:b/>
          <w:bCs/>
          <w:color w:val="4472C4" w:themeColor="accent1"/>
          <w:sz w:val="22"/>
          <w:szCs w:val="22"/>
        </w:rPr>
        <w:t xml:space="preserve"> disponibilité de ressources techniques, financières et autres, appropriées pour achever le développement et mettre en service ou vendre l'immobilisation incorporelle ;</w:t>
      </w:r>
    </w:p>
    <w:p w14:paraId="4E0D4704" w14:textId="75B43A1D" w:rsidR="007749BF" w:rsidRPr="00336482" w:rsidRDefault="007749BF" w:rsidP="00336482">
      <w:pPr>
        <w:pStyle w:val="ifrsbulletbold"/>
        <w:shd w:val="clear" w:color="auto" w:fill="FFFFFF"/>
        <w:spacing w:before="65" w:beforeAutospacing="0" w:after="65" w:afterAutospacing="0" w:line="276" w:lineRule="auto"/>
        <w:ind w:left="804"/>
        <w:jc w:val="both"/>
        <w:rPr>
          <w:rStyle w:val="comptabilitpartiei"/>
          <w:rFonts w:asciiTheme="majorHAnsi" w:hAnsiTheme="majorHAnsi" w:cstheme="majorHAnsi"/>
          <w:sz w:val="22"/>
          <w:szCs w:val="22"/>
        </w:rPr>
      </w:pPr>
      <w:r w:rsidRPr="00336482">
        <w:rPr>
          <w:rStyle w:val="comptabilitpartiei"/>
          <w:rFonts w:asciiTheme="majorHAnsi" w:hAnsiTheme="majorHAnsi" w:cstheme="majorHAnsi"/>
          <w:sz w:val="22"/>
          <w:szCs w:val="22"/>
        </w:rPr>
        <w:t>Oui, car à la suite des résultats encourageant de l’étude de marché, le conseil d’administration a décidé d’octroyer un budget suffisant pour réaliser le projet et CFI possède une équipe d’ingénieurs qualifiés.</w:t>
      </w:r>
    </w:p>
    <w:p w14:paraId="7F70EFA1" w14:textId="2175855A" w:rsidR="00BB1DB5" w:rsidRPr="000C41A5" w:rsidRDefault="00BB1DB5" w:rsidP="00336482">
      <w:pPr>
        <w:pStyle w:val="ifrsbulletbold"/>
        <w:numPr>
          <w:ilvl w:val="0"/>
          <w:numId w:val="2"/>
        </w:numPr>
        <w:shd w:val="clear" w:color="auto" w:fill="FFFFFF"/>
        <w:spacing w:before="65" w:beforeAutospacing="0" w:after="65" w:afterAutospacing="0" w:line="276" w:lineRule="auto"/>
        <w:jc w:val="both"/>
        <w:rPr>
          <w:rStyle w:val="comptabilitpartiei"/>
          <w:rFonts w:asciiTheme="majorHAnsi" w:hAnsiTheme="majorHAnsi" w:cstheme="majorHAnsi"/>
          <w:b/>
          <w:bCs/>
          <w:color w:val="4472C4" w:themeColor="accent1"/>
          <w:sz w:val="22"/>
          <w:szCs w:val="22"/>
        </w:rPr>
      </w:pPr>
      <w:bookmarkStart w:id="13" w:name="para_150"/>
      <w:bookmarkEnd w:id="13"/>
      <w:proofErr w:type="gramStart"/>
      <w:r w:rsidRPr="000C41A5">
        <w:rPr>
          <w:rStyle w:val="comptabilitpartiei"/>
          <w:rFonts w:asciiTheme="majorHAnsi" w:hAnsiTheme="majorHAnsi" w:cstheme="majorHAnsi"/>
          <w:b/>
          <w:bCs/>
          <w:color w:val="4472C4" w:themeColor="accent1"/>
          <w:sz w:val="22"/>
          <w:szCs w:val="22"/>
        </w:rPr>
        <w:t>sa</w:t>
      </w:r>
      <w:proofErr w:type="gramEnd"/>
      <w:r w:rsidRPr="000C41A5">
        <w:rPr>
          <w:rStyle w:val="comptabilitpartiei"/>
          <w:rFonts w:asciiTheme="majorHAnsi" w:hAnsiTheme="majorHAnsi" w:cstheme="majorHAnsi"/>
          <w:b/>
          <w:bCs/>
          <w:color w:val="4472C4" w:themeColor="accent1"/>
          <w:sz w:val="22"/>
          <w:szCs w:val="22"/>
        </w:rPr>
        <w:t xml:space="preserve"> capacité à évaluer de façon fiable les dépenses attribuables à l'immobilisation incorporelle au cours de son développement.</w:t>
      </w:r>
    </w:p>
    <w:p w14:paraId="40ABFF7F" w14:textId="2EDC9231" w:rsidR="007749BF" w:rsidRPr="00336482" w:rsidRDefault="007749BF" w:rsidP="00336482">
      <w:pPr>
        <w:pStyle w:val="ifrsbulletbold"/>
        <w:shd w:val="clear" w:color="auto" w:fill="FFFFFF"/>
        <w:spacing w:before="65" w:beforeAutospacing="0" w:after="65" w:afterAutospacing="0" w:line="276" w:lineRule="auto"/>
        <w:ind w:left="804"/>
        <w:jc w:val="both"/>
        <w:rPr>
          <w:rStyle w:val="comptabilitpartiei"/>
          <w:rFonts w:asciiTheme="majorHAnsi" w:hAnsiTheme="majorHAnsi" w:cstheme="majorHAnsi"/>
          <w:sz w:val="22"/>
          <w:szCs w:val="22"/>
        </w:rPr>
      </w:pPr>
      <w:r w:rsidRPr="00336482">
        <w:rPr>
          <w:rStyle w:val="comptabilitpartiei"/>
          <w:rFonts w:asciiTheme="majorHAnsi" w:hAnsiTheme="majorHAnsi" w:cstheme="majorHAnsi"/>
          <w:sz w:val="22"/>
          <w:szCs w:val="22"/>
        </w:rPr>
        <w:t xml:space="preserve">Oui, l’entreprise a fourni le détail des coûts engagés jusqu’à maintenant ce qui démontre qu’elle a des logiciels comptables permettant d’évaluer de façon fiable les dépenses. </w:t>
      </w:r>
    </w:p>
    <w:p w14:paraId="1E6702E9" w14:textId="77777777" w:rsidR="007749BF" w:rsidRPr="00336482" w:rsidRDefault="007749BF" w:rsidP="00336482">
      <w:pPr>
        <w:pStyle w:val="ifrsbulletbold"/>
        <w:shd w:val="clear" w:color="auto" w:fill="FFFFFF"/>
        <w:spacing w:before="65" w:beforeAutospacing="0" w:after="65" w:afterAutospacing="0" w:line="276" w:lineRule="auto"/>
        <w:jc w:val="both"/>
        <w:rPr>
          <w:rStyle w:val="comptabilitpartiei"/>
          <w:rFonts w:asciiTheme="majorHAnsi" w:hAnsiTheme="majorHAnsi" w:cstheme="majorHAnsi"/>
          <w:sz w:val="22"/>
          <w:szCs w:val="22"/>
        </w:rPr>
      </w:pPr>
    </w:p>
    <w:p w14:paraId="30F18E51" w14:textId="2BDB296D" w:rsidR="007749BF" w:rsidRPr="00336482" w:rsidRDefault="5496F8BC" w:rsidP="00336482">
      <w:pPr>
        <w:pStyle w:val="ifrsbulletbold"/>
        <w:shd w:val="clear" w:color="auto" w:fill="FFFFFF" w:themeFill="background1"/>
        <w:spacing w:before="65" w:beforeAutospacing="0" w:after="65" w:afterAutospacing="0" w:line="276" w:lineRule="auto"/>
        <w:jc w:val="both"/>
        <w:rPr>
          <w:rStyle w:val="comptabilitpartiei"/>
          <w:rFonts w:asciiTheme="majorHAnsi" w:hAnsiTheme="majorHAnsi" w:cstheme="majorHAnsi"/>
          <w:sz w:val="22"/>
          <w:szCs w:val="22"/>
        </w:rPr>
      </w:pPr>
      <w:r w:rsidRPr="00336482">
        <w:rPr>
          <w:rStyle w:val="comptabilitpartiei"/>
          <w:rFonts w:asciiTheme="majorHAnsi" w:hAnsiTheme="majorHAnsi" w:cstheme="majorHAnsi"/>
          <w:sz w:val="22"/>
          <w:szCs w:val="22"/>
        </w:rPr>
        <w:t>Pour conclure, l</w:t>
      </w:r>
      <w:r w:rsidR="007749BF" w:rsidRPr="00336482">
        <w:rPr>
          <w:rStyle w:val="comptabilitpartiei"/>
          <w:rFonts w:asciiTheme="majorHAnsi" w:hAnsiTheme="majorHAnsi" w:cstheme="majorHAnsi"/>
          <w:sz w:val="22"/>
          <w:szCs w:val="22"/>
        </w:rPr>
        <w:t xml:space="preserve">es coûts engagés jusqu’au 31 décembre 2022 ne peuvent pas être capitalisés comme immobilisation incorporelle car le </w:t>
      </w:r>
      <w:r w:rsidR="000C41A5">
        <w:rPr>
          <w:rStyle w:val="comptabilitpartiei"/>
          <w:rFonts w:asciiTheme="majorHAnsi" w:hAnsiTheme="majorHAnsi" w:cstheme="majorHAnsi"/>
          <w:sz w:val="22"/>
          <w:szCs w:val="22"/>
        </w:rPr>
        <w:t>premier</w:t>
      </w:r>
      <w:r w:rsidR="001526C2" w:rsidRPr="00336482">
        <w:rPr>
          <w:rStyle w:val="comptabilitpartiei"/>
          <w:rFonts w:asciiTheme="majorHAnsi" w:hAnsiTheme="majorHAnsi" w:cstheme="majorHAnsi"/>
          <w:sz w:val="22"/>
          <w:szCs w:val="22"/>
        </w:rPr>
        <w:t xml:space="preserve"> critère n’est pas rempli. Ainsi, il faudra plutôt passer en </w:t>
      </w:r>
      <w:r w:rsidR="000C41A5">
        <w:rPr>
          <w:rStyle w:val="comptabilitpartiei"/>
          <w:rFonts w:asciiTheme="majorHAnsi" w:hAnsiTheme="majorHAnsi" w:cstheme="majorHAnsi"/>
          <w:sz w:val="22"/>
          <w:szCs w:val="22"/>
        </w:rPr>
        <w:t>charges</w:t>
      </w:r>
      <w:r w:rsidR="001526C2" w:rsidRPr="00336482">
        <w:rPr>
          <w:rStyle w:val="comptabilitpartiei"/>
          <w:rFonts w:asciiTheme="majorHAnsi" w:hAnsiTheme="majorHAnsi" w:cstheme="majorHAnsi"/>
          <w:sz w:val="22"/>
          <w:szCs w:val="22"/>
        </w:rPr>
        <w:t xml:space="preserve"> la totalité des coûts engagés soit 650 000$.</w:t>
      </w:r>
    </w:p>
    <w:p w14:paraId="0B228B13" w14:textId="473E174B" w:rsidR="001526C2" w:rsidRPr="00336482" w:rsidRDefault="001526C2" w:rsidP="00336482">
      <w:pPr>
        <w:pStyle w:val="ifrsbulletbold"/>
        <w:shd w:val="clear" w:color="auto" w:fill="FFFFFF"/>
        <w:spacing w:before="65" w:beforeAutospacing="0" w:after="65" w:afterAutospacing="0" w:line="276" w:lineRule="auto"/>
        <w:jc w:val="both"/>
        <w:rPr>
          <w:rStyle w:val="comptabilitpartiei"/>
          <w:rFonts w:asciiTheme="majorHAnsi" w:hAnsiTheme="majorHAnsi" w:cstheme="majorHAnsi"/>
          <w:sz w:val="22"/>
          <w:szCs w:val="22"/>
        </w:rPr>
      </w:pPr>
    </w:p>
    <w:p w14:paraId="34106559" w14:textId="471E28C1" w:rsidR="001526C2" w:rsidRPr="00336482" w:rsidRDefault="001526C2" w:rsidP="00336482">
      <w:pPr>
        <w:pStyle w:val="ifrsbulletbold"/>
        <w:shd w:val="clear" w:color="auto" w:fill="FFFFFF"/>
        <w:spacing w:before="65" w:beforeAutospacing="0" w:after="65" w:afterAutospacing="0" w:line="276" w:lineRule="auto"/>
        <w:jc w:val="both"/>
        <w:rPr>
          <w:rStyle w:val="comptabilitpartiei"/>
          <w:rFonts w:asciiTheme="majorHAnsi" w:hAnsiTheme="majorHAnsi" w:cstheme="majorHAnsi"/>
          <w:sz w:val="22"/>
          <w:szCs w:val="22"/>
        </w:rPr>
      </w:pPr>
      <w:r w:rsidRPr="00336482">
        <w:rPr>
          <w:rStyle w:val="comptabilitpartiei"/>
          <w:rFonts w:asciiTheme="majorHAnsi" w:hAnsiTheme="majorHAnsi" w:cstheme="majorHAnsi"/>
          <w:sz w:val="22"/>
          <w:szCs w:val="22"/>
        </w:rPr>
        <w:t>Pour ce qui est des dépenses de formation et les frais publicitaire</w:t>
      </w:r>
      <w:r w:rsidR="00E62092" w:rsidRPr="00336482">
        <w:rPr>
          <w:rStyle w:val="comptabilitpartiei"/>
          <w:rFonts w:asciiTheme="majorHAnsi" w:hAnsiTheme="majorHAnsi" w:cstheme="majorHAnsi"/>
          <w:sz w:val="22"/>
          <w:szCs w:val="22"/>
        </w:rPr>
        <w:t>s</w:t>
      </w:r>
      <w:r w:rsidRPr="00336482">
        <w:rPr>
          <w:rStyle w:val="comptabilitpartiei"/>
          <w:rFonts w:asciiTheme="majorHAnsi" w:hAnsiTheme="majorHAnsi" w:cstheme="majorHAnsi"/>
          <w:sz w:val="22"/>
          <w:szCs w:val="22"/>
        </w:rPr>
        <w:t xml:space="preserve">, la norme spécifie que </w:t>
      </w:r>
    </w:p>
    <w:p w14:paraId="7E27A750" w14:textId="77777777" w:rsidR="00E82224" w:rsidRPr="000C41A5" w:rsidRDefault="00E82224" w:rsidP="00336482">
      <w:pPr>
        <w:pStyle w:val="paragraph"/>
        <w:shd w:val="clear" w:color="auto" w:fill="FFFFFF"/>
        <w:spacing w:before="65" w:beforeAutospacing="0" w:after="65" w:afterAutospacing="0" w:line="276" w:lineRule="auto"/>
        <w:ind w:left="785" w:hanging="708"/>
        <w:jc w:val="both"/>
        <w:rPr>
          <w:rFonts w:asciiTheme="majorHAnsi" w:hAnsiTheme="majorHAnsi" w:cstheme="majorHAnsi"/>
          <w:b/>
          <w:bCs/>
          <w:color w:val="4472C4" w:themeColor="accent1"/>
          <w:sz w:val="22"/>
          <w:szCs w:val="22"/>
        </w:rPr>
      </w:pPr>
      <w:r w:rsidRPr="000C41A5">
        <w:rPr>
          <w:rStyle w:val="comptabilitpartiei"/>
          <w:rFonts w:asciiTheme="majorHAnsi" w:hAnsiTheme="majorHAnsi" w:cstheme="majorHAnsi"/>
          <w:b/>
          <w:bCs/>
          <w:color w:val="4472C4" w:themeColor="accent1"/>
          <w:sz w:val="22"/>
          <w:szCs w:val="22"/>
        </w:rPr>
        <w:t>67     Ne constituent pas des composantes du coût d'une immobilisation incorporelle générée en interne :</w:t>
      </w:r>
    </w:p>
    <w:p w14:paraId="524A91B6" w14:textId="77777777" w:rsidR="00E82224" w:rsidRPr="000C41A5" w:rsidRDefault="00E82224" w:rsidP="00336482">
      <w:pPr>
        <w:pStyle w:val="bullet"/>
        <w:shd w:val="clear" w:color="auto" w:fill="FFFFFF"/>
        <w:spacing w:before="65" w:beforeAutospacing="0" w:after="65" w:afterAutospacing="0" w:line="276" w:lineRule="auto"/>
        <w:ind w:left="1488" w:hanging="684"/>
        <w:jc w:val="both"/>
        <w:rPr>
          <w:rFonts w:asciiTheme="majorHAnsi" w:hAnsiTheme="majorHAnsi" w:cstheme="majorHAnsi"/>
          <w:b/>
          <w:bCs/>
          <w:color w:val="4472C4" w:themeColor="accent1"/>
          <w:sz w:val="22"/>
          <w:szCs w:val="22"/>
        </w:rPr>
      </w:pPr>
      <w:bookmarkStart w:id="14" w:name="para_171"/>
      <w:bookmarkEnd w:id="14"/>
      <w:r w:rsidRPr="000C41A5">
        <w:rPr>
          <w:rStyle w:val="comptabilitpartiei"/>
          <w:rFonts w:asciiTheme="majorHAnsi" w:hAnsiTheme="majorHAnsi" w:cstheme="majorHAnsi"/>
          <w:b/>
          <w:bCs/>
          <w:color w:val="4472C4" w:themeColor="accent1"/>
          <w:sz w:val="22"/>
          <w:szCs w:val="22"/>
        </w:rPr>
        <w:t>(a)     les frais de vente, les frais administratifs et autres frais généraux à moins que ces dépenses puissent être directement attribuées à la préparation de l'actif en vue de sa mise en service ;</w:t>
      </w:r>
    </w:p>
    <w:p w14:paraId="11C4D174" w14:textId="77777777" w:rsidR="00E82224" w:rsidRPr="000C41A5" w:rsidRDefault="00E82224" w:rsidP="00336482">
      <w:pPr>
        <w:pStyle w:val="bullet"/>
        <w:shd w:val="clear" w:color="auto" w:fill="FFFFFF"/>
        <w:spacing w:before="65" w:beforeAutospacing="0" w:after="65" w:afterAutospacing="0" w:line="276" w:lineRule="auto"/>
        <w:ind w:left="1488" w:hanging="684"/>
        <w:jc w:val="both"/>
        <w:rPr>
          <w:rFonts w:asciiTheme="majorHAnsi" w:hAnsiTheme="majorHAnsi" w:cstheme="majorHAnsi"/>
          <w:b/>
          <w:bCs/>
          <w:color w:val="4472C4" w:themeColor="accent1"/>
          <w:sz w:val="22"/>
          <w:szCs w:val="22"/>
        </w:rPr>
      </w:pPr>
      <w:bookmarkStart w:id="15" w:name="para_172"/>
      <w:bookmarkEnd w:id="15"/>
      <w:r w:rsidRPr="000C41A5">
        <w:rPr>
          <w:rStyle w:val="comptabilitpartiei"/>
          <w:rFonts w:asciiTheme="majorHAnsi" w:hAnsiTheme="majorHAnsi" w:cstheme="majorHAnsi"/>
          <w:b/>
          <w:bCs/>
          <w:color w:val="4472C4" w:themeColor="accent1"/>
          <w:sz w:val="22"/>
          <w:szCs w:val="22"/>
        </w:rPr>
        <w:t>(b)     les inefficacités constatées et les pertes d'exploitation initiales subies avant qu'un actif n'atteigne le niveau de performance prévu ; et</w:t>
      </w:r>
    </w:p>
    <w:p w14:paraId="46A41CEB" w14:textId="263E1229" w:rsidR="00E82224" w:rsidRPr="000C41A5" w:rsidRDefault="00E82224" w:rsidP="00336482">
      <w:pPr>
        <w:pStyle w:val="bullet"/>
        <w:shd w:val="clear" w:color="auto" w:fill="FFFFFF"/>
        <w:spacing w:before="65" w:beforeAutospacing="0" w:after="65" w:afterAutospacing="0" w:line="276" w:lineRule="auto"/>
        <w:ind w:left="1488" w:hanging="684"/>
        <w:jc w:val="both"/>
        <w:rPr>
          <w:rStyle w:val="comptabilitpartiei"/>
          <w:rFonts w:asciiTheme="majorHAnsi" w:hAnsiTheme="majorHAnsi" w:cstheme="majorHAnsi"/>
          <w:b/>
          <w:bCs/>
          <w:color w:val="4472C4" w:themeColor="accent1"/>
          <w:sz w:val="22"/>
          <w:szCs w:val="22"/>
        </w:rPr>
      </w:pPr>
      <w:bookmarkStart w:id="16" w:name="para_173"/>
      <w:bookmarkEnd w:id="16"/>
      <w:r w:rsidRPr="000C41A5">
        <w:rPr>
          <w:rStyle w:val="comptabilitpartiei"/>
          <w:rFonts w:asciiTheme="majorHAnsi" w:hAnsiTheme="majorHAnsi" w:cstheme="majorHAnsi"/>
          <w:b/>
          <w:bCs/>
          <w:color w:val="4472C4" w:themeColor="accent1"/>
          <w:sz w:val="22"/>
          <w:szCs w:val="22"/>
        </w:rPr>
        <w:t>(c)     les dépenses au titre de la formation du personnel pour exploiter l'actif.</w:t>
      </w:r>
    </w:p>
    <w:p w14:paraId="2B054951" w14:textId="11D0F7BE" w:rsidR="007038AC" w:rsidRPr="00336482" w:rsidRDefault="00E82224" w:rsidP="00336482">
      <w:pPr>
        <w:pStyle w:val="bullet"/>
        <w:shd w:val="clear" w:color="auto" w:fill="FFFFFF"/>
        <w:spacing w:before="65" w:beforeAutospacing="0" w:after="65" w:afterAutospacing="0" w:line="276" w:lineRule="auto"/>
        <w:jc w:val="both"/>
        <w:rPr>
          <w:rFonts w:asciiTheme="majorHAnsi" w:hAnsiTheme="majorHAnsi" w:cstheme="majorHAnsi"/>
          <w:sz w:val="22"/>
          <w:szCs w:val="22"/>
        </w:rPr>
      </w:pPr>
      <w:r w:rsidRPr="00336482">
        <w:rPr>
          <w:rStyle w:val="comptabilitpartiei"/>
          <w:rFonts w:asciiTheme="majorHAnsi" w:hAnsiTheme="majorHAnsi" w:cstheme="majorHAnsi"/>
          <w:sz w:val="22"/>
          <w:szCs w:val="22"/>
        </w:rPr>
        <w:t>Ainsi, les frais de formation et les frais de publicitaire ne seront jamais capitalisable</w:t>
      </w:r>
      <w:r w:rsidR="000C41A5">
        <w:rPr>
          <w:rStyle w:val="comptabilitpartiei"/>
          <w:rFonts w:asciiTheme="majorHAnsi" w:hAnsiTheme="majorHAnsi" w:cstheme="majorHAnsi"/>
          <w:sz w:val="22"/>
          <w:szCs w:val="22"/>
        </w:rPr>
        <w:t>s</w:t>
      </w:r>
      <w:r w:rsidRPr="00336482">
        <w:rPr>
          <w:rStyle w:val="comptabilitpartiei"/>
          <w:rFonts w:asciiTheme="majorHAnsi" w:hAnsiTheme="majorHAnsi" w:cstheme="majorHAnsi"/>
          <w:sz w:val="22"/>
          <w:szCs w:val="22"/>
        </w:rPr>
        <w:t xml:space="preserve"> à l’actif. </w:t>
      </w:r>
    </w:p>
    <w:p w14:paraId="594A13EC" w14:textId="18BCEFE5" w:rsidR="00E82224" w:rsidRPr="00336482" w:rsidRDefault="00E128A3" w:rsidP="00336482">
      <w:pPr>
        <w:spacing w:line="276" w:lineRule="auto"/>
        <w:jc w:val="both"/>
        <w:rPr>
          <w:rFonts w:asciiTheme="majorHAnsi" w:hAnsiTheme="majorHAnsi" w:cstheme="majorHAnsi"/>
        </w:rPr>
      </w:pPr>
      <w:r w:rsidRPr="00336482">
        <w:rPr>
          <w:rFonts w:asciiTheme="majorHAnsi" w:hAnsiTheme="majorHAnsi" w:cstheme="majorHAnsi"/>
          <w:u w:val="single"/>
        </w:rPr>
        <w:lastRenderedPageBreak/>
        <w:t>Conclusion</w:t>
      </w:r>
      <w:r w:rsidR="730B524A" w:rsidRPr="00336482">
        <w:rPr>
          <w:rFonts w:asciiTheme="majorHAnsi" w:hAnsiTheme="majorHAnsi" w:cstheme="majorHAnsi"/>
          <w:u w:val="single"/>
        </w:rPr>
        <w:t xml:space="preserve"> et impact</w:t>
      </w:r>
      <w:r w:rsidRPr="00336482">
        <w:rPr>
          <w:rFonts w:asciiTheme="majorHAnsi" w:hAnsiTheme="majorHAnsi" w:cstheme="majorHAnsi"/>
          <w:u w:val="single"/>
        </w:rPr>
        <w:t> </w:t>
      </w:r>
      <w:r w:rsidRPr="00336482">
        <w:rPr>
          <w:rFonts w:asciiTheme="majorHAnsi" w:hAnsiTheme="majorHAnsi" w:cstheme="majorHAnsi"/>
          <w:b/>
          <w:bCs/>
        </w:rPr>
        <w:t>:</w:t>
      </w:r>
      <w:r w:rsidR="00E82224" w:rsidRPr="00336482">
        <w:rPr>
          <w:rFonts w:asciiTheme="majorHAnsi" w:hAnsiTheme="majorHAnsi" w:cstheme="majorHAnsi"/>
          <w:b/>
          <w:bCs/>
        </w:rPr>
        <w:t xml:space="preserve"> </w:t>
      </w:r>
      <w:r w:rsidR="00E82224" w:rsidRPr="00336482">
        <w:rPr>
          <w:rFonts w:asciiTheme="majorHAnsi" w:hAnsiTheme="majorHAnsi" w:cstheme="majorHAnsi"/>
        </w:rPr>
        <w:t>Les dépenses engagé</w:t>
      </w:r>
      <w:r w:rsidR="000C41A5">
        <w:rPr>
          <w:rFonts w:asciiTheme="majorHAnsi" w:hAnsiTheme="majorHAnsi" w:cstheme="majorHAnsi"/>
        </w:rPr>
        <w:t>e</w:t>
      </w:r>
      <w:r w:rsidR="00E82224" w:rsidRPr="00336482">
        <w:rPr>
          <w:rFonts w:asciiTheme="majorHAnsi" w:hAnsiTheme="majorHAnsi" w:cstheme="majorHAnsi"/>
        </w:rPr>
        <w:t>s ne respectent pas les critères de comptabilisation des immobilisations incorporelles. Il faudra diminuer la valeur des immobilisations incorporelles et augmenter la valeur des charges.</w:t>
      </w:r>
    </w:p>
    <w:p w14:paraId="3D5CDD55" w14:textId="15242976" w:rsidR="00E128A3" w:rsidRPr="00336482" w:rsidRDefault="2CE161FA" w:rsidP="00336482">
      <w:pPr>
        <w:spacing w:line="276" w:lineRule="auto"/>
        <w:jc w:val="both"/>
        <w:rPr>
          <w:rFonts w:asciiTheme="majorHAnsi" w:hAnsiTheme="majorHAnsi" w:cstheme="majorHAnsi"/>
          <w:b/>
          <w:bCs/>
        </w:rPr>
      </w:pPr>
      <w:r w:rsidRPr="00336482">
        <w:rPr>
          <w:rFonts w:asciiTheme="majorHAnsi" w:hAnsiTheme="majorHAnsi" w:cstheme="majorHAnsi"/>
          <w:u w:val="single"/>
        </w:rPr>
        <w:t>Ajustement</w:t>
      </w:r>
      <w:r w:rsidR="00E82224" w:rsidRPr="00336482">
        <w:rPr>
          <w:rFonts w:asciiTheme="majorHAnsi" w:hAnsiTheme="majorHAnsi" w:cstheme="majorHAnsi"/>
          <w:b/>
          <w:bCs/>
        </w:rPr>
        <w:t> :</w:t>
      </w:r>
    </w:p>
    <w:p w14:paraId="4385B298" w14:textId="41F097D1" w:rsidR="00E82224" w:rsidRPr="00336482" w:rsidRDefault="00E82224" w:rsidP="00336482">
      <w:pPr>
        <w:spacing w:line="276" w:lineRule="auto"/>
        <w:jc w:val="both"/>
        <w:rPr>
          <w:rFonts w:asciiTheme="majorHAnsi" w:hAnsiTheme="majorHAnsi" w:cstheme="majorHAnsi"/>
        </w:rPr>
      </w:pPr>
      <w:r w:rsidRPr="00336482">
        <w:rPr>
          <w:rFonts w:asciiTheme="majorHAnsi" w:hAnsiTheme="majorHAnsi" w:cstheme="majorHAnsi"/>
        </w:rPr>
        <w:t>Charges de recherche</w:t>
      </w:r>
      <w:r w:rsidR="62B2D5FB" w:rsidRPr="00336482">
        <w:rPr>
          <w:rFonts w:asciiTheme="majorHAnsi" w:hAnsiTheme="majorHAnsi" w:cstheme="majorHAnsi"/>
        </w:rPr>
        <w:t xml:space="preserve"> et développement</w:t>
      </w:r>
      <w:r w:rsidRPr="00336482">
        <w:rPr>
          <w:rFonts w:asciiTheme="majorHAnsi" w:hAnsiTheme="majorHAnsi" w:cstheme="majorHAnsi"/>
        </w:rPr>
        <w:tab/>
      </w:r>
      <w:r w:rsidRPr="00336482">
        <w:rPr>
          <w:rFonts w:asciiTheme="majorHAnsi" w:hAnsiTheme="majorHAnsi" w:cstheme="majorHAnsi"/>
        </w:rPr>
        <w:tab/>
      </w:r>
      <w:r w:rsidRPr="00336482">
        <w:rPr>
          <w:rFonts w:asciiTheme="majorHAnsi" w:hAnsiTheme="majorHAnsi" w:cstheme="majorHAnsi"/>
        </w:rPr>
        <w:tab/>
        <w:t>650 000</w:t>
      </w:r>
    </w:p>
    <w:p w14:paraId="36F15308" w14:textId="193E04C1" w:rsidR="00E82224" w:rsidRPr="00336482" w:rsidRDefault="00E82224" w:rsidP="00336482">
      <w:pPr>
        <w:spacing w:line="276" w:lineRule="auto"/>
        <w:jc w:val="both"/>
        <w:rPr>
          <w:rFonts w:asciiTheme="majorHAnsi" w:hAnsiTheme="majorHAnsi" w:cstheme="majorHAnsi"/>
        </w:rPr>
      </w:pPr>
      <w:r w:rsidRPr="00336482">
        <w:rPr>
          <w:rFonts w:asciiTheme="majorHAnsi" w:hAnsiTheme="majorHAnsi" w:cstheme="majorHAnsi"/>
        </w:rPr>
        <w:tab/>
        <w:t>@Immobilisations incorporelles</w:t>
      </w:r>
      <w:r w:rsidRPr="00336482">
        <w:rPr>
          <w:rFonts w:asciiTheme="majorHAnsi" w:hAnsiTheme="majorHAnsi" w:cstheme="majorHAnsi"/>
        </w:rPr>
        <w:tab/>
      </w:r>
      <w:r w:rsidRPr="00336482">
        <w:rPr>
          <w:rFonts w:asciiTheme="majorHAnsi" w:hAnsiTheme="majorHAnsi" w:cstheme="majorHAnsi"/>
        </w:rPr>
        <w:tab/>
      </w:r>
      <w:r w:rsidR="77E1E0CA" w:rsidRPr="00336482">
        <w:rPr>
          <w:rFonts w:asciiTheme="majorHAnsi" w:hAnsiTheme="majorHAnsi" w:cstheme="majorHAnsi"/>
        </w:rPr>
        <w:t xml:space="preserve">                                             </w:t>
      </w:r>
      <w:r w:rsidRPr="00336482">
        <w:rPr>
          <w:rFonts w:asciiTheme="majorHAnsi" w:hAnsiTheme="majorHAnsi" w:cstheme="majorHAnsi"/>
        </w:rPr>
        <w:t>650 000</w:t>
      </w:r>
    </w:p>
    <w:p w14:paraId="305E2421" w14:textId="77777777" w:rsidR="000C41A5" w:rsidRDefault="000C41A5" w:rsidP="00336482">
      <w:pPr>
        <w:spacing w:line="276" w:lineRule="auto"/>
        <w:jc w:val="both"/>
        <w:rPr>
          <w:rFonts w:asciiTheme="majorHAnsi" w:hAnsiTheme="majorHAnsi" w:cstheme="majorHAnsi"/>
          <w:b/>
          <w:bCs/>
          <w:i/>
          <w:iCs/>
        </w:rPr>
      </w:pPr>
    </w:p>
    <w:p w14:paraId="182B1AB0" w14:textId="269CD7D0" w:rsidR="12BB302A" w:rsidRPr="00336482" w:rsidRDefault="12BB302A" w:rsidP="00336482">
      <w:pPr>
        <w:spacing w:line="276" w:lineRule="auto"/>
        <w:jc w:val="both"/>
        <w:rPr>
          <w:rFonts w:asciiTheme="majorHAnsi" w:hAnsiTheme="majorHAnsi" w:cstheme="majorHAnsi"/>
        </w:rPr>
      </w:pPr>
      <w:r w:rsidRPr="000C41A5">
        <w:rPr>
          <w:rFonts w:asciiTheme="majorHAnsi" w:hAnsiTheme="majorHAnsi" w:cstheme="majorHAnsi"/>
          <w:b/>
          <w:bCs/>
          <w:i/>
          <w:iCs/>
          <w:highlight w:val="cyan"/>
        </w:rPr>
        <w:t>Évènements postérieurs à la date de clôture et dépréciation - Stocks de café</w:t>
      </w:r>
    </w:p>
    <w:p w14:paraId="03DDA6A7" w14:textId="61CF45AF" w:rsidR="00E128A3" w:rsidRPr="00336482" w:rsidRDefault="36D232C8" w:rsidP="00336482">
      <w:pPr>
        <w:spacing w:line="276" w:lineRule="auto"/>
        <w:jc w:val="both"/>
        <w:rPr>
          <w:rFonts w:asciiTheme="majorHAnsi" w:hAnsiTheme="majorHAnsi" w:cstheme="majorHAnsi"/>
        </w:rPr>
      </w:pPr>
      <w:r w:rsidRPr="00336482">
        <w:rPr>
          <w:rFonts w:asciiTheme="majorHAnsi" w:hAnsiTheme="majorHAnsi" w:cstheme="majorHAnsi"/>
          <w:u w:val="single"/>
        </w:rPr>
        <w:t xml:space="preserve">Enjeu </w:t>
      </w:r>
      <w:r w:rsidR="00E128A3" w:rsidRPr="00336482">
        <w:rPr>
          <w:rFonts w:asciiTheme="majorHAnsi" w:hAnsiTheme="majorHAnsi" w:cstheme="majorHAnsi"/>
          <w:b/>
          <w:bCs/>
        </w:rPr>
        <w:t>:</w:t>
      </w:r>
      <w:r w:rsidR="00CF111E" w:rsidRPr="00336482">
        <w:rPr>
          <w:rFonts w:asciiTheme="majorHAnsi" w:hAnsiTheme="majorHAnsi" w:cstheme="majorHAnsi"/>
          <w:b/>
          <w:bCs/>
        </w:rPr>
        <w:t xml:space="preserve"> </w:t>
      </w:r>
      <w:r w:rsidR="00CF111E" w:rsidRPr="00336482">
        <w:rPr>
          <w:rFonts w:asciiTheme="majorHAnsi" w:hAnsiTheme="majorHAnsi" w:cstheme="majorHAnsi"/>
        </w:rPr>
        <w:t xml:space="preserve">Déterminer comment </w:t>
      </w:r>
      <w:r w:rsidR="00F72135" w:rsidRPr="00336482">
        <w:rPr>
          <w:rFonts w:asciiTheme="majorHAnsi" w:hAnsiTheme="majorHAnsi" w:cstheme="majorHAnsi"/>
        </w:rPr>
        <w:t>traiter des stocks endommagés</w:t>
      </w:r>
    </w:p>
    <w:p w14:paraId="6D42DEB3" w14:textId="780C38A1" w:rsidR="076FE50C" w:rsidRPr="00336482" w:rsidRDefault="076FE50C" w:rsidP="00336482">
      <w:pPr>
        <w:spacing w:line="276" w:lineRule="auto"/>
        <w:jc w:val="both"/>
        <w:rPr>
          <w:rFonts w:asciiTheme="majorHAnsi" w:hAnsiTheme="majorHAnsi" w:cstheme="majorHAnsi"/>
        </w:rPr>
      </w:pPr>
      <w:r w:rsidRPr="00336482">
        <w:rPr>
          <w:rFonts w:asciiTheme="majorHAnsi" w:hAnsiTheme="majorHAnsi" w:cstheme="majorHAnsi"/>
          <w:u w:val="single"/>
        </w:rPr>
        <w:t xml:space="preserve">Normes: </w:t>
      </w:r>
      <w:r w:rsidRPr="00336482">
        <w:rPr>
          <w:rFonts w:asciiTheme="majorHAnsi" w:hAnsiTheme="majorHAnsi" w:cstheme="majorHAnsi"/>
        </w:rPr>
        <w:t>IAS 10 évènements postérieurs à la date de clôture et IAS 2 stocks</w:t>
      </w:r>
    </w:p>
    <w:p w14:paraId="694EFC74" w14:textId="0E603D5D" w:rsidR="00E128A3" w:rsidRPr="00336482" w:rsidRDefault="00E128A3" w:rsidP="00336482">
      <w:pPr>
        <w:spacing w:line="276" w:lineRule="auto"/>
        <w:jc w:val="both"/>
        <w:rPr>
          <w:rFonts w:asciiTheme="majorHAnsi" w:hAnsiTheme="majorHAnsi" w:cstheme="majorHAnsi"/>
        </w:rPr>
      </w:pPr>
      <w:r w:rsidRPr="00336482">
        <w:rPr>
          <w:rFonts w:asciiTheme="majorHAnsi" w:hAnsiTheme="majorHAnsi" w:cstheme="majorHAnsi"/>
          <w:u w:val="single"/>
        </w:rPr>
        <w:t>Analyse </w:t>
      </w:r>
      <w:r w:rsidRPr="00336482">
        <w:rPr>
          <w:rFonts w:asciiTheme="majorHAnsi" w:hAnsiTheme="majorHAnsi" w:cstheme="majorHAnsi"/>
          <w:b/>
          <w:bCs/>
        </w:rPr>
        <w:t>:</w:t>
      </w:r>
      <w:r w:rsidR="00990BB6" w:rsidRPr="00336482">
        <w:rPr>
          <w:rFonts w:asciiTheme="majorHAnsi" w:hAnsiTheme="majorHAnsi" w:cstheme="majorHAnsi"/>
          <w:b/>
          <w:bCs/>
        </w:rPr>
        <w:t xml:space="preserve"> </w:t>
      </w:r>
    </w:p>
    <w:p w14:paraId="59961694" w14:textId="77777777" w:rsidR="00274809" w:rsidRPr="00336482" w:rsidRDefault="00274809" w:rsidP="00336482">
      <w:pPr>
        <w:spacing w:line="276" w:lineRule="auto"/>
        <w:jc w:val="both"/>
        <w:rPr>
          <w:rFonts w:asciiTheme="majorHAnsi" w:hAnsiTheme="majorHAnsi" w:cstheme="majorHAnsi"/>
        </w:rPr>
      </w:pPr>
      <w:r w:rsidRPr="00336482">
        <w:rPr>
          <w:rFonts w:asciiTheme="majorHAnsi" w:hAnsiTheme="majorHAnsi" w:cstheme="majorHAnsi"/>
        </w:rPr>
        <w:t>Qu’est-ce qu’un évènement postérieur à la date de clôture?</w:t>
      </w:r>
    </w:p>
    <w:p w14:paraId="0869C8B2" w14:textId="465CEB63" w:rsidR="00773F66" w:rsidRPr="00336482" w:rsidRDefault="00773F66" w:rsidP="00336482">
      <w:pPr>
        <w:spacing w:line="276" w:lineRule="auto"/>
        <w:jc w:val="both"/>
        <w:rPr>
          <w:rFonts w:asciiTheme="majorHAnsi" w:hAnsiTheme="majorHAnsi" w:cstheme="majorHAnsi"/>
        </w:rPr>
      </w:pPr>
      <w:r w:rsidRPr="00336482">
        <w:rPr>
          <w:rFonts w:asciiTheme="majorHAnsi" w:hAnsiTheme="majorHAnsi" w:cstheme="majorHAnsi"/>
        </w:rPr>
        <w:t>C’est un é</w:t>
      </w:r>
      <w:r w:rsidR="00274809" w:rsidRPr="00336482">
        <w:rPr>
          <w:rFonts w:asciiTheme="majorHAnsi" w:hAnsiTheme="majorHAnsi" w:cstheme="majorHAnsi"/>
        </w:rPr>
        <w:t xml:space="preserve">vènement qui peut être favorable ou défavorable qui survient entre la date de fin d’exercice de l’entité et la date d’autorisation de publication des EF. </w:t>
      </w:r>
    </w:p>
    <w:p w14:paraId="2499496C" w14:textId="54477FA0" w:rsidR="007B008B" w:rsidRPr="00336482" w:rsidRDefault="007B008B" w:rsidP="00336482">
      <w:pPr>
        <w:spacing w:line="276" w:lineRule="auto"/>
        <w:jc w:val="both"/>
        <w:rPr>
          <w:rFonts w:asciiTheme="majorHAnsi" w:hAnsiTheme="majorHAnsi" w:cstheme="majorHAnsi"/>
        </w:rPr>
      </w:pPr>
      <w:r w:rsidRPr="00336482">
        <w:rPr>
          <w:rFonts w:asciiTheme="majorHAnsi" w:hAnsiTheme="majorHAnsi" w:cstheme="majorHAnsi"/>
        </w:rPr>
        <w:t xml:space="preserve">Considérant que Luigi </w:t>
      </w:r>
      <w:r w:rsidR="003A5D1F" w:rsidRPr="00336482">
        <w:rPr>
          <w:rFonts w:asciiTheme="majorHAnsi" w:hAnsiTheme="majorHAnsi" w:cstheme="majorHAnsi"/>
        </w:rPr>
        <w:t>a</w:t>
      </w:r>
      <w:r w:rsidRPr="00336482">
        <w:rPr>
          <w:rFonts w:asciiTheme="majorHAnsi" w:hAnsiTheme="majorHAnsi" w:cstheme="majorHAnsi"/>
        </w:rPr>
        <w:t xml:space="preserve"> découvert les stocks endommagés </w:t>
      </w:r>
      <w:r w:rsidR="00773F66" w:rsidRPr="00336482">
        <w:rPr>
          <w:rFonts w:asciiTheme="majorHAnsi" w:hAnsiTheme="majorHAnsi" w:cstheme="majorHAnsi"/>
        </w:rPr>
        <w:t xml:space="preserve">le </w:t>
      </w:r>
      <w:r w:rsidR="009031F2" w:rsidRPr="00336482">
        <w:rPr>
          <w:rFonts w:asciiTheme="majorHAnsi" w:hAnsiTheme="majorHAnsi" w:cstheme="majorHAnsi"/>
        </w:rPr>
        <w:t>2 janvier 2023 et que la fin d’année est le 31 décembre</w:t>
      </w:r>
      <w:r w:rsidR="00542B4C" w:rsidRPr="00336482">
        <w:rPr>
          <w:rFonts w:asciiTheme="majorHAnsi" w:hAnsiTheme="majorHAnsi" w:cstheme="majorHAnsi"/>
        </w:rPr>
        <w:t xml:space="preserve">, il </w:t>
      </w:r>
      <w:r w:rsidR="009031F2" w:rsidRPr="00336482">
        <w:rPr>
          <w:rFonts w:asciiTheme="majorHAnsi" w:hAnsiTheme="majorHAnsi" w:cstheme="majorHAnsi"/>
        </w:rPr>
        <w:t>s’agit d’un évènement postérieur à la date de cl</w:t>
      </w:r>
      <w:r w:rsidR="00307E2D" w:rsidRPr="00336482">
        <w:rPr>
          <w:rFonts w:asciiTheme="majorHAnsi" w:hAnsiTheme="majorHAnsi" w:cstheme="majorHAnsi"/>
        </w:rPr>
        <w:t>ôture.</w:t>
      </w:r>
      <w:r w:rsidR="00914034" w:rsidRPr="00336482">
        <w:rPr>
          <w:rFonts w:asciiTheme="majorHAnsi" w:hAnsiTheme="majorHAnsi" w:cstheme="majorHAnsi"/>
        </w:rPr>
        <w:t xml:space="preserve"> </w:t>
      </w:r>
    </w:p>
    <w:p w14:paraId="5C98D6A4" w14:textId="66A8D0DA" w:rsidR="001E66E8" w:rsidRPr="00336482" w:rsidRDefault="007263DC" w:rsidP="00336482">
      <w:pPr>
        <w:spacing w:line="276" w:lineRule="auto"/>
        <w:jc w:val="both"/>
        <w:rPr>
          <w:rFonts w:asciiTheme="majorHAnsi" w:hAnsiTheme="majorHAnsi" w:cstheme="majorHAnsi"/>
          <w:i/>
          <w:iCs/>
          <w:u w:val="single"/>
        </w:rPr>
      </w:pPr>
      <w:r w:rsidRPr="00336482">
        <w:rPr>
          <w:rFonts w:asciiTheme="majorHAnsi" w:hAnsiTheme="majorHAnsi" w:cstheme="majorHAnsi"/>
          <w:i/>
          <w:iCs/>
          <w:u w:val="single"/>
        </w:rPr>
        <w:t xml:space="preserve">Étape 1 : </w:t>
      </w:r>
      <w:r w:rsidR="00E85164" w:rsidRPr="00336482">
        <w:rPr>
          <w:rFonts w:asciiTheme="majorHAnsi" w:hAnsiTheme="majorHAnsi" w:cstheme="majorHAnsi"/>
          <w:i/>
          <w:iCs/>
          <w:u w:val="single"/>
        </w:rPr>
        <w:t>Il faut donc d</w:t>
      </w:r>
      <w:r w:rsidR="001E66E8" w:rsidRPr="00336482">
        <w:rPr>
          <w:rFonts w:asciiTheme="majorHAnsi" w:hAnsiTheme="majorHAnsi" w:cstheme="majorHAnsi"/>
          <w:i/>
          <w:iCs/>
          <w:u w:val="single"/>
        </w:rPr>
        <w:t>éterminer si l’évènement vient confirmer un élément qui existait avant la fin d’année ou qui est survenu après.</w:t>
      </w:r>
      <w:r w:rsidR="001E66E8" w:rsidRPr="00336482">
        <w:rPr>
          <w:rFonts w:asciiTheme="majorHAnsi" w:hAnsiTheme="majorHAnsi" w:cstheme="majorHAnsi"/>
          <w:i/>
          <w:iCs/>
        </w:rPr>
        <w:t xml:space="preserve"> </w:t>
      </w:r>
    </w:p>
    <w:p w14:paraId="6E6F3BC0" w14:textId="77777777" w:rsidR="00A42F1A" w:rsidRPr="00313451" w:rsidRDefault="001E66E8" w:rsidP="00336482">
      <w:pPr>
        <w:pStyle w:val="IFRSBulletBold0"/>
        <w:spacing w:before="45" w:after="45" w:line="276" w:lineRule="auto"/>
        <w:ind w:firstLine="0"/>
        <w:jc w:val="both"/>
        <w:rPr>
          <w:rFonts w:asciiTheme="majorHAnsi" w:hAnsiTheme="majorHAnsi" w:cstheme="majorHAnsi"/>
          <w:color w:val="4472C4" w:themeColor="accent1"/>
          <w:sz w:val="22"/>
          <w:szCs w:val="22"/>
        </w:rPr>
      </w:pPr>
      <w:r w:rsidRPr="00313451">
        <w:rPr>
          <w:rFonts w:asciiTheme="majorHAnsi" w:hAnsiTheme="majorHAnsi" w:cstheme="majorHAnsi"/>
          <w:color w:val="4472C4" w:themeColor="accent1"/>
          <w:sz w:val="22"/>
          <w:szCs w:val="22"/>
        </w:rPr>
        <w:t xml:space="preserve">3. </w:t>
      </w:r>
    </w:p>
    <w:p w14:paraId="3C541D5A" w14:textId="77777777" w:rsidR="001E66E8" w:rsidRPr="00313451" w:rsidRDefault="001E66E8" w:rsidP="00336482">
      <w:pPr>
        <w:pStyle w:val="IFRSBulletBold0"/>
        <w:spacing w:before="45" w:after="45" w:line="276" w:lineRule="auto"/>
        <w:ind w:firstLine="0"/>
        <w:jc w:val="both"/>
        <w:rPr>
          <w:rFonts w:asciiTheme="majorHAnsi" w:hAnsiTheme="majorHAnsi" w:cstheme="majorHAnsi"/>
          <w:color w:val="4472C4" w:themeColor="accent1"/>
          <w:sz w:val="22"/>
          <w:szCs w:val="22"/>
        </w:rPr>
      </w:pPr>
      <w:r w:rsidRPr="00313451">
        <w:rPr>
          <w:rStyle w:val="ComptabilitPartieI0"/>
          <w:rFonts w:asciiTheme="majorHAnsi" w:hAnsiTheme="majorHAnsi" w:cstheme="majorHAnsi"/>
          <w:color w:val="4472C4" w:themeColor="accent1"/>
          <w:sz w:val="22"/>
          <w:szCs w:val="22"/>
        </w:rPr>
        <w:t>(a) ceux qui contribuent à confirmer des situations qui existaient à la fin de la période de présentation de l'information financière (</w:t>
      </w:r>
      <w:r w:rsidRPr="00313451">
        <w:rPr>
          <w:rStyle w:val="ComptabilitPartieI0"/>
          <w:rFonts w:asciiTheme="majorHAnsi" w:hAnsiTheme="majorHAnsi" w:cstheme="majorHAnsi"/>
          <w:i/>
          <w:iCs/>
          <w:color w:val="4472C4" w:themeColor="accent1"/>
          <w:sz w:val="22"/>
          <w:szCs w:val="22"/>
        </w:rPr>
        <w:t>événements postérieurs à la date de clôture donnant lieu à des ajustements</w:t>
      </w:r>
      <w:r w:rsidRPr="00313451">
        <w:rPr>
          <w:rStyle w:val="ComptabilitPartieI0"/>
          <w:rFonts w:asciiTheme="majorHAnsi" w:hAnsiTheme="majorHAnsi" w:cstheme="majorHAnsi"/>
          <w:color w:val="4472C4" w:themeColor="accent1"/>
          <w:sz w:val="22"/>
          <w:szCs w:val="22"/>
        </w:rPr>
        <w:t>) ; et</w:t>
      </w:r>
    </w:p>
    <w:p w14:paraId="01F6CF0E" w14:textId="77777777" w:rsidR="001E66E8" w:rsidRPr="00313451" w:rsidRDefault="001E66E8" w:rsidP="00336482">
      <w:pPr>
        <w:pStyle w:val="IFRSBulletBold0"/>
        <w:spacing w:before="45" w:after="45" w:line="276" w:lineRule="auto"/>
        <w:ind w:firstLine="0"/>
        <w:jc w:val="both"/>
        <w:rPr>
          <w:rFonts w:asciiTheme="majorHAnsi" w:hAnsiTheme="majorHAnsi" w:cstheme="majorHAnsi"/>
          <w:color w:val="4472C4" w:themeColor="accent1"/>
          <w:sz w:val="22"/>
          <w:szCs w:val="22"/>
        </w:rPr>
      </w:pPr>
      <w:r w:rsidRPr="00313451">
        <w:rPr>
          <w:rStyle w:val="ComptabilitPartieI0"/>
          <w:rFonts w:asciiTheme="majorHAnsi" w:hAnsiTheme="majorHAnsi" w:cstheme="majorHAnsi"/>
          <w:color w:val="4472C4" w:themeColor="accent1"/>
          <w:sz w:val="22"/>
          <w:szCs w:val="22"/>
        </w:rPr>
        <w:t>(b)  ceux qui indiquent des situations apparues après la date de clôture (</w:t>
      </w:r>
      <w:r w:rsidRPr="00313451">
        <w:rPr>
          <w:rStyle w:val="ComptabilitPartieI0"/>
          <w:rFonts w:asciiTheme="majorHAnsi" w:hAnsiTheme="majorHAnsi" w:cstheme="majorHAnsi"/>
          <w:i/>
          <w:iCs/>
          <w:color w:val="4472C4" w:themeColor="accent1"/>
          <w:sz w:val="22"/>
          <w:szCs w:val="22"/>
        </w:rPr>
        <w:t>événements postérieurs à la date de clôture ne donnant pas lieu à des ajustements</w:t>
      </w:r>
      <w:r w:rsidRPr="00313451">
        <w:rPr>
          <w:rStyle w:val="ComptabilitPartieI0"/>
          <w:rFonts w:asciiTheme="majorHAnsi" w:hAnsiTheme="majorHAnsi" w:cstheme="majorHAnsi"/>
          <w:color w:val="4472C4" w:themeColor="accent1"/>
          <w:sz w:val="22"/>
          <w:szCs w:val="22"/>
        </w:rPr>
        <w:t>). </w:t>
      </w:r>
    </w:p>
    <w:p w14:paraId="7471F8E4" w14:textId="77777777" w:rsidR="001E66E8" w:rsidRPr="00336482" w:rsidRDefault="001E66E8" w:rsidP="00336482">
      <w:pPr>
        <w:spacing w:after="0" w:line="276" w:lineRule="auto"/>
        <w:jc w:val="both"/>
        <w:rPr>
          <w:rFonts w:asciiTheme="majorHAnsi" w:hAnsiTheme="majorHAnsi" w:cstheme="majorHAnsi"/>
        </w:rPr>
      </w:pPr>
    </w:p>
    <w:p w14:paraId="4B6719B2" w14:textId="6223BFDF" w:rsidR="00E85164" w:rsidRPr="00336482" w:rsidRDefault="00B01F92" w:rsidP="00336482">
      <w:pPr>
        <w:spacing w:after="0" w:line="276" w:lineRule="auto"/>
        <w:jc w:val="both"/>
        <w:rPr>
          <w:rFonts w:asciiTheme="majorHAnsi" w:hAnsiTheme="majorHAnsi" w:cstheme="majorHAnsi"/>
        </w:rPr>
      </w:pPr>
      <w:r w:rsidRPr="00336482">
        <w:rPr>
          <w:rFonts w:asciiTheme="majorHAnsi" w:hAnsiTheme="majorHAnsi" w:cstheme="majorHAnsi"/>
        </w:rPr>
        <w:t xml:space="preserve">Ici, </w:t>
      </w:r>
      <w:r w:rsidR="002867B5" w:rsidRPr="00336482">
        <w:rPr>
          <w:rFonts w:asciiTheme="majorHAnsi" w:hAnsiTheme="majorHAnsi" w:cstheme="majorHAnsi"/>
        </w:rPr>
        <w:t xml:space="preserve">on peut statuer que la situation existait avant la fin </w:t>
      </w:r>
      <w:r w:rsidR="00313451">
        <w:rPr>
          <w:rFonts w:asciiTheme="majorHAnsi" w:hAnsiTheme="majorHAnsi" w:cstheme="majorHAnsi"/>
        </w:rPr>
        <w:t>d’exercice</w:t>
      </w:r>
      <w:r w:rsidR="002867B5" w:rsidRPr="00336482">
        <w:rPr>
          <w:rFonts w:asciiTheme="majorHAnsi" w:hAnsiTheme="majorHAnsi" w:cstheme="majorHAnsi"/>
        </w:rPr>
        <w:t xml:space="preserve"> considérant que</w:t>
      </w:r>
      <w:r w:rsidR="002B77C6" w:rsidRPr="00336482">
        <w:rPr>
          <w:rFonts w:asciiTheme="majorHAnsi" w:hAnsiTheme="majorHAnsi" w:cstheme="majorHAnsi"/>
        </w:rPr>
        <w:t xml:space="preserve"> selon</w:t>
      </w:r>
      <w:r w:rsidR="002867B5" w:rsidRPr="00336482">
        <w:rPr>
          <w:rFonts w:asciiTheme="majorHAnsi" w:hAnsiTheme="majorHAnsi" w:cstheme="majorHAnsi"/>
        </w:rPr>
        <w:t xml:space="preserve"> </w:t>
      </w:r>
      <w:r w:rsidR="00304ACA" w:rsidRPr="00336482">
        <w:rPr>
          <w:rFonts w:asciiTheme="majorHAnsi" w:hAnsiTheme="majorHAnsi" w:cstheme="majorHAnsi"/>
        </w:rPr>
        <w:t>la quantité d’eau accumulé</w:t>
      </w:r>
      <w:r w:rsidR="002B77C6" w:rsidRPr="00336482">
        <w:rPr>
          <w:rFonts w:asciiTheme="majorHAnsi" w:hAnsiTheme="majorHAnsi" w:cstheme="majorHAnsi"/>
        </w:rPr>
        <w:t>e,</w:t>
      </w:r>
      <w:r w:rsidR="009B2A86" w:rsidRPr="00336482">
        <w:rPr>
          <w:rFonts w:asciiTheme="majorHAnsi" w:hAnsiTheme="majorHAnsi" w:cstheme="majorHAnsi"/>
        </w:rPr>
        <w:t xml:space="preserve"> </w:t>
      </w:r>
      <w:r w:rsidR="00CE7E12" w:rsidRPr="00336482">
        <w:rPr>
          <w:rFonts w:asciiTheme="majorHAnsi" w:hAnsiTheme="majorHAnsi" w:cstheme="majorHAnsi"/>
        </w:rPr>
        <w:t>la situation ne pouvait pas avoir commenc</w:t>
      </w:r>
      <w:r w:rsidR="007436B8" w:rsidRPr="00336482">
        <w:rPr>
          <w:rFonts w:asciiTheme="majorHAnsi" w:hAnsiTheme="majorHAnsi" w:cstheme="majorHAnsi"/>
        </w:rPr>
        <w:t>é</w:t>
      </w:r>
      <w:r w:rsidR="00CE7E12" w:rsidRPr="00336482">
        <w:rPr>
          <w:rFonts w:asciiTheme="majorHAnsi" w:hAnsiTheme="majorHAnsi" w:cstheme="majorHAnsi"/>
        </w:rPr>
        <w:t xml:space="preserve"> dans les deux dernier</w:t>
      </w:r>
      <w:r w:rsidR="007436B8" w:rsidRPr="00336482">
        <w:rPr>
          <w:rFonts w:asciiTheme="majorHAnsi" w:hAnsiTheme="majorHAnsi" w:cstheme="majorHAnsi"/>
        </w:rPr>
        <w:t>s</w:t>
      </w:r>
      <w:r w:rsidR="00CE7E12" w:rsidRPr="00336482">
        <w:rPr>
          <w:rFonts w:asciiTheme="majorHAnsi" w:hAnsiTheme="majorHAnsi" w:cstheme="majorHAnsi"/>
        </w:rPr>
        <w:t xml:space="preserve"> jours. Ainsi, en date du 31 décembre les stocks étaient déjà endommagés et la découverte </w:t>
      </w:r>
      <w:r w:rsidR="2FD9E9AC" w:rsidRPr="00336482">
        <w:rPr>
          <w:rFonts w:asciiTheme="majorHAnsi" w:hAnsiTheme="majorHAnsi" w:cstheme="majorHAnsi"/>
        </w:rPr>
        <w:t xml:space="preserve">en janvier </w:t>
      </w:r>
      <w:r w:rsidR="00CE7E12" w:rsidRPr="00336482">
        <w:rPr>
          <w:rFonts w:asciiTheme="majorHAnsi" w:hAnsiTheme="majorHAnsi" w:cstheme="majorHAnsi"/>
        </w:rPr>
        <w:t>ne venait que confirmer que la situation existait à la fin de la période de présentation de l’information financière.</w:t>
      </w:r>
    </w:p>
    <w:p w14:paraId="2C145DAD" w14:textId="77777777" w:rsidR="007263DC" w:rsidRPr="00336482" w:rsidRDefault="007263DC" w:rsidP="00336482">
      <w:pPr>
        <w:spacing w:after="0" w:line="276" w:lineRule="auto"/>
        <w:jc w:val="both"/>
        <w:rPr>
          <w:rFonts w:asciiTheme="majorHAnsi" w:hAnsiTheme="majorHAnsi" w:cstheme="majorHAnsi"/>
        </w:rPr>
      </w:pPr>
    </w:p>
    <w:p w14:paraId="5366347F" w14:textId="696A38A7" w:rsidR="001E66E8" w:rsidRPr="00336482" w:rsidRDefault="007263DC" w:rsidP="00336482">
      <w:pPr>
        <w:spacing w:after="0" w:line="276" w:lineRule="auto"/>
        <w:jc w:val="both"/>
        <w:rPr>
          <w:rFonts w:asciiTheme="majorHAnsi" w:hAnsiTheme="majorHAnsi" w:cstheme="majorHAnsi"/>
          <w:i/>
          <w:iCs/>
          <w:u w:val="single"/>
        </w:rPr>
      </w:pPr>
      <w:r w:rsidRPr="00336482">
        <w:rPr>
          <w:rFonts w:asciiTheme="majorHAnsi" w:hAnsiTheme="majorHAnsi" w:cstheme="majorHAnsi"/>
          <w:i/>
          <w:iCs/>
          <w:u w:val="single"/>
        </w:rPr>
        <w:t>Étape 2 : Il faut d</w:t>
      </w:r>
      <w:r w:rsidR="001E66E8" w:rsidRPr="00336482">
        <w:rPr>
          <w:rFonts w:asciiTheme="majorHAnsi" w:hAnsiTheme="majorHAnsi" w:cstheme="majorHAnsi"/>
          <w:i/>
          <w:iCs/>
          <w:u w:val="single"/>
        </w:rPr>
        <w:t>éterminer si des ajustements sont nécessaires ou non</w:t>
      </w:r>
    </w:p>
    <w:p w14:paraId="39457694" w14:textId="3A787A75" w:rsidR="0003145F" w:rsidRPr="00336482" w:rsidRDefault="007756DA" w:rsidP="00336482">
      <w:pPr>
        <w:spacing w:after="0" w:line="276" w:lineRule="auto"/>
        <w:jc w:val="both"/>
        <w:rPr>
          <w:rFonts w:asciiTheme="majorHAnsi" w:hAnsiTheme="majorHAnsi" w:cstheme="majorHAnsi"/>
        </w:rPr>
      </w:pPr>
      <w:r w:rsidRPr="00336482">
        <w:rPr>
          <w:rFonts w:asciiTheme="majorHAnsi" w:hAnsiTheme="majorHAnsi" w:cstheme="majorHAnsi"/>
          <w:b/>
          <w:bCs/>
          <w:shd w:val="clear" w:color="auto" w:fill="FFFFFF"/>
        </w:rPr>
        <w:t>8     Une entité doit ajuster les montants comptabilisés dans ses états financiers pour refléter des événements postérieurs à la date de clôture donnant lieu à des ajustements.</w:t>
      </w:r>
    </w:p>
    <w:p w14:paraId="12F8CBAC" w14:textId="27ECF8FA" w:rsidR="001E66E8" w:rsidRPr="00336482" w:rsidRDefault="001E66E8" w:rsidP="00336482">
      <w:pPr>
        <w:spacing w:after="0" w:line="276" w:lineRule="auto"/>
        <w:jc w:val="both"/>
        <w:rPr>
          <w:rFonts w:asciiTheme="majorHAnsi" w:hAnsiTheme="majorHAnsi" w:cstheme="majorHAnsi"/>
        </w:rPr>
      </w:pPr>
    </w:p>
    <w:p w14:paraId="0F40628A" w14:textId="20D78A4A" w:rsidR="001E66E8" w:rsidRPr="00336482" w:rsidRDefault="007756DA" w:rsidP="00336482">
      <w:pPr>
        <w:spacing w:line="276" w:lineRule="auto"/>
        <w:jc w:val="both"/>
        <w:rPr>
          <w:rFonts w:asciiTheme="majorHAnsi" w:hAnsiTheme="majorHAnsi" w:cstheme="majorHAnsi"/>
        </w:rPr>
      </w:pPr>
      <w:r w:rsidRPr="00336482">
        <w:rPr>
          <w:rFonts w:asciiTheme="majorHAnsi" w:hAnsiTheme="majorHAnsi" w:cstheme="majorHAnsi"/>
        </w:rPr>
        <w:t>Il faudra donc évaluer si les stocks doivent</w:t>
      </w:r>
      <w:r w:rsidR="003B12D8" w:rsidRPr="00336482">
        <w:rPr>
          <w:rFonts w:asciiTheme="majorHAnsi" w:hAnsiTheme="majorHAnsi" w:cstheme="majorHAnsi"/>
        </w:rPr>
        <w:t xml:space="preserve"> être dépréci</w:t>
      </w:r>
      <w:r w:rsidR="00E1357C" w:rsidRPr="00336482">
        <w:rPr>
          <w:rFonts w:asciiTheme="majorHAnsi" w:hAnsiTheme="majorHAnsi" w:cstheme="majorHAnsi"/>
        </w:rPr>
        <w:t>és</w:t>
      </w:r>
      <w:r w:rsidR="00362B2D" w:rsidRPr="00336482">
        <w:rPr>
          <w:rFonts w:asciiTheme="majorHAnsi" w:hAnsiTheme="majorHAnsi" w:cstheme="majorHAnsi"/>
        </w:rPr>
        <w:t>.</w:t>
      </w:r>
    </w:p>
    <w:p w14:paraId="5F9631E2" w14:textId="7028D219" w:rsidR="00362B2D" w:rsidRPr="00336482" w:rsidRDefault="00362B2D" w:rsidP="00336482">
      <w:pPr>
        <w:spacing w:line="276" w:lineRule="auto"/>
        <w:jc w:val="both"/>
        <w:rPr>
          <w:rFonts w:asciiTheme="majorHAnsi" w:hAnsiTheme="majorHAnsi" w:cstheme="majorHAnsi"/>
        </w:rPr>
      </w:pPr>
      <w:r w:rsidRPr="00336482">
        <w:rPr>
          <w:rFonts w:asciiTheme="majorHAnsi" w:hAnsiTheme="majorHAnsi" w:cstheme="majorHAnsi"/>
        </w:rPr>
        <w:lastRenderedPageBreak/>
        <w:t>Selon IAS2</w:t>
      </w:r>
    </w:p>
    <w:p w14:paraId="4F709EFC" w14:textId="77777777" w:rsidR="001E0495" w:rsidRPr="00336482" w:rsidRDefault="001E0495" w:rsidP="00336482">
      <w:pPr>
        <w:pStyle w:val="ifrsparagraphbold"/>
        <w:shd w:val="clear" w:color="auto" w:fill="FFFFFF"/>
        <w:spacing w:before="65" w:beforeAutospacing="0" w:after="65" w:afterAutospacing="0" w:line="276" w:lineRule="auto"/>
        <w:ind w:left="785" w:hanging="708"/>
        <w:jc w:val="both"/>
        <w:rPr>
          <w:rStyle w:val="comptabilitpartiei"/>
          <w:rFonts w:asciiTheme="majorHAnsi" w:hAnsiTheme="majorHAnsi" w:cstheme="majorHAnsi"/>
          <w:b/>
          <w:bCs/>
          <w:sz w:val="22"/>
          <w:szCs w:val="22"/>
        </w:rPr>
      </w:pPr>
      <w:r w:rsidRPr="00336482">
        <w:rPr>
          <w:rStyle w:val="comptabilitpartiei"/>
          <w:rFonts w:asciiTheme="majorHAnsi" w:hAnsiTheme="majorHAnsi" w:cstheme="majorHAnsi"/>
          <w:b/>
          <w:bCs/>
          <w:sz w:val="22"/>
          <w:szCs w:val="22"/>
        </w:rPr>
        <w:t>9     Les stocks doivent être évalués au plus faible du coût et de la valeur nette de réalisation.</w:t>
      </w:r>
    </w:p>
    <w:p w14:paraId="06ECA52F" w14:textId="7B491EAD" w:rsidR="001E0495" w:rsidRPr="00336482" w:rsidRDefault="001E0495" w:rsidP="00336482">
      <w:pPr>
        <w:pStyle w:val="ifrsparagraphbold"/>
        <w:shd w:val="clear" w:color="auto" w:fill="FFFFFF"/>
        <w:spacing w:before="65" w:beforeAutospacing="0" w:after="65" w:afterAutospacing="0" w:line="276" w:lineRule="auto"/>
        <w:ind w:left="785" w:hanging="708"/>
        <w:jc w:val="both"/>
        <w:rPr>
          <w:rStyle w:val="comptabilitpartiei"/>
          <w:rFonts w:asciiTheme="majorHAnsi" w:hAnsiTheme="majorHAnsi" w:cstheme="majorHAnsi"/>
          <w:sz w:val="22"/>
          <w:szCs w:val="22"/>
        </w:rPr>
      </w:pPr>
      <w:r w:rsidRPr="00336482">
        <w:rPr>
          <w:rStyle w:val="comptabilitpartiei"/>
          <w:rFonts w:asciiTheme="majorHAnsi" w:hAnsiTheme="majorHAnsi" w:cstheme="majorHAnsi"/>
          <w:sz w:val="22"/>
          <w:szCs w:val="22"/>
        </w:rPr>
        <w:t xml:space="preserve">Coût des stocks : </w:t>
      </w:r>
      <w:r w:rsidR="00C1046A" w:rsidRPr="00336482">
        <w:rPr>
          <w:rStyle w:val="comptabilitpartiei"/>
          <w:rFonts w:asciiTheme="majorHAnsi" w:hAnsiTheme="majorHAnsi" w:cstheme="majorHAnsi"/>
          <w:sz w:val="22"/>
          <w:szCs w:val="22"/>
        </w:rPr>
        <w:t>800</w:t>
      </w:r>
      <w:r w:rsidR="00336482" w:rsidRPr="00336482">
        <w:rPr>
          <w:rStyle w:val="comptabilitpartiei"/>
          <w:rFonts w:asciiTheme="majorHAnsi" w:hAnsiTheme="majorHAnsi" w:cstheme="majorHAnsi"/>
          <w:sz w:val="22"/>
          <w:szCs w:val="22"/>
        </w:rPr>
        <w:t xml:space="preserve"> </w:t>
      </w:r>
      <w:r w:rsidR="00C1046A" w:rsidRPr="00336482">
        <w:rPr>
          <w:rStyle w:val="comptabilitpartiei"/>
          <w:rFonts w:asciiTheme="majorHAnsi" w:hAnsiTheme="majorHAnsi" w:cstheme="majorHAnsi"/>
          <w:sz w:val="22"/>
          <w:szCs w:val="22"/>
        </w:rPr>
        <w:t>$</w:t>
      </w:r>
    </w:p>
    <w:p w14:paraId="6D299CB3" w14:textId="77777777" w:rsidR="00C1046A" w:rsidRPr="00336482" w:rsidRDefault="00C1046A" w:rsidP="00336482">
      <w:pPr>
        <w:pStyle w:val="ifrsparagraphbold"/>
        <w:shd w:val="clear" w:color="auto" w:fill="FFFFFF"/>
        <w:spacing w:before="65" w:beforeAutospacing="0" w:after="65" w:afterAutospacing="0" w:line="276" w:lineRule="auto"/>
        <w:ind w:left="785" w:hanging="708"/>
        <w:jc w:val="both"/>
        <w:rPr>
          <w:rStyle w:val="comptabilitpartiei"/>
          <w:rFonts w:asciiTheme="majorHAnsi" w:hAnsiTheme="majorHAnsi" w:cstheme="majorHAnsi"/>
          <w:sz w:val="22"/>
          <w:szCs w:val="22"/>
        </w:rPr>
      </w:pPr>
    </w:p>
    <w:p w14:paraId="343266B2" w14:textId="778EE724" w:rsidR="00C1046A" w:rsidRPr="00336482" w:rsidRDefault="00C1046A" w:rsidP="00336482">
      <w:pPr>
        <w:pStyle w:val="ifrsparagraphbold"/>
        <w:shd w:val="clear" w:color="auto" w:fill="FFFFFF"/>
        <w:spacing w:before="65" w:beforeAutospacing="0" w:after="65" w:afterAutospacing="0" w:line="276" w:lineRule="auto"/>
        <w:ind w:left="785" w:hanging="708"/>
        <w:jc w:val="both"/>
        <w:rPr>
          <w:rStyle w:val="comptabilitpartiei"/>
          <w:rFonts w:asciiTheme="majorHAnsi" w:hAnsiTheme="majorHAnsi" w:cstheme="majorHAnsi"/>
          <w:sz w:val="22"/>
          <w:szCs w:val="22"/>
        </w:rPr>
      </w:pPr>
      <w:r w:rsidRPr="00336482">
        <w:rPr>
          <w:rStyle w:val="comptabilitpartiei"/>
          <w:rFonts w:asciiTheme="majorHAnsi" w:hAnsiTheme="majorHAnsi" w:cstheme="majorHAnsi"/>
          <w:sz w:val="22"/>
          <w:szCs w:val="22"/>
        </w:rPr>
        <w:t>Valeur nette de réalisation</w:t>
      </w:r>
      <w:r w:rsidR="00E36522" w:rsidRPr="00336482">
        <w:rPr>
          <w:rStyle w:val="comptabilitpartiei"/>
          <w:rFonts w:asciiTheme="majorHAnsi" w:hAnsiTheme="majorHAnsi" w:cstheme="majorHAnsi"/>
          <w:sz w:val="22"/>
          <w:szCs w:val="22"/>
        </w:rPr>
        <w:t> :</w:t>
      </w:r>
    </w:p>
    <w:p w14:paraId="63F5D250" w14:textId="16A46264" w:rsidR="00E36522" w:rsidRPr="00336482" w:rsidRDefault="00E36522" w:rsidP="00336482">
      <w:pPr>
        <w:pStyle w:val="ifrsparagraphbold"/>
        <w:shd w:val="clear" w:color="auto" w:fill="FFFFFF"/>
        <w:spacing w:before="65" w:beforeAutospacing="0" w:after="65" w:afterAutospacing="0" w:line="276" w:lineRule="auto"/>
        <w:ind w:left="785" w:hanging="708"/>
        <w:jc w:val="both"/>
        <w:rPr>
          <w:rFonts w:asciiTheme="majorHAnsi" w:hAnsiTheme="majorHAnsi" w:cstheme="majorHAnsi"/>
          <w:b/>
          <w:bCs/>
          <w:sz w:val="22"/>
          <w:szCs w:val="22"/>
          <w:shd w:val="clear" w:color="auto" w:fill="FFFFFF"/>
        </w:rPr>
      </w:pPr>
      <w:r w:rsidRPr="00336482">
        <w:rPr>
          <w:rFonts w:asciiTheme="majorHAnsi" w:hAnsiTheme="majorHAnsi" w:cstheme="majorHAnsi"/>
          <w:b/>
          <w:bCs/>
          <w:sz w:val="22"/>
          <w:szCs w:val="22"/>
          <w:shd w:val="clear" w:color="auto" w:fill="FFFFFF"/>
        </w:rPr>
        <w:t> La </w:t>
      </w:r>
      <w:r w:rsidRPr="00336482">
        <w:rPr>
          <w:rFonts w:asciiTheme="majorHAnsi" w:hAnsiTheme="majorHAnsi" w:cstheme="majorHAnsi"/>
          <w:b/>
          <w:bCs/>
          <w:i/>
          <w:iCs/>
          <w:sz w:val="22"/>
          <w:szCs w:val="22"/>
          <w:shd w:val="clear" w:color="auto" w:fill="FFFFFF"/>
        </w:rPr>
        <w:t>valeur nette de réalisation</w:t>
      </w:r>
      <w:r w:rsidRPr="00336482">
        <w:rPr>
          <w:rFonts w:asciiTheme="majorHAnsi" w:hAnsiTheme="majorHAnsi" w:cstheme="majorHAnsi"/>
          <w:b/>
          <w:bCs/>
          <w:sz w:val="22"/>
          <w:szCs w:val="22"/>
          <w:shd w:val="clear" w:color="auto" w:fill="FFFFFF"/>
        </w:rPr>
        <w:t> est le prix de vente estimé dans le cours normal de l'activité, diminué des coûts estimés pour l'achèvement et des coûts estimés nécessaires pour réaliser la vente.</w:t>
      </w:r>
    </w:p>
    <w:p w14:paraId="205B1D83" w14:textId="77777777" w:rsidR="007F61FE" w:rsidRPr="00336482" w:rsidRDefault="007F61FE" w:rsidP="00336482">
      <w:pPr>
        <w:pStyle w:val="ifrsparagraphbold"/>
        <w:shd w:val="clear" w:color="auto" w:fill="FFFFFF"/>
        <w:spacing w:before="65" w:beforeAutospacing="0" w:after="65" w:afterAutospacing="0" w:line="276" w:lineRule="auto"/>
        <w:ind w:left="785" w:hanging="708"/>
        <w:jc w:val="both"/>
        <w:rPr>
          <w:rFonts w:asciiTheme="majorHAnsi" w:hAnsiTheme="majorHAnsi" w:cstheme="majorHAnsi"/>
          <w:sz w:val="22"/>
          <w:szCs w:val="22"/>
        </w:rPr>
      </w:pPr>
    </w:p>
    <w:p w14:paraId="493A19C2" w14:textId="6709A166" w:rsidR="00362B2D" w:rsidRPr="00336482" w:rsidRDefault="007F61FE" w:rsidP="00336482">
      <w:pPr>
        <w:spacing w:line="276" w:lineRule="auto"/>
        <w:jc w:val="both"/>
        <w:rPr>
          <w:rFonts w:asciiTheme="majorHAnsi" w:hAnsiTheme="majorHAnsi" w:cstheme="majorHAnsi"/>
        </w:rPr>
      </w:pPr>
      <w:r w:rsidRPr="00336482">
        <w:rPr>
          <w:rFonts w:asciiTheme="majorHAnsi" w:hAnsiTheme="majorHAnsi" w:cstheme="majorHAnsi"/>
        </w:rPr>
        <w:t>Prix de vente estimé :</w:t>
      </w:r>
      <w:r w:rsidR="3A356F57" w:rsidRPr="00336482">
        <w:rPr>
          <w:rFonts w:asciiTheme="majorHAnsi" w:hAnsiTheme="majorHAnsi" w:cstheme="majorHAnsi"/>
        </w:rPr>
        <w:t xml:space="preserve"> </w:t>
      </w:r>
      <w:r w:rsidR="007376EA" w:rsidRPr="00336482">
        <w:rPr>
          <w:rFonts w:asciiTheme="majorHAnsi" w:hAnsiTheme="majorHAnsi" w:cstheme="majorHAnsi"/>
        </w:rPr>
        <w:t>5</w:t>
      </w:r>
      <w:r w:rsidR="00336482" w:rsidRPr="00336482">
        <w:rPr>
          <w:rFonts w:asciiTheme="majorHAnsi" w:hAnsiTheme="majorHAnsi" w:cstheme="majorHAnsi"/>
        </w:rPr>
        <w:t xml:space="preserve"> </w:t>
      </w:r>
      <w:r w:rsidR="007376EA" w:rsidRPr="00336482">
        <w:rPr>
          <w:rFonts w:asciiTheme="majorHAnsi" w:hAnsiTheme="majorHAnsi" w:cstheme="majorHAnsi"/>
        </w:rPr>
        <w:t>$*100 sacs= 500</w:t>
      </w:r>
      <w:r w:rsidR="00336482" w:rsidRPr="00336482">
        <w:rPr>
          <w:rFonts w:asciiTheme="majorHAnsi" w:hAnsiTheme="majorHAnsi" w:cstheme="majorHAnsi"/>
        </w:rPr>
        <w:t xml:space="preserve"> </w:t>
      </w:r>
      <w:r w:rsidR="007376EA" w:rsidRPr="00336482">
        <w:rPr>
          <w:rFonts w:asciiTheme="majorHAnsi" w:hAnsiTheme="majorHAnsi" w:cstheme="majorHAnsi"/>
        </w:rPr>
        <w:t>$</w:t>
      </w:r>
    </w:p>
    <w:p w14:paraId="559D3033" w14:textId="7781B34C" w:rsidR="007376EA" w:rsidRPr="00336482" w:rsidRDefault="007376EA" w:rsidP="00336482">
      <w:pPr>
        <w:spacing w:line="276" w:lineRule="auto"/>
        <w:jc w:val="both"/>
        <w:rPr>
          <w:rFonts w:asciiTheme="majorHAnsi" w:hAnsiTheme="majorHAnsi" w:cstheme="majorHAnsi"/>
        </w:rPr>
      </w:pPr>
      <w:r w:rsidRPr="00336482">
        <w:rPr>
          <w:rFonts w:asciiTheme="majorHAnsi" w:hAnsiTheme="majorHAnsi" w:cstheme="majorHAnsi"/>
        </w:rPr>
        <w:t xml:space="preserve">Coûts estimés nécessaires pour </w:t>
      </w:r>
      <w:r w:rsidR="00340BCF" w:rsidRPr="00336482">
        <w:rPr>
          <w:rFonts w:asciiTheme="majorHAnsi" w:hAnsiTheme="majorHAnsi" w:cstheme="majorHAnsi"/>
        </w:rPr>
        <w:t xml:space="preserve">réaliser la vente : </w:t>
      </w:r>
      <w:r w:rsidR="00004CC9" w:rsidRPr="00336482">
        <w:rPr>
          <w:rFonts w:asciiTheme="majorHAnsi" w:hAnsiTheme="majorHAnsi" w:cstheme="majorHAnsi"/>
        </w:rPr>
        <w:t>450</w:t>
      </w:r>
      <w:r w:rsidR="00336482" w:rsidRPr="00336482">
        <w:rPr>
          <w:rFonts w:asciiTheme="majorHAnsi" w:hAnsiTheme="majorHAnsi" w:cstheme="majorHAnsi"/>
        </w:rPr>
        <w:t xml:space="preserve"> </w:t>
      </w:r>
      <w:r w:rsidR="00004CC9" w:rsidRPr="00336482">
        <w:rPr>
          <w:rFonts w:asciiTheme="majorHAnsi" w:hAnsiTheme="majorHAnsi" w:cstheme="majorHAnsi"/>
        </w:rPr>
        <w:t>$</w:t>
      </w:r>
    </w:p>
    <w:p w14:paraId="593DD5D8" w14:textId="4C974776" w:rsidR="00004CC9" w:rsidRPr="00336482" w:rsidRDefault="00004CC9" w:rsidP="00336482">
      <w:pPr>
        <w:spacing w:line="276" w:lineRule="auto"/>
        <w:jc w:val="both"/>
        <w:rPr>
          <w:rFonts w:asciiTheme="majorHAnsi" w:hAnsiTheme="majorHAnsi" w:cstheme="majorHAnsi"/>
        </w:rPr>
      </w:pPr>
      <w:r w:rsidRPr="00336482">
        <w:rPr>
          <w:rFonts w:asciiTheme="majorHAnsi" w:hAnsiTheme="majorHAnsi" w:cstheme="majorHAnsi"/>
        </w:rPr>
        <w:t xml:space="preserve">Valeur nette de réalisation : </w:t>
      </w:r>
      <w:r w:rsidR="2E43F9F5" w:rsidRPr="00336482">
        <w:rPr>
          <w:rFonts w:asciiTheme="majorHAnsi" w:hAnsiTheme="majorHAnsi" w:cstheme="majorHAnsi"/>
        </w:rPr>
        <w:t>500</w:t>
      </w:r>
      <w:r w:rsidR="00336482" w:rsidRPr="00336482">
        <w:rPr>
          <w:rFonts w:asciiTheme="majorHAnsi" w:hAnsiTheme="majorHAnsi" w:cstheme="majorHAnsi"/>
        </w:rPr>
        <w:t xml:space="preserve"> </w:t>
      </w:r>
      <w:r w:rsidR="2E43F9F5" w:rsidRPr="00336482">
        <w:rPr>
          <w:rFonts w:asciiTheme="majorHAnsi" w:hAnsiTheme="majorHAnsi" w:cstheme="majorHAnsi"/>
        </w:rPr>
        <w:t>$ - 450</w:t>
      </w:r>
      <w:r w:rsidR="00336482" w:rsidRPr="00336482">
        <w:rPr>
          <w:rFonts w:asciiTheme="majorHAnsi" w:hAnsiTheme="majorHAnsi" w:cstheme="majorHAnsi"/>
        </w:rPr>
        <w:t xml:space="preserve"> </w:t>
      </w:r>
      <w:r w:rsidR="2E43F9F5" w:rsidRPr="00336482">
        <w:rPr>
          <w:rFonts w:asciiTheme="majorHAnsi" w:hAnsiTheme="majorHAnsi" w:cstheme="majorHAnsi"/>
        </w:rPr>
        <w:t xml:space="preserve">$ = </w:t>
      </w:r>
      <w:r w:rsidRPr="00336482">
        <w:rPr>
          <w:rFonts w:asciiTheme="majorHAnsi" w:hAnsiTheme="majorHAnsi" w:cstheme="majorHAnsi"/>
        </w:rPr>
        <w:t>50</w:t>
      </w:r>
      <w:r w:rsidR="00336482" w:rsidRPr="00336482">
        <w:rPr>
          <w:rFonts w:asciiTheme="majorHAnsi" w:hAnsiTheme="majorHAnsi" w:cstheme="majorHAnsi"/>
        </w:rPr>
        <w:t xml:space="preserve"> </w:t>
      </w:r>
      <w:r w:rsidRPr="00336482">
        <w:rPr>
          <w:rFonts w:asciiTheme="majorHAnsi" w:hAnsiTheme="majorHAnsi" w:cstheme="majorHAnsi"/>
        </w:rPr>
        <w:t>$</w:t>
      </w:r>
    </w:p>
    <w:p w14:paraId="7C883A1A" w14:textId="43FDF4FB" w:rsidR="00E95DB5" w:rsidRPr="00336482" w:rsidRDefault="007C37C5" w:rsidP="00336482">
      <w:pPr>
        <w:spacing w:line="276" w:lineRule="auto"/>
        <w:jc w:val="both"/>
        <w:rPr>
          <w:rFonts w:asciiTheme="majorHAnsi" w:hAnsiTheme="majorHAnsi" w:cstheme="majorHAnsi"/>
        </w:rPr>
      </w:pPr>
      <w:r w:rsidRPr="00336482">
        <w:rPr>
          <w:rFonts w:asciiTheme="majorHAnsi" w:hAnsiTheme="majorHAnsi" w:cstheme="majorHAnsi"/>
        </w:rPr>
        <w:t xml:space="preserve">Considérant que la valeur comptable des stocks est </w:t>
      </w:r>
      <w:r w:rsidR="00C94898" w:rsidRPr="00336482">
        <w:rPr>
          <w:rFonts w:asciiTheme="majorHAnsi" w:hAnsiTheme="majorHAnsi" w:cstheme="majorHAnsi"/>
        </w:rPr>
        <w:t>supérieure</w:t>
      </w:r>
      <w:r w:rsidRPr="00336482">
        <w:rPr>
          <w:rFonts w:asciiTheme="majorHAnsi" w:hAnsiTheme="majorHAnsi" w:cstheme="majorHAnsi"/>
        </w:rPr>
        <w:t xml:space="preserve"> à la valeur nette de réalisation, </w:t>
      </w:r>
      <w:r w:rsidR="00C94898" w:rsidRPr="00336482">
        <w:rPr>
          <w:rFonts w:asciiTheme="majorHAnsi" w:hAnsiTheme="majorHAnsi" w:cstheme="majorHAnsi"/>
        </w:rPr>
        <w:t xml:space="preserve">il </w:t>
      </w:r>
      <w:r w:rsidR="00F33030" w:rsidRPr="00336482">
        <w:rPr>
          <w:rFonts w:asciiTheme="majorHAnsi" w:hAnsiTheme="majorHAnsi" w:cstheme="majorHAnsi"/>
        </w:rPr>
        <w:t xml:space="preserve">faut </w:t>
      </w:r>
      <w:r w:rsidR="00C94898" w:rsidRPr="00336482">
        <w:rPr>
          <w:rFonts w:asciiTheme="majorHAnsi" w:hAnsiTheme="majorHAnsi" w:cstheme="majorHAnsi"/>
        </w:rPr>
        <w:t>les déprécier. Ainsi la charge de dépréciation</w:t>
      </w:r>
      <w:r w:rsidR="00E95DB5" w:rsidRPr="00336482">
        <w:rPr>
          <w:rFonts w:asciiTheme="majorHAnsi" w:hAnsiTheme="majorHAnsi" w:cstheme="majorHAnsi"/>
        </w:rPr>
        <w:t xml:space="preserve"> sera de 750</w:t>
      </w:r>
      <w:r w:rsidR="00336482" w:rsidRPr="00336482">
        <w:rPr>
          <w:rFonts w:asciiTheme="majorHAnsi" w:hAnsiTheme="majorHAnsi" w:cstheme="majorHAnsi"/>
        </w:rPr>
        <w:t xml:space="preserve"> </w:t>
      </w:r>
      <w:r w:rsidR="00E95DB5" w:rsidRPr="00336482">
        <w:rPr>
          <w:rFonts w:asciiTheme="majorHAnsi" w:hAnsiTheme="majorHAnsi" w:cstheme="majorHAnsi"/>
        </w:rPr>
        <w:t>$</w:t>
      </w:r>
      <w:r w:rsidR="3281E62F" w:rsidRPr="00336482">
        <w:rPr>
          <w:rFonts w:asciiTheme="majorHAnsi" w:hAnsiTheme="majorHAnsi" w:cstheme="majorHAnsi"/>
        </w:rPr>
        <w:t xml:space="preserve"> (800</w:t>
      </w:r>
      <w:r w:rsidR="00336482" w:rsidRPr="00336482">
        <w:rPr>
          <w:rFonts w:asciiTheme="majorHAnsi" w:hAnsiTheme="majorHAnsi" w:cstheme="majorHAnsi"/>
        </w:rPr>
        <w:t xml:space="preserve"> </w:t>
      </w:r>
      <w:r w:rsidR="3281E62F" w:rsidRPr="00336482">
        <w:rPr>
          <w:rFonts w:asciiTheme="majorHAnsi" w:hAnsiTheme="majorHAnsi" w:cstheme="majorHAnsi"/>
        </w:rPr>
        <w:t>$ VC – 50</w:t>
      </w:r>
      <w:r w:rsidR="00336482" w:rsidRPr="00336482">
        <w:rPr>
          <w:rFonts w:asciiTheme="majorHAnsi" w:hAnsiTheme="majorHAnsi" w:cstheme="majorHAnsi"/>
        </w:rPr>
        <w:t xml:space="preserve"> </w:t>
      </w:r>
      <w:r w:rsidR="3281E62F" w:rsidRPr="00336482">
        <w:rPr>
          <w:rFonts w:asciiTheme="majorHAnsi" w:hAnsiTheme="majorHAnsi" w:cstheme="majorHAnsi"/>
        </w:rPr>
        <w:t>$ VNR)</w:t>
      </w:r>
      <w:r w:rsidR="00E95DB5" w:rsidRPr="00336482">
        <w:rPr>
          <w:rFonts w:asciiTheme="majorHAnsi" w:hAnsiTheme="majorHAnsi" w:cstheme="majorHAnsi"/>
        </w:rPr>
        <w:t>.</w:t>
      </w:r>
    </w:p>
    <w:p w14:paraId="44BC02A6" w14:textId="00AC2C2F" w:rsidR="004B2A6A" w:rsidRPr="00336482" w:rsidRDefault="00E128A3" w:rsidP="00336482">
      <w:pPr>
        <w:spacing w:line="276" w:lineRule="auto"/>
        <w:jc w:val="both"/>
        <w:rPr>
          <w:rFonts w:asciiTheme="majorHAnsi" w:hAnsiTheme="majorHAnsi" w:cstheme="majorHAnsi"/>
        </w:rPr>
      </w:pPr>
      <w:r w:rsidRPr="00336482">
        <w:rPr>
          <w:rFonts w:asciiTheme="majorHAnsi" w:hAnsiTheme="majorHAnsi" w:cstheme="majorHAnsi"/>
          <w:u w:val="single"/>
        </w:rPr>
        <w:t>Conclusion</w:t>
      </w:r>
      <w:r w:rsidR="7E569D68" w:rsidRPr="00336482">
        <w:rPr>
          <w:rFonts w:asciiTheme="majorHAnsi" w:hAnsiTheme="majorHAnsi" w:cstheme="majorHAnsi"/>
          <w:u w:val="single"/>
        </w:rPr>
        <w:t xml:space="preserve"> et impact</w:t>
      </w:r>
      <w:r w:rsidRPr="00336482">
        <w:rPr>
          <w:rFonts w:asciiTheme="majorHAnsi" w:hAnsiTheme="majorHAnsi" w:cstheme="majorHAnsi"/>
          <w:b/>
          <w:bCs/>
        </w:rPr>
        <w:t>:</w:t>
      </w:r>
      <w:r w:rsidR="00FF5DB7" w:rsidRPr="00336482">
        <w:rPr>
          <w:rFonts w:asciiTheme="majorHAnsi" w:hAnsiTheme="majorHAnsi" w:cstheme="majorHAnsi"/>
          <w:b/>
          <w:bCs/>
        </w:rPr>
        <w:t xml:space="preserve"> </w:t>
      </w:r>
      <w:r w:rsidR="00FF5DB7" w:rsidRPr="00336482">
        <w:rPr>
          <w:rFonts w:asciiTheme="majorHAnsi" w:hAnsiTheme="majorHAnsi" w:cstheme="majorHAnsi"/>
        </w:rPr>
        <w:t>Il faut apporter des correctifs à la valeur des stocks et les déprécier de 750</w:t>
      </w:r>
      <w:r w:rsidR="00336482" w:rsidRPr="00336482">
        <w:rPr>
          <w:rFonts w:asciiTheme="majorHAnsi" w:hAnsiTheme="majorHAnsi" w:cstheme="majorHAnsi"/>
        </w:rPr>
        <w:t xml:space="preserve"> </w:t>
      </w:r>
      <w:r w:rsidR="00FF5DB7" w:rsidRPr="00336482">
        <w:rPr>
          <w:rFonts w:asciiTheme="majorHAnsi" w:hAnsiTheme="majorHAnsi" w:cstheme="majorHAnsi"/>
        </w:rPr>
        <w:t>$ considérant que l’évènement postérieur à la date de clôture vient confirmer</w:t>
      </w:r>
      <w:r w:rsidR="004B2A6A" w:rsidRPr="00336482">
        <w:rPr>
          <w:rFonts w:asciiTheme="majorHAnsi" w:hAnsiTheme="majorHAnsi" w:cstheme="majorHAnsi"/>
        </w:rPr>
        <w:t xml:space="preserve"> que les stocks étaient endommagés à la fin de l’exercice financi</w:t>
      </w:r>
      <w:r w:rsidR="00A60339" w:rsidRPr="00336482">
        <w:rPr>
          <w:rFonts w:asciiTheme="majorHAnsi" w:hAnsiTheme="majorHAnsi" w:cstheme="majorHAnsi"/>
        </w:rPr>
        <w:t>er</w:t>
      </w:r>
      <w:r w:rsidR="004B2A6A" w:rsidRPr="00336482">
        <w:rPr>
          <w:rFonts w:asciiTheme="majorHAnsi" w:hAnsiTheme="majorHAnsi" w:cstheme="majorHAnsi"/>
        </w:rPr>
        <w:t>.</w:t>
      </w:r>
    </w:p>
    <w:p w14:paraId="6AAFC804" w14:textId="1F6A9FFC" w:rsidR="00FF5DB7" w:rsidRPr="00336482" w:rsidRDefault="1B9E5299" w:rsidP="00336482">
      <w:pPr>
        <w:spacing w:line="276" w:lineRule="auto"/>
        <w:jc w:val="both"/>
        <w:rPr>
          <w:rFonts w:asciiTheme="majorHAnsi" w:hAnsiTheme="majorHAnsi" w:cstheme="majorHAnsi"/>
          <w:b/>
          <w:bCs/>
        </w:rPr>
      </w:pPr>
      <w:r w:rsidRPr="00336482">
        <w:rPr>
          <w:rFonts w:asciiTheme="majorHAnsi" w:hAnsiTheme="majorHAnsi" w:cstheme="majorHAnsi"/>
          <w:u w:val="single"/>
        </w:rPr>
        <w:t>Ajustement</w:t>
      </w:r>
      <w:r w:rsidR="00FF5DB7" w:rsidRPr="00336482">
        <w:rPr>
          <w:rFonts w:asciiTheme="majorHAnsi" w:hAnsiTheme="majorHAnsi" w:cstheme="majorHAnsi"/>
          <w:b/>
          <w:bCs/>
        </w:rPr>
        <w:t> :</w:t>
      </w:r>
    </w:p>
    <w:p w14:paraId="02F6DA7E" w14:textId="4E8D984B" w:rsidR="004B2A6A" w:rsidRPr="00336482" w:rsidRDefault="00D2647E" w:rsidP="00336482">
      <w:pPr>
        <w:spacing w:line="276" w:lineRule="auto"/>
        <w:jc w:val="both"/>
        <w:rPr>
          <w:rFonts w:asciiTheme="majorHAnsi" w:hAnsiTheme="majorHAnsi" w:cstheme="majorHAnsi"/>
        </w:rPr>
      </w:pPr>
      <w:r w:rsidRPr="00336482">
        <w:rPr>
          <w:rFonts w:asciiTheme="majorHAnsi" w:hAnsiTheme="majorHAnsi" w:cstheme="majorHAnsi"/>
        </w:rPr>
        <w:t>Charge dépréciation</w:t>
      </w:r>
      <w:r w:rsidR="45317739" w:rsidRPr="00336482">
        <w:rPr>
          <w:rFonts w:asciiTheme="majorHAnsi" w:hAnsiTheme="majorHAnsi" w:cstheme="majorHAnsi"/>
        </w:rPr>
        <w:t>- sac café</w:t>
      </w:r>
      <w:r w:rsidRPr="00336482">
        <w:rPr>
          <w:rFonts w:asciiTheme="majorHAnsi" w:hAnsiTheme="majorHAnsi" w:cstheme="majorHAnsi"/>
        </w:rPr>
        <w:tab/>
        <w:t>750</w:t>
      </w:r>
    </w:p>
    <w:p w14:paraId="2437D52A" w14:textId="5115D4AD" w:rsidR="00E128A3" w:rsidRDefault="00D2647E" w:rsidP="00336482">
      <w:pPr>
        <w:spacing w:line="276" w:lineRule="auto"/>
        <w:jc w:val="both"/>
        <w:rPr>
          <w:rFonts w:asciiTheme="majorHAnsi" w:hAnsiTheme="majorHAnsi" w:cstheme="majorHAnsi"/>
        </w:rPr>
      </w:pPr>
      <w:r w:rsidRPr="00336482">
        <w:rPr>
          <w:rFonts w:asciiTheme="majorHAnsi" w:hAnsiTheme="majorHAnsi" w:cstheme="majorHAnsi"/>
        </w:rPr>
        <w:tab/>
        <w:t>@Stocks</w:t>
      </w:r>
      <w:r w:rsidR="6F0A005A" w:rsidRPr="00336482">
        <w:rPr>
          <w:rFonts w:asciiTheme="majorHAnsi" w:hAnsiTheme="majorHAnsi" w:cstheme="majorHAnsi"/>
        </w:rPr>
        <w:t>- sac café</w:t>
      </w:r>
      <w:r w:rsidRPr="00336482">
        <w:rPr>
          <w:rFonts w:asciiTheme="majorHAnsi" w:hAnsiTheme="majorHAnsi" w:cstheme="majorHAnsi"/>
        </w:rPr>
        <w:tab/>
      </w:r>
      <w:r w:rsidRPr="00336482">
        <w:rPr>
          <w:rFonts w:asciiTheme="majorHAnsi" w:hAnsiTheme="majorHAnsi" w:cstheme="majorHAnsi"/>
        </w:rPr>
        <w:tab/>
        <w:t>750</w:t>
      </w:r>
    </w:p>
    <w:p w14:paraId="4D8CD6C0" w14:textId="77777777" w:rsidR="00F802A9" w:rsidRPr="00F802A9" w:rsidRDefault="00F802A9" w:rsidP="00336482">
      <w:pPr>
        <w:spacing w:line="276" w:lineRule="auto"/>
        <w:jc w:val="both"/>
        <w:rPr>
          <w:rFonts w:asciiTheme="majorHAnsi" w:hAnsiTheme="majorHAnsi" w:cstheme="majorHAnsi"/>
        </w:rPr>
      </w:pPr>
    </w:p>
    <w:sectPr w:rsidR="00F802A9" w:rsidRPr="00F802A9" w:rsidSect="005B0CE1">
      <w:footerReference w:type="default" r:id="rId8"/>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B6724" w14:textId="77777777" w:rsidR="00056F9D" w:rsidRDefault="00056F9D" w:rsidP="004F7460">
      <w:pPr>
        <w:spacing w:after="0" w:line="240" w:lineRule="auto"/>
      </w:pPr>
      <w:r>
        <w:separator/>
      </w:r>
    </w:p>
  </w:endnote>
  <w:endnote w:type="continuationSeparator" w:id="0">
    <w:p w14:paraId="29917C87" w14:textId="77777777" w:rsidR="00056F9D" w:rsidRDefault="00056F9D" w:rsidP="004F7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3A3B1" w14:textId="105BCBD3" w:rsidR="004F7460" w:rsidRPr="004F7460" w:rsidRDefault="004F7460">
    <w:pPr>
      <w:pStyle w:val="Pieddepage"/>
      <w:rPr>
        <w:i/>
        <w:iCs/>
      </w:rPr>
    </w:pPr>
    <w:r w:rsidRPr="004F7460">
      <w:rPr>
        <w:i/>
        <w:iCs/>
      </w:rPr>
      <w:t>Solution rédigée par Émilie Lange et Ève-Marie Mercier, révisée par Louise Overbeek, janvier 2023</w:t>
    </w:r>
  </w:p>
  <w:p w14:paraId="279571E6" w14:textId="77777777" w:rsidR="004F7460" w:rsidRDefault="004F746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0F67B5" w14:textId="77777777" w:rsidR="00056F9D" w:rsidRDefault="00056F9D" w:rsidP="004F7460">
      <w:pPr>
        <w:spacing w:after="0" w:line="240" w:lineRule="auto"/>
      </w:pPr>
      <w:r>
        <w:separator/>
      </w:r>
    </w:p>
  </w:footnote>
  <w:footnote w:type="continuationSeparator" w:id="0">
    <w:p w14:paraId="23949D00" w14:textId="77777777" w:rsidR="00056F9D" w:rsidRDefault="00056F9D" w:rsidP="004F74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525A7"/>
    <w:multiLevelType w:val="hybridMultilevel"/>
    <w:tmpl w:val="41EEBF4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44C39FC"/>
    <w:multiLevelType w:val="hybridMultilevel"/>
    <w:tmpl w:val="E3A85DB4"/>
    <w:lvl w:ilvl="0" w:tplc="213098BC">
      <w:start w:val="1"/>
      <w:numFmt w:val="lowerLetter"/>
      <w:lvlText w:val="(%1)"/>
      <w:lvlJc w:val="left"/>
      <w:pPr>
        <w:ind w:left="1294" w:hanging="490"/>
      </w:pPr>
      <w:rPr>
        <w:rFonts w:hint="default"/>
      </w:rPr>
    </w:lvl>
    <w:lvl w:ilvl="1" w:tplc="0C0C0019" w:tentative="1">
      <w:start w:val="1"/>
      <w:numFmt w:val="lowerLetter"/>
      <w:lvlText w:val="%2."/>
      <w:lvlJc w:val="left"/>
      <w:pPr>
        <w:ind w:left="1884" w:hanging="360"/>
      </w:pPr>
    </w:lvl>
    <w:lvl w:ilvl="2" w:tplc="0C0C001B" w:tentative="1">
      <w:start w:val="1"/>
      <w:numFmt w:val="lowerRoman"/>
      <w:lvlText w:val="%3."/>
      <w:lvlJc w:val="right"/>
      <w:pPr>
        <w:ind w:left="2604" w:hanging="180"/>
      </w:pPr>
    </w:lvl>
    <w:lvl w:ilvl="3" w:tplc="0C0C000F" w:tentative="1">
      <w:start w:val="1"/>
      <w:numFmt w:val="decimal"/>
      <w:lvlText w:val="%4."/>
      <w:lvlJc w:val="left"/>
      <w:pPr>
        <w:ind w:left="3324" w:hanging="360"/>
      </w:pPr>
    </w:lvl>
    <w:lvl w:ilvl="4" w:tplc="0C0C0019" w:tentative="1">
      <w:start w:val="1"/>
      <w:numFmt w:val="lowerLetter"/>
      <w:lvlText w:val="%5."/>
      <w:lvlJc w:val="left"/>
      <w:pPr>
        <w:ind w:left="4044" w:hanging="360"/>
      </w:pPr>
    </w:lvl>
    <w:lvl w:ilvl="5" w:tplc="0C0C001B" w:tentative="1">
      <w:start w:val="1"/>
      <w:numFmt w:val="lowerRoman"/>
      <w:lvlText w:val="%6."/>
      <w:lvlJc w:val="right"/>
      <w:pPr>
        <w:ind w:left="4764" w:hanging="180"/>
      </w:pPr>
    </w:lvl>
    <w:lvl w:ilvl="6" w:tplc="0C0C000F" w:tentative="1">
      <w:start w:val="1"/>
      <w:numFmt w:val="decimal"/>
      <w:lvlText w:val="%7."/>
      <w:lvlJc w:val="left"/>
      <w:pPr>
        <w:ind w:left="5484" w:hanging="360"/>
      </w:pPr>
    </w:lvl>
    <w:lvl w:ilvl="7" w:tplc="0C0C0019" w:tentative="1">
      <w:start w:val="1"/>
      <w:numFmt w:val="lowerLetter"/>
      <w:lvlText w:val="%8."/>
      <w:lvlJc w:val="left"/>
      <w:pPr>
        <w:ind w:left="6204" w:hanging="360"/>
      </w:pPr>
    </w:lvl>
    <w:lvl w:ilvl="8" w:tplc="0C0C001B" w:tentative="1">
      <w:start w:val="1"/>
      <w:numFmt w:val="lowerRoman"/>
      <w:lvlText w:val="%9."/>
      <w:lvlJc w:val="right"/>
      <w:pPr>
        <w:ind w:left="6924" w:hanging="180"/>
      </w:pPr>
    </w:lvl>
  </w:abstractNum>
  <w:abstractNum w:abstractNumId="2" w15:restartNumberingAfterBreak="0">
    <w:nsid w:val="26CADAF9"/>
    <w:multiLevelType w:val="hybridMultilevel"/>
    <w:tmpl w:val="C1F2D4CC"/>
    <w:lvl w:ilvl="0" w:tplc="10D0769A">
      <w:start w:val="1"/>
      <w:numFmt w:val="decimal"/>
      <w:lvlText w:val="%1)"/>
      <w:lvlJc w:val="left"/>
      <w:pPr>
        <w:ind w:left="720" w:hanging="360"/>
      </w:pPr>
    </w:lvl>
    <w:lvl w:ilvl="1" w:tplc="5F72162A">
      <w:start w:val="1"/>
      <w:numFmt w:val="lowerLetter"/>
      <w:lvlText w:val="%2."/>
      <w:lvlJc w:val="left"/>
      <w:pPr>
        <w:ind w:left="1440" w:hanging="360"/>
      </w:pPr>
    </w:lvl>
    <w:lvl w:ilvl="2" w:tplc="99B097C8">
      <w:start w:val="1"/>
      <w:numFmt w:val="lowerRoman"/>
      <w:lvlText w:val="%3."/>
      <w:lvlJc w:val="right"/>
      <w:pPr>
        <w:ind w:left="2160" w:hanging="180"/>
      </w:pPr>
    </w:lvl>
    <w:lvl w:ilvl="3" w:tplc="3E7EC7E4">
      <w:start w:val="1"/>
      <w:numFmt w:val="decimal"/>
      <w:lvlText w:val="%4."/>
      <w:lvlJc w:val="left"/>
      <w:pPr>
        <w:ind w:left="2880" w:hanging="360"/>
      </w:pPr>
    </w:lvl>
    <w:lvl w:ilvl="4" w:tplc="FE56C762">
      <w:start w:val="1"/>
      <w:numFmt w:val="lowerLetter"/>
      <w:lvlText w:val="%5."/>
      <w:lvlJc w:val="left"/>
      <w:pPr>
        <w:ind w:left="3600" w:hanging="360"/>
      </w:pPr>
    </w:lvl>
    <w:lvl w:ilvl="5" w:tplc="84FEA4CE">
      <w:start w:val="1"/>
      <w:numFmt w:val="lowerRoman"/>
      <w:lvlText w:val="%6."/>
      <w:lvlJc w:val="right"/>
      <w:pPr>
        <w:ind w:left="4320" w:hanging="180"/>
      </w:pPr>
    </w:lvl>
    <w:lvl w:ilvl="6" w:tplc="DF08BB8A">
      <w:start w:val="1"/>
      <w:numFmt w:val="decimal"/>
      <w:lvlText w:val="%7."/>
      <w:lvlJc w:val="left"/>
      <w:pPr>
        <w:ind w:left="5040" w:hanging="360"/>
      </w:pPr>
    </w:lvl>
    <w:lvl w:ilvl="7" w:tplc="226AB1E4">
      <w:start w:val="1"/>
      <w:numFmt w:val="lowerLetter"/>
      <w:lvlText w:val="%8."/>
      <w:lvlJc w:val="left"/>
      <w:pPr>
        <w:ind w:left="5760" w:hanging="360"/>
      </w:pPr>
    </w:lvl>
    <w:lvl w:ilvl="8" w:tplc="E5AEC102">
      <w:start w:val="1"/>
      <w:numFmt w:val="lowerRoman"/>
      <w:lvlText w:val="%9."/>
      <w:lvlJc w:val="right"/>
      <w:pPr>
        <w:ind w:left="6480" w:hanging="180"/>
      </w:pPr>
    </w:lvl>
  </w:abstractNum>
  <w:abstractNum w:abstractNumId="3" w15:restartNumberingAfterBreak="0">
    <w:nsid w:val="317B7847"/>
    <w:multiLevelType w:val="hybridMultilevel"/>
    <w:tmpl w:val="402C5F14"/>
    <w:lvl w:ilvl="0" w:tplc="8D68771E">
      <w:start w:val="1"/>
      <w:numFmt w:val="lowerLetter"/>
      <w:lvlText w:val="(%1)"/>
      <w:lvlJc w:val="left"/>
      <w:pPr>
        <w:ind w:left="1359" w:hanging="555"/>
      </w:pPr>
    </w:lvl>
    <w:lvl w:ilvl="1" w:tplc="0C0C0019">
      <w:start w:val="1"/>
      <w:numFmt w:val="lowerLetter"/>
      <w:lvlText w:val="%2."/>
      <w:lvlJc w:val="left"/>
      <w:pPr>
        <w:ind w:left="1884" w:hanging="360"/>
      </w:pPr>
    </w:lvl>
    <w:lvl w:ilvl="2" w:tplc="0C0C001B">
      <w:start w:val="1"/>
      <w:numFmt w:val="lowerRoman"/>
      <w:lvlText w:val="%3."/>
      <w:lvlJc w:val="right"/>
      <w:pPr>
        <w:ind w:left="2604" w:hanging="180"/>
      </w:pPr>
    </w:lvl>
    <w:lvl w:ilvl="3" w:tplc="0C0C000F">
      <w:start w:val="1"/>
      <w:numFmt w:val="decimal"/>
      <w:lvlText w:val="%4."/>
      <w:lvlJc w:val="left"/>
      <w:pPr>
        <w:ind w:left="3324" w:hanging="360"/>
      </w:pPr>
    </w:lvl>
    <w:lvl w:ilvl="4" w:tplc="0C0C0019">
      <w:start w:val="1"/>
      <w:numFmt w:val="lowerLetter"/>
      <w:lvlText w:val="%5."/>
      <w:lvlJc w:val="left"/>
      <w:pPr>
        <w:ind w:left="4044" w:hanging="360"/>
      </w:pPr>
    </w:lvl>
    <w:lvl w:ilvl="5" w:tplc="0C0C001B">
      <w:start w:val="1"/>
      <w:numFmt w:val="lowerRoman"/>
      <w:lvlText w:val="%6."/>
      <w:lvlJc w:val="right"/>
      <w:pPr>
        <w:ind w:left="4764" w:hanging="180"/>
      </w:pPr>
    </w:lvl>
    <w:lvl w:ilvl="6" w:tplc="0C0C000F">
      <w:start w:val="1"/>
      <w:numFmt w:val="decimal"/>
      <w:lvlText w:val="%7."/>
      <w:lvlJc w:val="left"/>
      <w:pPr>
        <w:ind w:left="5484" w:hanging="360"/>
      </w:pPr>
    </w:lvl>
    <w:lvl w:ilvl="7" w:tplc="0C0C0019">
      <w:start w:val="1"/>
      <w:numFmt w:val="lowerLetter"/>
      <w:lvlText w:val="%8."/>
      <w:lvlJc w:val="left"/>
      <w:pPr>
        <w:ind w:left="6204" w:hanging="360"/>
      </w:pPr>
    </w:lvl>
    <w:lvl w:ilvl="8" w:tplc="0C0C001B">
      <w:start w:val="1"/>
      <w:numFmt w:val="lowerRoman"/>
      <w:lvlText w:val="%9."/>
      <w:lvlJc w:val="right"/>
      <w:pPr>
        <w:ind w:left="6924" w:hanging="180"/>
      </w:pPr>
    </w:lvl>
  </w:abstractNum>
  <w:abstractNum w:abstractNumId="4" w15:restartNumberingAfterBreak="0">
    <w:nsid w:val="40537E4E"/>
    <w:multiLevelType w:val="hybridMultilevel"/>
    <w:tmpl w:val="0B34214C"/>
    <w:lvl w:ilvl="0" w:tplc="B94AC820">
      <w:start w:val="1"/>
      <w:numFmt w:val="decimal"/>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num w:numId="1" w16cid:durableId="843711073">
    <w:abstractNumId w:val="2"/>
  </w:num>
  <w:num w:numId="2" w16cid:durableId="1161191497">
    <w:abstractNumId w:val="1"/>
  </w:num>
  <w:num w:numId="3" w16cid:durableId="1808984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20522936">
    <w:abstractNumId w:val="4"/>
  </w:num>
  <w:num w:numId="5" w16cid:durableId="1206334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8A3"/>
    <w:rsid w:val="00004CC9"/>
    <w:rsid w:val="00017B79"/>
    <w:rsid w:val="0003145F"/>
    <w:rsid w:val="00056F9D"/>
    <w:rsid w:val="0008121B"/>
    <w:rsid w:val="00094B34"/>
    <w:rsid w:val="000C41A5"/>
    <w:rsid w:val="000D3931"/>
    <w:rsid w:val="000E6AFC"/>
    <w:rsid w:val="001526C2"/>
    <w:rsid w:val="001D7BCD"/>
    <w:rsid w:val="001E0495"/>
    <w:rsid w:val="001E66E8"/>
    <w:rsid w:val="002518A2"/>
    <w:rsid w:val="00274809"/>
    <w:rsid w:val="002867B5"/>
    <w:rsid w:val="002A012D"/>
    <w:rsid w:val="002B3183"/>
    <w:rsid w:val="002B77C6"/>
    <w:rsid w:val="00304ACA"/>
    <w:rsid w:val="00306B93"/>
    <w:rsid w:val="00307E2D"/>
    <w:rsid w:val="00313451"/>
    <w:rsid w:val="00336482"/>
    <w:rsid w:val="0034080F"/>
    <w:rsid w:val="00340BCF"/>
    <w:rsid w:val="00362B2D"/>
    <w:rsid w:val="003A5D1F"/>
    <w:rsid w:val="003B12D8"/>
    <w:rsid w:val="003D055A"/>
    <w:rsid w:val="00422177"/>
    <w:rsid w:val="004B2A6A"/>
    <w:rsid w:val="004F7460"/>
    <w:rsid w:val="0052560A"/>
    <w:rsid w:val="00542B4C"/>
    <w:rsid w:val="005B0CE1"/>
    <w:rsid w:val="005D2BAB"/>
    <w:rsid w:val="005E6BCA"/>
    <w:rsid w:val="006E58B1"/>
    <w:rsid w:val="007038AC"/>
    <w:rsid w:val="0072069B"/>
    <w:rsid w:val="007263DC"/>
    <w:rsid w:val="007376EA"/>
    <w:rsid w:val="007436B8"/>
    <w:rsid w:val="00773F66"/>
    <w:rsid w:val="007749BF"/>
    <w:rsid w:val="007756DA"/>
    <w:rsid w:val="007B008B"/>
    <w:rsid w:val="007C37C5"/>
    <w:rsid w:val="007D6667"/>
    <w:rsid w:val="007F2DF8"/>
    <w:rsid w:val="007F61FE"/>
    <w:rsid w:val="00876F73"/>
    <w:rsid w:val="008C1C0D"/>
    <w:rsid w:val="009031F2"/>
    <w:rsid w:val="00914034"/>
    <w:rsid w:val="00990BB6"/>
    <w:rsid w:val="009A459E"/>
    <w:rsid w:val="009B2A86"/>
    <w:rsid w:val="00A42F1A"/>
    <w:rsid w:val="00A57CC8"/>
    <w:rsid w:val="00A60339"/>
    <w:rsid w:val="00A62811"/>
    <w:rsid w:val="00B01F92"/>
    <w:rsid w:val="00B31434"/>
    <w:rsid w:val="00BB1DB5"/>
    <w:rsid w:val="00BD7A77"/>
    <w:rsid w:val="00C1046A"/>
    <w:rsid w:val="00C52073"/>
    <w:rsid w:val="00C94898"/>
    <w:rsid w:val="00CE7E12"/>
    <w:rsid w:val="00CF111E"/>
    <w:rsid w:val="00D2647E"/>
    <w:rsid w:val="00DA6F27"/>
    <w:rsid w:val="00DB0E76"/>
    <w:rsid w:val="00DF66AB"/>
    <w:rsid w:val="00E128A3"/>
    <w:rsid w:val="00E1357C"/>
    <w:rsid w:val="00E36522"/>
    <w:rsid w:val="00E37AE9"/>
    <w:rsid w:val="00E62092"/>
    <w:rsid w:val="00E82224"/>
    <w:rsid w:val="00E85164"/>
    <w:rsid w:val="00E87E28"/>
    <w:rsid w:val="00E95DB5"/>
    <w:rsid w:val="00ED0860"/>
    <w:rsid w:val="00F33030"/>
    <w:rsid w:val="00F72135"/>
    <w:rsid w:val="00F802A9"/>
    <w:rsid w:val="00FD6DC7"/>
    <w:rsid w:val="00FF5DB7"/>
    <w:rsid w:val="01BD3582"/>
    <w:rsid w:val="03AE9020"/>
    <w:rsid w:val="076FE50C"/>
    <w:rsid w:val="0A4F60DF"/>
    <w:rsid w:val="0BCBC1CE"/>
    <w:rsid w:val="12BB302A"/>
    <w:rsid w:val="16D299FC"/>
    <w:rsid w:val="1B9E5299"/>
    <w:rsid w:val="1FF3A13E"/>
    <w:rsid w:val="26DEC623"/>
    <w:rsid w:val="2A8806CC"/>
    <w:rsid w:val="2BC2EC84"/>
    <w:rsid w:val="2BFFF6E8"/>
    <w:rsid w:val="2CE161FA"/>
    <w:rsid w:val="2DEEE290"/>
    <w:rsid w:val="2E43F9F5"/>
    <w:rsid w:val="2FD9E9AC"/>
    <w:rsid w:val="3281E62F"/>
    <w:rsid w:val="344E4896"/>
    <w:rsid w:val="345517E1"/>
    <w:rsid w:val="363DABC5"/>
    <w:rsid w:val="36D232C8"/>
    <w:rsid w:val="39AC7AB6"/>
    <w:rsid w:val="3A356F57"/>
    <w:rsid w:val="3CF6FC5D"/>
    <w:rsid w:val="3E92CCBE"/>
    <w:rsid w:val="3F189E96"/>
    <w:rsid w:val="417666C9"/>
    <w:rsid w:val="42B7E95E"/>
    <w:rsid w:val="45317739"/>
    <w:rsid w:val="49ABA99C"/>
    <w:rsid w:val="52711CCC"/>
    <w:rsid w:val="540CED2D"/>
    <w:rsid w:val="5456FC41"/>
    <w:rsid w:val="5476B063"/>
    <w:rsid w:val="5496F8BC"/>
    <w:rsid w:val="592A6D64"/>
    <w:rsid w:val="5DA58BA3"/>
    <w:rsid w:val="5E6A8802"/>
    <w:rsid w:val="5E9542FA"/>
    <w:rsid w:val="60065863"/>
    <w:rsid w:val="61E57A3D"/>
    <w:rsid w:val="62B2D5FB"/>
    <w:rsid w:val="6361DB2C"/>
    <w:rsid w:val="637B0389"/>
    <w:rsid w:val="66997BEE"/>
    <w:rsid w:val="69D11CB0"/>
    <w:rsid w:val="6F0A005A"/>
    <w:rsid w:val="72EF60FA"/>
    <w:rsid w:val="730B524A"/>
    <w:rsid w:val="77E1E0CA"/>
    <w:rsid w:val="7E42B8F3"/>
    <w:rsid w:val="7E569D68"/>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80BFD"/>
  <w15:chartTrackingRefBased/>
  <w15:docId w15:val="{B6613432-79C6-416B-A277-2DA381E87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
    <w:name w:val="paragraph"/>
    <w:basedOn w:val="Normal"/>
    <w:rsid w:val="001D7BCD"/>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customStyle="1" w:styleId="comptabilitpartiei">
    <w:name w:val="comptabilitpartiei"/>
    <w:basedOn w:val="Policepardfaut"/>
    <w:rsid w:val="001D7BCD"/>
  </w:style>
  <w:style w:type="paragraph" w:customStyle="1" w:styleId="bullet">
    <w:name w:val="bullet"/>
    <w:basedOn w:val="Normal"/>
    <w:rsid w:val="001D7BCD"/>
    <w:pPr>
      <w:spacing w:before="100" w:beforeAutospacing="1" w:after="100" w:afterAutospacing="1" w:line="240" w:lineRule="auto"/>
    </w:pPr>
    <w:rPr>
      <w:rFonts w:ascii="Times New Roman" w:eastAsia="Times New Roman" w:hAnsi="Times New Roman" w:cs="Times New Roman"/>
      <w:sz w:val="24"/>
      <w:szCs w:val="24"/>
      <w:lang w:eastAsia="fr-CA"/>
    </w:rPr>
  </w:style>
  <w:style w:type="paragraph" w:customStyle="1" w:styleId="ifrsparagraphbold">
    <w:name w:val="ifrsparagraphbold"/>
    <w:basedOn w:val="Normal"/>
    <w:rsid w:val="00BB1DB5"/>
    <w:pPr>
      <w:spacing w:before="100" w:beforeAutospacing="1" w:after="100" w:afterAutospacing="1" w:line="240" w:lineRule="auto"/>
    </w:pPr>
    <w:rPr>
      <w:rFonts w:ascii="Times New Roman" w:eastAsia="Times New Roman" w:hAnsi="Times New Roman" w:cs="Times New Roman"/>
      <w:sz w:val="24"/>
      <w:szCs w:val="24"/>
      <w:lang w:eastAsia="fr-CA"/>
    </w:rPr>
  </w:style>
  <w:style w:type="paragraph" w:customStyle="1" w:styleId="ifrsbulletbold">
    <w:name w:val="ifrsbulletbold"/>
    <w:basedOn w:val="Normal"/>
    <w:rsid w:val="00BB1DB5"/>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customStyle="1" w:styleId="ComptabilitPartieI0">
    <w:name w:val="ComptabilitPartieI"/>
    <w:basedOn w:val="Policepardfaut"/>
    <w:rsid w:val="001E66E8"/>
  </w:style>
  <w:style w:type="paragraph" w:customStyle="1" w:styleId="IFRSBulletBold0">
    <w:name w:val="IFRSBulletBold"/>
    <w:basedOn w:val="Normal"/>
    <w:rsid w:val="001E66E8"/>
    <w:pPr>
      <w:spacing w:after="0" w:line="240" w:lineRule="auto"/>
      <w:ind w:hanging="585"/>
    </w:pPr>
    <w:rPr>
      <w:rFonts w:ascii="Times New Roman" w:eastAsia="Times New Roman" w:hAnsi="Times New Roman" w:cs="Times New Roman"/>
      <w:b/>
      <w:bCs/>
      <w:sz w:val="18"/>
      <w:szCs w:val="18"/>
      <w:lang w:eastAsia="fr-CA"/>
    </w:rPr>
  </w:style>
  <w:style w:type="character" w:styleId="Lienhypertexte">
    <w:name w:val="Hyperlink"/>
    <w:basedOn w:val="Policepardfaut"/>
    <w:uiPriority w:val="99"/>
    <w:semiHidden/>
    <w:unhideWhenUsed/>
    <w:rsid w:val="009A459E"/>
    <w:rPr>
      <w:color w:val="0000FF"/>
      <w:u w:val="single"/>
    </w:rPr>
  </w:style>
  <w:style w:type="paragraph" w:customStyle="1" w:styleId="ifrsboldbullet">
    <w:name w:val="ifrsboldbullet"/>
    <w:basedOn w:val="Normal"/>
    <w:rsid w:val="009A459E"/>
    <w:pPr>
      <w:spacing w:before="100" w:beforeAutospacing="1" w:after="100" w:afterAutospacing="1" w:line="240" w:lineRule="auto"/>
    </w:pPr>
    <w:rPr>
      <w:rFonts w:ascii="Times New Roman" w:eastAsia="Times New Roman" w:hAnsi="Times New Roman" w:cs="Times New Roman"/>
      <w:sz w:val="24"/>
      <w:szCs w:val="24"/>
      <w:lang w:eastAsia="fr-CA"/>
    </w:rPr>
  </w:style>
  <w:style w:type="paragraph" w:styleId="Paragraphedeliste">
    <w:name w:val="List Paragraph"/>
    <w:basedOn w:val="Normal"/>
    <w:uiPriority w:val="34"/>
    <w:qFormat/>
    <w:rsid w:val="009A459E"/>
    <w:pPr>
      <w:ind w:left="720"/>
      <w:contextualSpacing/>
    </w:pPr>
  </w:style>
  <w:style w:type="character" w:customStyle="1" w:styleId="normaltextrun">
    <w:name w:val="normaltextrun"/>
    <w:basedOn w:val="Policepardfaut"/>
    <w:rsid w:val="009A459E"/>
  </w:style>
  <w:style w:type="character" w:customStyle="1" w:styleId="eop">
    <w:name w:val="eop"/>
    <w:basedOn w:val="Policepardfaut"/>
    <w:rsid w:val="009A459E"/>
  </w:style>
  <w:style w:type="paragraph" w:styleId="En-tte">
    <w:name w:val="header"/>
    <w:basedOn w:val="Normal"/>
    <w:link w:val="En-tteCar"/>
    <w:uiPriority w:val="99"/>
    <w:unhideWhenUsed/>
    <w:rsid w:val="004F7460"/>
    <w:pPr>
      <w:tabs>
        <w:tab w:val="center" w:pos="4153"/>
        <w:tab w:val="right" w:pos="8306"/>
      </w:tabs>
      <w:spacing w:after="0" w:line="240" w:lineRule="auto"/>
    </w:pPr>
  </w:style>
  <w:style w:type="character" w:customStyle="1" w:styleId="En-tteCar">
    <w:name w:val="En-tête Car"/>
    <w:basedOn w:val="Policepardfaut"/>
    <w:link w:val="En-tte"/>
    <w:uiPriority w:val="99"/>
    <w:rsid w:val="004F7460"/>
  </w:style>
  <w:style w:type="paragraph" w:styleId="Pieddepage">
    <w:name w:val="footer"/>
    <w:basedOn w:val="Normal"/>
    <w:link w:val="PieddepageCar"/>
    <w:uiPriority w:val="99"/>
    <w:unhideWhenUsed/>
    <w:rsid w:val="004F7460"/>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4F74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807604">
      <w:bodyDiv w:val="1"/>
      <w:marLeft w:val="0"/>
      <w:marRight w:val="0"/>
      <w:marTop w:val="0"/>
      <w:marBottom w:val="0"/>
      <w:divBdr>
        <w:top w:val="none" w:sz="0" w:space="0" w:color="auto"/>
        <w:left w:val="none" w:sz="0" w:space="0" w:color="auto"/>
        <w:bottom w:val="none" w:sz="0" w:space="0" w:color="auto"/>
        <w:right w:val="none" w:sz="0" w:space="0" w:color="auto"/>
      </w:divBdr>
      <w:divsChild>
        <w:div w:id="381252143">
          <w:marLeft w:val="0"/>
          <w:marRight w:val="0"/>
          <w:marTop w:val="0"/>
          <w:marBottom w:val="0"/>
          <w:divBdr>
            <w:top w:val="none" w:sz="0" w:space="0" w:color="auto"/>
            <w:left w:val="none" w:sz="0" w:space="0" w:color="auto"/>
            <w:bottom w:val="none" w:sz="0" w:space="0" w:color="auto"/>
            <w:right w:val="none" w:sz="0" w:space="0" w:color="auto"/>
          </w:divBdr>
        </w:div>
        <w:div w:id="596909442">
          <w:marLeft w:val="0"/>
          <w:marRight w:val="0"/>
          <w:marTop w:val="0"/>
          <w:marBottom w:val="0"/>
          <w:divBdr>
            <w:top w:val="none" w:sz="0" w:space="0" w:color="auto"/>
            <w:left w:val="none" w:sz="0" w:space="0" w:color="auto"/>
            <w:bottom w:val="none" w:sz="0" w:space="0" w:color="auto"/>
            <w:right w:val="none" w:sz="0" w:space="0" w:color="auto"/>
          </w:divBdr>
        </w:div>
        <w:div w:id="1917014562">
          <w:marLeft w:val="0"/>
          <w:marRight w:val="0"/>
          <w:marTop w:val="0"/>
          <w:marBottom w:val="0"/>
          <w:divBdr>
            <w:top w:val="none" w:sz="0" w:space="0" w:color="auto"/>
            <w:left w:val="none" w:sz="0" w:space="0" w:color="auto"/>
            <w:bottom w:val="none" w:sz="0" w:space="0" w:color="auto"/>
            <w:right w:val="none" w:sz="0" w:space="0" w:color="auto"/>
          </w:divBdr>
        </w:div>
        <w:div w:id="1983655586">
          <w:marLeft w:val="0"/>
          <w:marRight w:val="0"/>
          <w:marTop w:val="0"/>
          <w:marBottom w:val="0"/>
          <w:divBdr>
            <w:top w:val="none" w:sz="0" w:space="0" w:color="auto"/>
            <w:left w:val="none" w:sz="0" w:space="0" w:color="auto"/>
            <w:bottom w:val="none" w:sz="0" w:space="0" w:color="auto"/>
            <w:right w:val="none" w:sz="0" w:space="0" w:color="auto"/>
          </w:divBdr>
        </w:div>
      </w:divsChild>
    </w:div>
    <w:div w:id="546792887">
      <w:bodyDiv w:val="1"/>
      <w:marLeft w:val="0"/>
      <w:marRight w:val="0"/>
      <w:marTop w:val="0"/>
      <w:marBottom w:val="0"/>
      <w:divBdr>
        <w:top w:val="none" w:sz="0" w:space="0" w:color="auto"/>
        <w:left w:val="none" w:sz="0" w:space="0" w:color="auto"/>
        <w:bottom w:val="none" w:sz="0" w:space="0" w:color="auto"/>
        <w:right w:val="none" w:sz="0" w:space="0" w:color="auto"/>
      </w:divBdr>
      <w:divsChild>
        <w:div w:id="953515097">
          <w:marLeft w:val="0"/>
          <w:marRight w:val="0"/>
          <w:marTop w:val="0"/>
          <w:marBottom w:val="0"/>
          <w:divBdr>
            <w:top w:val="none" w:sz="0" w:space="0" w:color="auto"/>
            <w:left w:val="none" w:sz="0" w:space="0" w:color="auto"/>
            <w:bottom w:val="none" w:sz="0" w:space="0" w:color="auto"/>
            <w:right w:val="none" w:sz="0" w:space="0" w:color="auto"/>
          </w:divBdr>
        </w:div>
        <w:div w:id="1154832091">
          <w:marLeft w:val="0"/>
          <w:marRight w:val="0"/>
          <w:marTop w:val="0"/>
          <w:marBottom w:val="0"/>
          <w:divBdr>
            <w:top w:val="none" w:sz="0" w:space="0" w:color="auto"/>
            <w:left w:val="none" w:sz="0" w:space="0" w:color="auto"/>
            <w:bottom w:val="none" w:sz="0" w:space="0" w:color="auto"/>
            <w:right w:val="none" w:sz="0" w:space="0" w:color="auto"/>
          </w:divBdr>
        </w:div>
        <w:div w:id="1448352258">
          <w:marLeft w:val="0"/>
          <w:marRight w:val="0"/>
          <w:marTop w:val="0"/>
          <w:marBottom w:val="0"/>
          <w:divBdr>
            <w:top w:val="none" w:sz="0" w:space="0" w:color="auto"/>
            <w:left w:val="none" w:sz="0" w:space="0" w:color="auto"/>
            <w:bottom w:val="none" w:sz="0" w:space="0" w:color="auto"/>
            <w:right w:val="none" w:sz="0" w:space="0" w:color="auto"/>
          </w:divBdr>
        </w:div>
      </w:divsChild>
    </w:div>
    <w:div w:id="1374840533">
      <w:bodyDiv w:val="1"/>
      <w:marLeft w:val="0"/>
      <w:marRight w:val="0"/>
      <w:marTop w:val="0"/>
      <w:marBottom w:val="0"/>
      <w:divBdr>
        <w:top w:val="none" w:sz="0" w:space="0" w:color="auto"/>
        <w:left w:val="none" w:sz="0" w:space="0" w:color="auto"/>
        <w:bottom w:val="none" w:sz="0" w:space="0" w:color="auto"/>
        <w:right w:val="none" w:sz="0" w:space="0" w:color="auto"/>
      </w:divBdr>
      <w:divsChild>
        <w:div w:id="9264242">
          <w:marLeft w:val="0"/>
          <w:marRight w:val="0"/>
          <w:marTop w:val="0"/>
          <w:marBottom w:val="0"/>
          <w:divBdr>
            <w:top w:val="none" w:sz="0" w:space="0" w:color="auto"/>
            <w:left w:val="none" w:sz="0" w:space="0" w:color="auto"/>
            <w:bottom w:val="none" w:sz="0" w:space="0" w:color="auto"/>
            <w:right w:val="none" w:sz="0" w:space="0" w:color="auto"/>
          </w:divBdr>
        </w:div>
        <w:div w:id="311445202">
          <w:marLeft w:val="0"/>
          <w:marRight w:val="0"/>
          <w:marTop w:val="0"/>
          <w:marBottom w:val="0"/>
          <w:divBdr>
            <w:top w:val="none" w:sz="0" w:space="0" w:color="auto"/>
            <w:left w:val="none" w:sz="0" w:space="0" w:color="auto"/>
            <w:bottom w:val="none" w:sz="0" w:space="0" w:color="auto"/>
            <w:right w:val="none" w:sz="0" w:space="0" w:color="auto"/>
          </w:divBdr>
        </w:div>
        <w:div w:id="1758331604">
          <w:marLeft w:val="0"/>
          <w:marRight w:val="0"/>
          <w:marTop w:val="0"/>
          <w:marBottom w:val="0"/>
          <w:divBdr>
            <w:top w:val="none" w:sz="0" w:space="0" w:color="auto"/>
            <w:left w:val="none" w:sz="0" w:space="0" w:color="auto"/>
            <w:bottom w:val="none" w:sz="0" w:space="0" w:color="auto"/>
            <w:right w:val="none" w:sz="0" w:space="0" w:color="auto"/>
          </w:divBdr>
        </w:div>
        <w:div w:id="1767270260">
          <w:marLeft w:val="0"/>
          <w:marRight w:val="0"/>
          <w:marTop w:val="0"/>
          <w:marBottom w:val="0"/>
          <w:divBdr>
            <w:top w:val="none" w:sz="0" w:space="0" w:color="auto"/>
            <w:left w:val="none" w:sz="0" w:space="0" w:color="auto"/>
            <w:bottom w:val="none" w:sz="0" w:space="0" w:color="auto"/>
            <w:right w:val="none" w:sz="0" w:space="0" w:color="auto"/>
          </w:divBdr>
        </w:div>
        <w:div w:id="1963683884">
          <w:marLeft w:val="0"/>
          <w:marRight w:val="0"/>
          <w:marTop w:val="0"/>
          <w:marBottom w:val="0"/>
          <w:divBdr>
            <w:top w:val="none" w:sz="0" w:space="0" w:color="auto"/>
            <w:left w:val="none" w:sz="0" w:space="0" w:color="auto"/>
            <w:bottom w:val="none" w:sz="0" w:space="0" w:color="auto"/>
            <w:right w:val="none" w:sz="0" w:space="0" w:color="auto"/>
          </w:divBdr>
        </w:div>
        <w:div w:id="2062319524">
          <w:marLeft w:val="0"/>
          <w:marRight w:val="0"/>
          <w:marTop w:val="0"/>
          <w:marBottom w:val="0"/>
          <w:divBdr>
            <w:top w:val="none" w:sz="0" w:space="0" w:color="auto"/>
            <w:left w:val="none" w:sz="0" w:space="0" w:color="auto"/>
            <w:bottom w:val="none" w:sz="0" w:space="0" w:color="auto"/>
            <w:right w:val="none" w:sz="0" w:space="0" w:color="auto"/>
          </w:divBdr>
        </w:div>
        <w:div w:id="21254663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knotia.ca/knowledge/home.aspx?productid=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2900</Words>
  <Characters>15951</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Eve-Marie Mercier</dc:creator>
  <cp:keywords/>
  <dc:description/>
  <cp:lastModifiedBy>Louise Overbeek</cp:lastModifiedBy>
  <cp:revision>6</cp:revision>
  <cp:lastPrinted>2022-11-16T16:23:00Z</cp:lastPrinted>
  <dcterms:created xsi:type="dcterms:W3CDTF">2022-11-16T16:23:00Z</dcterms:created>
  <dcterms:modified xsi:type="dcterms:W3CDTF">2023-01-18T21:59:00Z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e939399f-71cb-49ba-a543-512842bea59d</vt:lpwstr>
  </property>
</Properties>
</file>