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1BAD2" w14:textId="054B2D57" w:rsidR="0099515F" w:rsidRPr="0099515F" w:rsidRDefault="0099515F" w:rsidP="00B96A4F">
      <w:pPr>
        <w:spacing w:line="276" w:lineRule="auto"/>
        <w:jc w:val="both"/>
        <w:rPr>
          <w:rFonts w:asciiTheme="majorHAnsi" w:hAnsiTheme="majorHAnsi" w:cstheme="majorHAnsi"/>
          <w:b/>
          <w:bCs/>
          <w:sz w:val="24"/>
          <w:szCs w:val="24"/>
        </w:rPr>
      </w:pPr>
      <w:r w:rsidRPr="004F7460">
        <w:rPr>
          <w:rFonts w:asciiTheme="majorHAnsi" w:hAnsiTheme="majorHAnsi" w:cstheme="majorHAnsi"/>
          <w:b/>
          <w:bCs/>
          <w:sz w:val="24"/>
          <w:szCs w:val="24"/>
        </w:rPr>
        <w:t xml:space="preserve">Café </w:t>
      </w:r>
      <w:proofErr w:type="spellStart"/>
      <w:r w:rsidRPr="004F7460">
        <w:rPr>
          <w:rFonts w:asciiTheme="majorHAnsi" w:hAnsiTheme="majorHAnsi" w:cstheme="majorHAnsi"/>
          <w:b/>
          <w:bCs/>
          <w:sz w:val="24"/>
          <w:szCs w:val="24"/>
        </w:rPr>
        <w:t>Ferretti</w:t>
      </w:r>
      <w:proofErr w:type="spellEnd"/>
      <w:r w:rsidRPr="004F7460">
        <w:rPr>
          <w:rFonts w:asciiTheme="majorHAnsi" w:hAnsiTheme="majorHAnsi" w:cstheme="majorHAnsi"/>
          <w:b/>
          <w:bCs/>
          <w:sz w:val="24"/>
          <w:szCs w:val="24"/>
        </w:rPr>
        <w:t xml:space="preserve"> – exemple de réponse </w:t>
      </w:r>
      <w:r>
        <w:rPr>
          <w:rFonts w:asciiTheme="majorHAnsi" w:hAnsiTheme="majorHAnsi" w:cstheme="majorHAnsi"/>
          <w:b/>
          <w:bCs/>
          <w:sz w:val="24"/>
          <w:szCs w:val="24"/>
        </w:rPr>
        <w:t>NCECF</w:t>
      </w:r>
    </w:p>
    <w:p w14:paraId="7813FA2C" w14:textId="77777777" w:rsidR="0099515F" w:rsidRDefault="0099515F" w:rsidP="00B96A4F">
      <w:pPr>
        <w:spacing w:line="276" w:lineRule="auto"/>
        <w:jc w:val="both"/>
        <w:rPr>
          <w:rFonts w:asciiTheme="majorHAnsi" w:hAnsiTheme="majorHAnsi" w:cstheme="majorHAnsi"/>
          <w:b/>
          <w:bCs/>
          <w:i/>
          <w:iCs/>
        </w:rPr>
      </w:pPr>
    </w:p>
    <w:p w14:paraId="67FB4381" w14:textId="04E8F537" w:rsidR="000D6F18" w:rsidRPr="00B96A4F" w:rsidRDefault="000D6F18" w:rsidP="00B96A4F">
      <w:pPr>
        <w:spacing w:line="276" w:lineRule="auto"/>
        <w:jc w:val="both"/>
        <w:rPr>
          <w:rFonts w:asciiTheme="majorHAnsi" w:hAnsiTheme="majorHAnsi" w:cstheme="majorHAnsi"/>
          <w:b/>
          <w:bCs/>
          <w:i/>
          <w:iCs/>
        </w:rPr>
      </w:pPr>
      <w:r w:rsidRPr="0099515F">
        <w:rPr>
          <w:rFonts w:asciiTheme="majorHAnsi" w:hAnsiTheme="majorHAnsi" w:cstheme="majorHAnsi"/>
          <w:b/>
          <w:bCs/>
          <w:i/>
          <w:iCs/>
          <w:highlight w:val="cyan"/>
        </w:rPr>
        <w:t xml:space="preserve">Produits – Garantie sur la machine à café </w:t>
      </w:r>
      <w:proofErr w:type="spellStart"/>
      <w:r w:rsidRPr="0099515F">
        <w:rPr>
          <w:rFonts w:asciiTheme="majorHAnsi" w:hAnsiTheme="majorHAnsi" w:cstheme="majorHAnsi"/>
          <w:b/>
          <w:bCs/>
          <w:i/>
          <w:iCs/>
          <w:highlight w:val="cyan"/>
        </w:rPr>
        <w:t>Caffeina</w:t>
      </w:r>
      <w:proofErr w:type="spellEnd"/>
    </w:p>
    <w:p w14:paraId="4F4CA0A0" w14:textId="0B9C2D36" w:rsidR="000D6F18" w:rsidRPr="00B96A4F" w:rsidRDefault="000D6F18" w:rsidP="00B96A4F">
      <w:pPr>
        <w:spacing w:line="276" w:lineRule="auto"/>
        <w:jc w:val="both"/>
        <w:rPr>
          <w:rFonts w:asciiTheme="majorHAnsi" w:hAnsiTheme="majorHAnsi" w:cstheme="majorHAnsi"/>
        </w:rPr>
      </w:pPr>
      <w:r w:rsidRPr="00B96A4F">
        <w:rPr>
          <w:rFonts w:asciiTheme="majorHAnsi" w:hAnsiTheme="majorHAnsi" w:cstheme="majorHAnsi"/>
          <w:u w:val="single"/>
        </w:rPr>
        <w:t>Enjeu :</w:t>
      </w:r>
      <w:r w:rsidRPr="00B96A4F">
        <w:rPr>
          <w:rFonts w:asciiTheme="majorHAnsi" w:hAnsiTheme="majorHAnsi" w:cstheme="majorHAnsi"/>
        </w:rPr>
        <w:t xml:space="preserve"> CFI a enregistré l’entièreté des ventes de la machine </w:t>
      </w:r>
      <w:proofErr w:type="spellStart"/>
      <w:r w:rsidRPr="00B96A4F">
        <w:rPr>
          <w:rFonts w:asciiTheme="majorHAnsi" w:hAnsiTheme="majorHAnsi" w:cstheme="majorHAnsi"/>
        </w:rPr>
        <w:t>Caffeina</w:t>
      </w:r>
      <w:proofErr w:type="spellEnd"/>
      <w:r w:rsidRPr="00B96A4F">
        <w:rPr>
          <w:rFonts w:asciiTheme="majorHAnsi" w:hAnsiTheme="majorHAnsi" w:cstheme="majorHAnsi"/>
        </w:rPr>
        <w:t xml:space="preserve"> au nouveau prix de 1 100 $ par unité </w:t>
      </w:r>
      <w:r w:rsidR="0099515F">
        <w:rPr>
          <w:rFonts w:asciiTheme="majorHAnsi" w:hAnsiTheme="majorHAnsi" w:cstheme="majorHAnsi"/>
        </w:rPr>
        <w:t>dans les résultats</w:t>
      </w:r>
      <w:r w:rsidRPr="00B96A4F">
        <w:rPr>
          <w:rFonts w:asciiTheme="majorHAnsi" w:hAnsiTheme="majorHAnsi" w:cstheme="majorHAnsi"/>
        </w:rPr>
        <w:t xml:space="preserve">. L’enjeu est de déterminer si cette comptabilisation est appropriée. </w:t>
      </w:r>
    </w:p>
    <w:p w14:paraId="15687451" w14:textId="0F37499E" w:rsidR="0043453A" w:rsidRPr="00B96A4F" w:rsidRDefault="000D6F18" w:rsidP="00B96A4F">
      <w:pPr>
        <w:spacing w:line="276" w:lineRule="auto"/>
        <w:jc w:val="both"/>
        <w:rPr>
          <w:rFonts w:asciiTheme="majorHAnsi" w:hAnsiTheme="majorHAnsi" w:cstheme="majorHAnsi"/>
        </w:rPr>
      </w:pPr>
      <w:r w:rsidRPr="00B96A4F">
        <w:rPr>
          <w:rFonts w:asciiTheme="majorHAnsi" w:hAnsiTheme="majorHAnsi" w:cstheme="majorHAnsi"/>
          <w:u w:val="single"/>
        </w:rPr>
        <w:t>Analyse :</w:t>
      </w:r>
      <w:r w:rsidRPr="00B96A4F">
        <w:rPr>
          <w:rFonts w:asciiTheme="majorHAnsi" w:hAnsiTheme="majorHAnsi" w:cstheme="majorHAnsi"/>
        </w:rPr>
        <w:t xml:space="preserve"> En vertu d</w:t>
      </w:r>
      <w:r w:rsidR="0099515F">
        <w:rPr>
          <w:rFonts w:asciiTheme="majorHAnsi" w:hAnsiTheme="majorHAnsi" w:cstheme="majorHAnsi"/>
        </w:rPr>
        <w:t>u chap.</w:t>
      </w:r>
      <w:r w:rsidRPr="00B96A4F">
        <w:rPr>
          <w:rFonts w:asciiTheme="majorHAnsi" w:hAnsiTheme="majorHAnsi" w:cstheme="majorHAnsi"/>
        </w:rPr>
        <w:t xml:space="preserve"> 3400</w:t>
      </w:r>
      <w:r w:rsidR="0099515F">
        <w:rPr>
          <w:rFonts w:asciiTheme="majorHAnsi" w:hAnsiTheme="majorHAnsi" w:cstheme="majorHAnsi"/>
        </w:rPr>
        <w:t xml:space="preserve"> Produits</w:t>
      </w:r>
      <w:r w:rsidRPr="00B96A4F">
        <w:rPr>
          <w:rFonts w:asciiTheme="majorHAnsi" w:hAnsiTheme="majorHAnsi" w:cstheme="majorHAnsi"/>
        </w:rPr>
        <w:t xml:space="preserve">, </w:t>
      </w:r>
      <w:r w:rsidR="0043453A" w:rsidRPr="00B96A4F">
        <w:rPr>
          <w:rFonts w:asciiTheme="majorHAnsi" w:hAnsiTheme="majorHAnsi" w:cstheme="majorHAnsi"/>
        </w:rPr>
        <w:t xml:space="preserve">il faut analyser les éléments suivants : </w:t>
      </w:r>
    </w:p>
    <w:p w14:paraId="22E949AD" w14:textId="1C4BF952" w:rsidR="0043453A" w:rsidRPr="0099515F" w:rsidRDefault="522BC0F3" w:rsidP="00B96A4F">
      <w:pPr>
        <w:spacing w:line="276" w:lineRule="auto"/>
        <w:jc w:val="both"/>
        <w:rPr>
          <w:rFonts w:asciiTheme="majorHAnsi" w:hAnsiTheme="majorHAnsi" w:cstheme="majorHAnsi"/>
          <w:b/>
          <w:bCs/>
          <w:color w:val="4472C4" w:themeColor="accent1"/>
        </w:rPr>
      </w:pPr>
      <w:r w:rsidRPr="0099515F">
        <w:rPr>
          <w:rFonts w:asciiTheme="majorHAnsi" w:hAnsiTheme="majorHAnsi" w:cstheme="majorHAnsi"/>
          <w:b/>
          <w:bCs/>
          <w:color w:val="4472C4" w:themeColor="accent1"/>
        </w:rPr>
        <w:t>.</w:t>
      </w:r>
      <w:r w:rsidR="0043453A" w:rsidRPr="0099515F">
        <w:rPr>
          <w:rFonts w:asciiTheme="majorHAnsi" w:hAnsiTheme="majorHAnsi" w:cstheme="majorHAnsi"/>
          <w:b/>
          <w:bCs/>
          <w:color w:val="4472C4" w:themeColor="accent1"/>
        </w:rPr>
        <w:t>04     Les produits provenant de la vente de biens ou de la prestation de services doivent être constatés lorsque les exigences relatives à l'exécution énoncées aux paragraphes 3400.05 et .06 sont satisfaites, pourvu qu'au moment de l'exécution le recouvrement final soit raisonnablement sûr.</w:t>
      </w:r>
    </w:p>
    <w:p w14:paraId="5A32ACC3" w14:textId="76447F90" w:rsidR="0043453A" w:rsidRPr="00B96A4F" w:rsidRDefault="0043453A" w:rsidP="00B96A4F">
      <w:pPr>
        <w:spacing w:line="276" w:lineRule="auto"/>
        <w:jc w:val="both"/>
        <w:rPr>
          <w:rFonts w:asciiTheme="majorHAnsi" w:hAnsiTheme="majorHAnsi" w:cstheme="majorHAnsi"/>
          <w:i/>
          <w:iCs/>
        </w:rPr>
      </w:pPr>
      <w:r w:rsidRPr="00B96A4F">
        <w:rPr>
          <w:rFonts w:asciiTheme="majorHAnsi" w:hAnsiTheme="majorHAnsi" w:cstheme="majorHAnsi"/>
        </w:rPr>
        <w:t xml:space="preserve">Le recouvrement final est raisonnablement sûr considérant que les clients paient sans doute au moment de l’achat de la machine </w:t>
      </w:r>
      <w:proofErr w:type="spellStart"/>
      <w:r w:rsidRPr="00B96A4F">
        <w:rPr>
          <w:rFonts w:asciiTheme="majorHAnsi" w:hAnsiTheme="majorHAnsi" w:cstheme="majorHAnsi"/>
          <w:i/>
          <w:iCs/>
        </w:rPr>
        <w:t>Caffeina</w:t>
      </w:r>
      <w:proofErr w:type="spellEnd"/>
      <w:r w:rsidRPr="00B96A4F">
        <w:rPr>
          <w:rFonts w:asciiTheme="majorHAnsi" w:hAnsiTheme="majorHAnsi" w:cstheme="majorHAnsi"/>
          <w:i/>
          <w:iCs/>
        </w:rPr>
        <w:t>.</w:t>
      </w:r>
    </w:p>
    <w:p w14:paraId="1FD71EB8" w14:textId="66737D36" w:rsidR="0043453A" w:rsidRPr="00B96A4F" w:rsidRDefault="0043453A" w:rsidP="00B96A4F">
      <w:pPr>
        <w:spacing w:line="276" w:lineRule="auto"/>
        <w:jc w:val="both"/>
        <w:rPr>
          <w:rFonts w:asciiTheme="majorHAnsi" w:hAnsiTheme="majorHAnsi" w:cstheme="majorHAnsi"/>
        </w:rPr>
      </w:pPr>
      <w:r w:rsidRPr="00B96A4F">
        <w:rPr>
          <w:rFonts w:asciiTheme="majorHAnsi" w:hAnsiTheme="majorHAnsi" w:cstheme="majorHAnsi"/>
        </w:rPr>
        <w:t>Avant de pouvoir conclure sur les critères ci-haut, il faut déterminer le nombre d’éléments isolables dans le contrat afin de pouvoir les analyser individuellement.</w:t>
      </w:r>
    </w:p>
    <w:p w14:paraId="77976B16" w14:textId="6AF5E842" w:rsidR="0043453A" w:rsidRPr="0099515F" w:rsidRDefault="0043453A" w:rsidP="00B96A4F">
      <w:pPr>
        <w:spacing w:line="276" w:lineRule="auto"/>
        <w:jc w:val="both"/>
        <w:rPr>
          <w:rFonts w:asciiTheme="majorHAnsi" w:hAnsiTheme="majorHAnsi" w:cstheme="majorHAnsi"/>
          <w:b/>
          <w:bCs/>
          <w:color w:val="4472C4" w:themeColor="accent1"/>
        </w:rPr>
      </w:pPr>
      <w:r w:rsidRPr="0099515F">
        <w:rPr>
          <w:rFonts w:asciiTheme="majorHAnsi" w:hAnsiTheme="majorHAnsi" w:cstheme="majorHAnsi"/>
          <w:b/>
          <w:bCs/>
          <w:color w:val="4472C4" w:themeColor="accent1"/>
        </w:rPr>
        <w:t>.11     Les critères de constatation du présent chapitre sont en général appliqués opération par opération. Toutefois, dans certaines circonstances, il est nécessaire d'appliquer les critères de constatation aux éléments isolables d'une même opération afin de refléter la substance de cette opération. Une opération de vente unique peut comporter la livraison de multiples biens, la prestation de multiples services ou la cession de multiples droits d'utilisation de biens, et ce, à des moments différents ou au cours de périodes différentes. Dans certains cas, les accords en cause prévoient des services initiaux d'installation, de démarrage ou de mise en service, et une contrepartie prenant la forme d'un montant fixe ou d'un montant fixe assorti d'un flux de paiements continus. (…)</w:t>
      </w:r>
    </w:p>
    <w:p w14:paraId="2A6C8673" w14:textId="36768C50" w:rsidR="0043453A" w:rsidRPr="00B96A4F" w:rsidRDefault="00D355EB" w:rsidP="00B96A4F">
      <w:pPr>
        <w:spacing w:line="276" w:lineRule="auto"/>
        <w:jc w:val="both"/>
        <w:rPr>
          <w:rFonts w:asciiTheme="majorHAnsi" w:hAnsiTheme="majorHAnsi" w:cstheme="majorHAnsi"/>
        </w:rPr>
      </w:pPr>
      <w:r w:rsidRPr="00B96A4F">
        <w:rPr>
          <w:rFonts w:asciiTheme="majorHAnsi" w:hAnsiTheme="majorHAnsi" w:cstheme="majorHAnsi"/>
        </w:rPr>
        <w:t xml:space="preserve">Il est possible d’identifier deux éléments isolables dans le contrat. Premièrement, CFI doit remettre un bien, la machine à café </w:t>
      </w:r>
      <w:proofErr w:type="spellStart"/>
      <w:r w:rsidRPr="00B96A4F">
        <w:rPr>
          <w:rFonts w:asciiTheme="majorHAnsi" w:hAnsiTheme="majorHAnsi" w:cstheme="majorHAnsi"/>
          <w:i/>
          <w:iCs/>
        </w:rPr>
        <w:t>Caffeina</w:t>
      </w:r>
      <w:proofErr w:type="spellEnd"/>
      <w:r w:rsidRPr="00B96A4F">
        <w:rPr>
          <w:rFonts w:asciiTheme="majorHAnsi" w:hAnsiTheme="majorHAnsi" w:cstheme="majorHAnsi"/>
        </w:rPr>
        <w:t xml:space="preserve">, à son client. Dans un deuxième temps, la garantie qui pourrait être achetée séparément par le client représente la seconde promesse identifiable au contrat. </w:t>
      </w:r>
    </w:p>
    <w:p w14:paraId="2E2D2F7C" w14:textId="77777777" w:rsidR="00D355EB" w:rsidRPr="0099515F" w:rsidRDefault="00D355EB" w:rsidP="00B96A4F">
      <w:pPr>
        <w:spacing w:line="276" w:lineRule="auto"/>
        <w:jc w:val="both"/>
        <w:rPr>
          <w:rFonts w:asciiTheme="majorHAnsi" w:hAnsiTheme="majorHAnsi" w:cstheme="majorHAnsi"/>
          <w:b/>
          <w:bCs/>
          <w:color w:val="4472C4" w:themeColor="accent1"/>
        </w:rPr>
      </w:pPr>
      <w:r w:rsidRPr="0099515F">
        <w:rPr>
          <w:rFonts w:asciiTheme="majorHAnsi" w:hAnsiTheme="majorHAnsi" w:cstheme="majorHAnsi"/>
          <w:b/>
          <w:bCs/>
          <w:color w:val="4472C4" w:themeColor="accent1"/>
        </w:rPr>
        <w:t>05     Dans le cas d'une opération portant sur la vente de biens, l'exécution doit être considérée comme achevée lorsque les conditions suivantes sont remplies :</w:t>
      </w:r>
    </w:p>
    <w:p w14:paraId="16838449" w14:textId="77777777" w:rsidR="00D355EB" w:rsidRPr="0099515F" w:rsidRDefault="00D355EB" w:rsidP="00B96A4F">
      <w:pPr>
        <w:spacing w:line="276" w:lineRule="auto"/>
        <w:jc w:val="both"/>
        <w:rPr>
          <w:rFonts w:asciiTheme="majorHAnsi" w:hAnsiTheme="majorHAnsi" w:cstheme="majorHAnsi"/>
          <w:b/>
          <w:bCs/>
          <w:color w:val="4472C4" w:themeColor="accent1"/>
        </w:rPr>
      </w:pPr>
      <w:r w:rsidRPr="0099515F">
        <w:rPr>
          <w:rFonts w:asciiTheme="majorHAnsi" w:hAnsiTheme="majorHAnsi" w:cstheme="majorHAnsi"/>
          <w:b/>
          <w:bCs/>
          <w:color w:val="4472C4" w:themeColor="accent1"/>
        </w:rPr>
        <w:t>a)     tous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propriété;</w:t>
      </w:r>
    </w:p>
    <w:p w14:paraId="4E76AEFF" w14:textId="3ED957F9" w:rsidR="00D355EB" w:rsidRPr="00B96A4F" w:rsidRDefault="00D355EB" w:rsidP="00B96A4F">
      <w:pPr>
        <w:spacing w:line="276" w:lineRule="auto"/>
        <w:jc w:val="both"/>
        <w:rPr>
          <w:rFonts w:asciiTheme="majorHAnsi" w:hAnsiTheme="majorHAnsi" w:cstheme="majorHAnsi"/>
        </w:rPr>
      </w:pPr>
      <w:r w:rsidRPr="00B96A4F">
        <w:rPr>
          <w:rFonts w:asciiTheme="majorHAnsi" w:hAnsiTheme="majorHAnsi" w:cstheme="majorHAnsi"/>
        </w:rPr>
        <w:t xml:space="preserve">Machine à café : Les risques et avantages sont transférés au client lorsque la machine </w:t>
      </w:r>
      <w:proofErr w:type="spellStart"/>
      <w:r w:rsidRPr="00B96A4F">
        <w:rPr>
          <w:rFonts w:asciiTheme="majorHAnsi" w:hAnsiTheme="majorHAnsi" w:cstheme="majorHAnsi"/>
          <w:i/>
          <w:iCs/>
        </w:rPr>
        <w:t>Caffeina</w:t>
      </w:r>
      <w:proofErr w:type="spellEnd"/>
      <w:r w:rsidRPr="00B96A4F">
        <w:rPr>
          <w:rFonts w:asciiTheme="majorHAnsi" w:hAnsiTheme="majorHAnsi" w:cstheme="majorHAnsi"/>
          <w:i/>
          <w:iCs/>
        </w:rPr>
        <w:t xml:space="preserve"> </w:t>
      </w:r>
      <w:r w:rsidRPr="00B96A4F">
        <w:rPr>
          <w:rFonts w:asciiTheme="majorHAnsi" w:hAnsiTheme="majorHAnsi" w:cstheme="majorHAnsi"/>
        </w:rPr>
        <w:t>lui est remise (transfert de propriété physique)</w:t>
      </w:r>
    </w:p>
    <w:p w14:paraId="3A245B9B" w14:textId="77777777" w:rsidR="00D355EB" w:rsidRPr="0099515F" w:rsidRDefault="00D355EB" w:rsidP="00B96A4F">
      <w:pPr>
        <w:spacing w:line="276" w:lineRule="auto"/>
        <w:jc w:val="both"/>
        <w:rPr>
          <w:rFonts w:asciiTheme="majorHAnsi" w:hAnsiTheme="majorHAnsi" w:cstheme="majorHAnsi"/>
          <w:b/>
          <w:bCs/>
          <w:color w:val="4472C4" w:themeColor="accent1"/>
        </w:rPr>
      </w:pPr>
      <w:r w:rsidRPr="0099515F">
        <w:rPr>
          <w:rFonts w:asciiTheme="majorHAnsi" w:hAnsiTheme="majorHAnsi" w:cstheme="majorHAnsi"/>
          <w:b/>
          <w:bCs/>
          <w:color w:val="4472C4" w:themeColor="accent1"/>
        </w:rPr>
        <w:lastRenderedPageBreak/>
        <w:t>b)     la mesure de la contrepartie qui sera obtenue pour les biens vendus et l'estimation des rendus sont raisonnablement sûres.</w:t>
      </w:r>
    </w:p>
    <w:p w14:paraId="1FDB2386" w14:textId="2EDFF38A" w:rsidR="00D355EB" w:rsidRPr="00B96A4F" w:rsidRDefault="00D355EB" w:rsidP="00B96A4F">
      <w:pPr>
        <w:spacing w:line="276" w:lineRule="auto"/>
        <w:jc w:val="both"/>
        <w:rPr>
          <w:rFonts w:asciiTheme="majorHAnsi" w:hAnsiTheme="majorHAnsi" w:cstheme="majorHAnsi"/>
          <w:b/>
          <w:bCs/>
        </w:rPr>
      </w:pPr>
      <w:r w:rsidRPr="00B96A4F">
        <w:rPr>
          <w:rFonts w:asciiTheme="majorHAnsi" w:hAnsiTheme="majorHAnsi" w:cstheme="majorHAnsi"/>
        </w:rPr>
        <w:t xml:space="preserve">CFI recevra 1 100 $ pour la machine et la garantie. </w:t>
      </w:r>
    </w:p>
    <w:p w14:paraId="34EE99D5" w14:textId="77777777" w:rsidR="00D355EB" w:rsidRPr="0099515F" w:rsidRDefault="00D355EB" w:rsidP="00B96A4F">
      <w:pPr>
        <w:spacing w:line="276" w:lineRule="auto"/>
        <w:jc w:val="both"/>
        <w:rPr>
          <w:rFonts w:asciiTheme="majorHAnsi" w:hAnsiTheme="majorHAnsi" w:cstheme="majorHAnsi"/>
          <w:b/>
          <w:bCs/>
          <w:color w:val="4472C4" w:themeColor="accent1"/>
        </w:rPr>
      </w:pPr>
      <w:r w:rsidRPr="0099515F">
        <w:rPr>
          <w:rFonts w:asciiTheme="majorHAnsi" w:hAnsiTheme="majorHAnsi" w:cstheme="majorHAnsi"/>
          <w:b/>
          <w:bCs/>
          <w:color w:val="4472C4" w:themeColor="accent1"/>
        </w:rPr>
        <w:t>.06     Dans le cas de la prestation de services et des contrats à long terme, on doit utiliser soit la méthode de l'avancement des travaux, soit la méthode de l'achèvement des travaux, selon celle qui traduit le mieux la relation entre les produits et les travaux accomplis. L'exécution doit être considérée comme achevée lorsque la mesure de la contrepartie découlant de la prestation des services ou de l'exécution du contrat à long terme est raisonnablement sûre.</w:t>
      </w:r>
    </w:p>
    <w:p w14:paraId="6EE19D60" w14:textId="255B649A" w:rsidR="00D26EF7" w:rsidRPr="00B96A4F" w:rsidRDefault="00D355EB" w:rsidP="00B96A4F">
      <w:pPr>
        <w:spacing w:line="276" w:lineRule="auto"/>
        <w:jc w:val="both"/>
        <w:rPr>
          <w:rFonts w:asciiTheme="majorHAnsi" w:hAnsiTheme="majorHAnsi" w:cstheme="majorHAnsi"/>
        </w:rPr>
      </w:pPr>
      <w:r w:rsidRPr="00B96A4F">
        <w:rPr>
          <w:rFonts w:asciiTheme="majorHAnsi" w:hAnsiTheme="majorHAnsi" w:cstheme="majorHAnsi"/>
        </w:rPr>
        <w:t xml:space="preserve">Garantie : Le client tire avantage de la garantie au fur et à mesure que le temps passe sur les </w:t>
      </w:r>
      <w:r w:rsidR="0099515F">
        <w:rPr>
          <w:rFonts w:asciiTheme="majorHAnsi" w:hAnsiTheme="majorHAnsi" w:cstheme="majorHAnsi"/>
        </w:rPr>
        <w:t>trois</w:t>
      </w:r>
      <w:r w:rsidRPr="00B96A4F">
        <w:rPr>
          <w:rFonts w:asciiTheme="majorHAnsi" w:hAnsiTheme="majorHAnsi" w:cstheme="majorHAnsi"/>
        </w:rPr>
        <w:t xml:space="preserve"> ans. Ainsi, il </w:t>
      </w:r>
      <w:r w:rsidR="0099515F">
        <w:rPr>
          <w:rFonts w:asciiTheme="majorHAnsi" w:hAnsiTheme="majorHAnsi" w:cstheme="majorHAnsi"/>
        </w:rPr>
        <w:t xml:space="preserve">faut </w:t>
      </w:r>
      <w:r w:rsidRPr="00B96A4F">
        <w:rPr>
          <w:rFonts w:asciiTheme="majorHAnsi" w:hAnsiTheme="majorHAnsi" w:cstheme="majorHAnsi"/>
        </w:rPr>
        <w:t xml:space="preserve">utiliser la méthode de l’avancement pour la comptabilisation des produits liés à la garantie en fonction de l’écoulement du temps. </w:t>
      </w:r>
    </w:p>
    <w:p w14:paraId="6FEDED3C" w14:textId="6A84B066" w:rsidR="00D26EF7" w:rsidRPr="00B96A4F" w:rsidRDefault="00D26EF7" w:rsidP="00B96A4F">
      <w:pPr>
        <w:spacing w:line="276" w:lineRule="auto"/>
        <w:jc w:val="both"/>
        <w:rPr>
          <w:rFonts w:asciiTheme="majorHAnsi" w:hAnsiTheme="majorHAnsi" w:cstheme="majorHAnsi"/>
        </w:rPr>
      </w:pPr>
      <w:r w:rsidRPr="00B96A4F">
        <w:rPr>
          <w:rFonts w:asciiTheme="majorHAnsi" w:hAnsiTheme="majorHAnsi" w:cstheme="majorHAnsi"/>
        </w:rPr>
        <w:t xml:space="preserve">Considérant le fait qu’il y a plus d’un élément isolable dans le contrat, il faut, selon le chapitre 3400, effectuer une répartition du prix de vente </w:t>
      </w:r>
      <w:r w:rsidR="008E0A69" w:rsidRPr="00B96A4F">
        <w:rPr>
          <w:rFonts w:asciiTheme="majorHAnsi" w:hAnsiTheme="majorHAnsi" w:cstheme="majorHAnsi"/>
        </w:rPr>
        <w:t>tel que mentionné dans le paragraphe suivant :</w:t>
      </w:r>
    </w:p>
    <w:p w14:paraId="745E4AFF" w14:textId="786C3BB2" w:rsidR="00D26EF7" w:rsidRPr="00B96A4F" w:rsidRDefault="00D26EF7" w:rsidP="00B96A4F">
      <w:pPr>
        <w:spacing w:line="276" w:lineRule="auto"/>
        <w:jc w:val="both"/>
        <w:rPr>
          <w:rFonts w:asciiTheme="majorHAnsi" w:hAnsiTheme="majorHAnsi" w:cstheme="majorHAnsi"/>
          <w:b/>
          <w:bCs/>
        </w:rPr>
      </w:pPr>
      <w:r w:rsidRPr="0099515F">
        <w:rPr>
          <w:rFonts w:asciiTheme="majorHAnsi" w:hAnsiTheme="majorHAnsi" w:cstheme="majorHAnsi"/>
          <w:b/>
          <w:bCs/>
          <w:color w:val="4472C4" w:themeColor="accent1"/>
        </w:rPr>
        <w:t>A8. La répartition de la contrepartie se fait au moment de la conclusion de l'accord. On ventile la contrepartie entre toutes les prestations en proportion des prix de vente spécifiques, dans l'objectif d'affecter à chaque prestation distincte un montant qui reflète ce à quoi l'entreprise s'attend à avoir droit en échange des prestations</w:t>
      </w:r>
      <w:r w:rsidRPr="00B96A4F">
        <w:rPr>
          <w:rFonts w:asciiTheme="majorHAnsi" w:hAnsiTheme="majorHAnsi" w:cstheme="majorHAnsi"/>
          <w:b/>
          <w:bCs/>
        </w:rPr>
        <w:t>.</w:t>
      </w:r>
    </w:p>
    <w:p w14:paraId="60700D4C" w14:textId="15D10A68" w:rsidR="00D26EF7" w:rsidRPr="00B96A4F" w:rsidRDefault="008E0A69" w:rsidP="00B96A4F">
      <w:pPr>
        <w:spacing w:line="276" w:lineRule="auto"/>
        <w:jc w:val="both"/>
        <w:rPr>
          <w:rFonts w:asciiTheme="majorHAnsi" w:hAnsiTheme="majorHAnsi" w:cstheme="majorHAnsi"/>
        </w:rPr>
      </w:pPr>
      <w:r w:rsidRPr="00B96A4F">
        <w:rPr>
          <w:rFonts w:asciiTheme="majorHAnsi" w:hAnsiTheme="majorHAnsi" w:cstheme="majorHAnsi"/>
        </w:rPr>
        <w:t xml:space="preserve">Effectivement, il faudra répartir le prix de 1 100$ </w:t>
      </w:r>
      <w:r w:rsidR="00175B4F" w:rsidRPr="00B96A4F">
        <w:rPr>
          <w:rFonts w:asciiTheme="majorHAnsi" w:hAnsiTheme="majorHAnsi" w:cstheme="majorHAnsi"/>
        </w:rPr>
        <w:t xml:space="preserve">entre les deux prestations soit la machine à café et la garantie. </w:t>
      </w:r>
    </w:p>
    <w:p w14:paraId="7691A57D" w14:textId="45BB15C5" w:rsidR="00C24F43" w:rsidRPr="0099515F" w:rsidRDefault="00D26EF7" w:rsidP="00B96A4F">
      <w:pPr>
        <w:spacing w:line="276" w:lineRule="auto"/>
        <w:jc w:val="both"/>
        <w:rPr>
          <w:rFonts w:asciiTheme="majorHAnsi" w:hAnsiTheme="majorHAnsi" w:cstheme="majorHAnsi"/>
          <w:b/>
          <w:bCs/>
          <w:color w:val="4472C4" w:themeColor="accent1"/>
        </w:rPr>
      </w:pPr>
      <w:r w:rsidRPr="0099515F">
        <w:rPr>
          <w:rFonts w:asciiTheme="majorHAnsi" w:hAnsiTheme="majorHAnsi" w:cstheme="majorHAnsi"/>
          <w:b/>
          <w:bCs/>
          <w:color w:val="4472C4" w:themeColor="accent1"/>
        </w:rPr>
        <w:t>A9.     Le prix de vente spécifique est le prix auquel une entreprise vendrait séparément à un client un bien ou un service promis. La meilleure indication du prix de vente spécifique est le prix observable du bien ou du service lorsque l'entreprise le vend séparément dans des circonstances et à des clients similaires à ceux qui sont en présence. Le prix contractuel ou le prix de catalogue d'un bien ou d'un service peut être son prix de vente spécifique, mais on ne doit pas présumer qu'il l'est.</w:t>
      </w:r>
    </w:p>
    <w:p w14:paraId="39945B32" w14:textId="1CA2D72E" w:rsidR="00774195" w:rsidRPr="00B96A4F" w:rsidRDefault="00774195" w:rsidP="00B96A4F">
      <w:pPr>
        <w:spacing w:line="276" w:lineRule="auto"/>
        <w:jc w:val="both"/>
        <w:rPr>
          <w:rFonts w:asciiTheme="majorHAnsi" w:hAnsiTheme="majorHAnsi" w:cstheme="majorHAnsi"/>
        </w:rPr>
      </w:pPr>
      <w:r w:rsidRPr="00B96A4F">
        <w:rPr>
          <w:rFonts w:asciiTheme="majorHAnsi" w:hAnsiTheme="majorHAnsi" w:cstheme="majorHAnsi"/>
        </w:rPr>
        <w:t xml:space="preserve">Pour la machine, considérant que le prix de vente du modèle </w:t>
      </w:r>
      <w:proofErr w:type="spellStart"/>
      <w:r w:rsidRPr="00B96A4F">
        <w:rPr>
          <w:rFonts w:asciiTheme="majorHAnsi" w:hAnsiTheme="majorHAnsi" w:cstheme="majorHAnsi"/>
          <w:i/>
          <w:iCs/>
        </w:rPr>
        <w:t>Caffeina</w:t>
      </w:r>
      <w:proofErr w:type="spellEnd"/>
      <w:r w:rsidRPr="00B96A4F">
        <w:rPr>
          <w:rFonts w:asciiTheme="majorHAnsi" w:hAnsiTheme="majorHAnsi" w:cstheme="majorHAnsi"/>
        </w:rPr>
        <w:t xml:space="preserve"> était de 1</w:t>
      </w:r>
      <w:r w:rsidR="00895BE8" w:rsidRPr="00B96A4F">
        <w:rPr>
          <w:rFonts w:asciiTheme="majorHAnsi" w:hAnsiTheme="majorHAnsi" w:cstheme="majorHAnsi"/>
        </w:rPr>
        <w:t xml:space="preserve"> </w:t>
      </w:r>
      <w:r w:rsidRPr="00B96A4F">
        <w:rPr>
          <w:rFonts w:asciiTheme="majorHAnsi" w:hAnsiTheme="majorHAnsi" w:cstheme="majorHAnsi"/>
        </w:rPr>
        <w:t xml:space="preserve">000 $ avant l’ajout de la garantie, il est possible de conclure que cela correspond à son prix de vente spécifique. </w:t>
      </w:r>
    </w:p>
    <w:p w14:paraId="0B7B67C2" w14:textId="77777777" w:rsidR="00774195" w:rsidRPr="00B96A4F" w:rsidRDefault="00774195" w:rsidP="00B96A4F">
      <w:pPr>
        <w:spacing w:line="276" w:lineRule="auto"/>
        <w:jc w:val="both"/>
        <w:rPr>
          <w:rFonts w:asciiTheme="majorHAnsi" w:hAnsiTheme="majorHAnsi" w:cstheme="majorHAnsi"/>
        </w:rPr>
      </w:pPr>
      <w:r w:rsidRPr="00B96A4F">
        <w:rPr>
          <w:rFonts w:asciiTheme="majorHAnsi" w:hAnsiTheme="majorHAnsi" w:cstheme="majorHAnsi"/>
        </w:rPr>
        <w:t xml:space="preserve">Pour ce qui est de la garantie, considérant que les clients ayant acheté leur machine avant 2022 peuvent se la procurer à 150 $, il est possible de conclure que ce montant correspond à son prix de vente spécifique. </w:t>
      </w:r>
    </w:p>
    <w:p w14:paraId="184821BF" w14:textId="77777777" w:rsidR="00774195" w:rsidRPr="00B96A4F" w:rsidRDefault="00774195" w:rsidP="00B96A4F">
      <w:pPr>
        <w:spacing w:line="276" w:lineRule="auto"/>
        <w:jc w:val="both"/>
        <w:rPr>
          <w:rFonts w:asciiTheme="majorHAnsi" w:hAnsiTheme="majorHAnsi" w:cstheme="majorHAnsi"/>
        </w:rPr>
      </w:pPr>
      <w:r w:rsidRPr="00B96A4F">
        <w:rPr>
          <w:rFonts w:asciiTheme="majorHAnsi" w:hAnsiTheme="majorHAnsi" w:cstheme="majorHAnsi"/>
        </w:rPr>
        <w:t xml:space="preserve">Ainsi, il est possible de faire la répartition suivante : </w:t>
      </w:r>
    </w:p>
    <w:p w14:paraId="22434C91" w14:textId="77777777" w:rsidR="00774195" w:rsidRPr="00B96A4F" w:rsidRDefault="00774195" w:rsidP="00B96A4F">
      <w:pPr>
        <w:spacing w:line="276" w:lineRule="auto"/>
        <w:jc w:val="both"/>
        <w:rPr>
          <w:rFonts w:asciiTheme="majorHAnsi" w:hAnsiTheme="majorHAnsi" w:cstheme="majorHAnsi"/>
        </w:rPr>
      </w:pPr>
      <w:r w:rsidRPr="00B96A4F">
        <w:rPr>
          <w:rFonts w:asciiTheme="majorHAnsi" w:hAnsiTheme="majorHAnsi" w:cstheme="majorHAnsi"/>
        </w:rPr>
        <w:t xml:space="preserve">Machine </w:t>
      </w:r>
      <w:proofErr w:type="spellStart"/>
      <w:r w:rsidRPr="00B96A4F">
        <w:rPr>
          <w:rFonts w:asciiTheme="majorHAnsi" w:hAnsiTheme="majorHAnsi" w:cstheme="majorHAnsi"/>
          <w:i/>
          <w:iCs/>
        </w:rPr>
        <w:t>Caffeina</w:t>
      </w:r>
      <w:proofErr w:type="spellEnd"/>
      <w:r w:rsidRPr="00B96A4F">
        <w:rPr>
          <w:rFonts w:asciiTheme="majorHAnsi" w:hAnsiTheme="majorHAnsi" w:cstheme="majorHAnsi"/>
        </w:rPr>
        <w:t> : 1 100 * (1 000 / (1 000 + 150)) = 957 $</w:t>
      </w:r>
    </w:p>
    <w:p w14:paraId="0ADD28A7" w14:textId="77777777" w:rsidR="00774195" w:rsidRPr="00B96A4F" w:rsidRDefault="00774195" w:rsidP="00B96A4F">
      <w:pPr>
        <w:spacing w:line="276" w:lineRule="auto"/>
        <w:jc w:val="both"/>
        <w:rPr>
          <w:rFonts w:asciiTheme="majorHAnsi" w:hAnsiTheme="majorHAnsi" w:cstheme="majorHAnsi"/>
        </w:rPr>
      </w:pPr>
      <w:r w:rsidRPr="00B96A4F">
        <w:rPr>
          <w:rFonts w:asciiTheme="majorHAnsi" w:hAnsiTheme="majorHAnsi" w:cstheme="majorHAnsi"/>
        </w:rPr>
        <w:t>Garantie : 1 100 * (150 / (1 000 + 150)) = 143 $</w:t>
      </w:r>
    </w:p>
    <w:p w14:paraId="62825845" w14:textId="616D3734" w:rsidR="00C24F43" w:rsidRPr="00B96A4F" w:rsidRDefault="00C24F43" w:rsidP="00B96A4F">
      <w:pPr>
        <w:spacing w:line="276" w:lineRule="auto"/>
        <w:jc w:val="both"/>
        <w:rPr>
          <w:rFonts w:asciiTheme="majorHAnsi" w:hAnsiTheme="majorHAnsi" w:cstheme="majorHAnsi"/>
        </w:rPr>
      </w:pPr>
    </w:p>
    <w:p w14:paraId="35EBA9FF" w14:textId="77777777" w:rsidR="00774195" w:rsidRPr="00B96A4F" w:rsidRDefault="00774195" w:rsidP="00B96A4F">
      <w:pPr>
        <w:spacing w:line="276" w:lineRule="auto"/>
        <w:jc w:val="both"/>
        <w:rPr>
          <w:rFonts w:asciiTheme="majorHAnsi" w:hAnsiTheme="majorHAnsi" w:cstheme="majorHAnsi"/>
        </w:rPr>
      </w:pPr>
    </w:p>
    <w:p w14:paraId="6C446568" w14:textId="4C869802" w:rsidR="43139A67" w:rsidRPr="00B96A4F" w:rsidRDefault="00FB49E6" w:rsidP="00B96A4F">
      <w:pPr>
        <w:spacing w:line="276" w:lineRule="auto"/>
        <w:jc w:val="both"/>
        <w:rPr>
          <w:rFonts w:asciiTheme="majorHAnsi" w:hAnsiTheme="majorHAnsi" w:cstheme="majorHAnsi"/>
        </w:rPr>
      </w:pPr>
      <w:r w:rsidRPr="00B96A4F">
        <w:rPr>
          <w:rFonts w:asciiTheme="majorHAnsi" w:hAnsiTheme="majorHAnsi" w:cstheme="majorHAnsi"/>
        </w:rPr>
        <w:t>Pour ce qui est</w:t>
      </w:r>
      <w:r w:rsidR="00C97659" w:rsidRPr="00B96A4F">
        <w:rPr>
          <w:rFonts w:asciiTheme="majorHAnsi" w:hAnsiTheme="majorHAnsi" w:cstheme="majorHAnsi"/>
        </w:rPr>
        <w:t xml:space="preserve"> des charges en lien avec la garantie, celles-ci seront comptabilisées dans la période où elles sont engagé</w:t>
      </w:r>
      <w:r w:rsidR="0027051C" w:rsidRPr="00B96A4F">
        <w:rPr>
          <w:rFonts w:asciiTheme="majorHAnsi" w:hAnsiTheme="majorHAnsi" w:cstheme="majorHAnsi"/>
        </w:rPr>
        <w:t xml:space="preserve">es. </w:t>
      </w:r>
    </w:p>
    <w:p w14:paraId="1BDBE675" w14:textId="584D2017" w:rsidR="00E0683F" w:rsidRPr="00B96A4F" w:rsidRDefault="00E0683F" w:rsidP="00B96A4F">
      <w:pPr>
        <w:spacing w:line="276" w:lineRule="auto"/>
        <w:jc w:val="both"/>
        <w:rPr>
          <w:rFonts w:asciiTheme="majorHAnsi" w:hAnsiTheme="majorHAnsi" w:cstheme="majorHAnsi"/>
          <w:u w:val="single"/>
        </w:rPr>
      </w:pPr>
      <w:r w:rsidRPr="00B96A4F">
        <w:rPr>
          <w:rFonts w:asciiTheme="majorHAnsi" w:hAnsiTheme="majorHAnsi" w:cstheme="majorHAnsi"/>
          <w:u w:val="single"/>
        </w:rPr>
        <w:t xml:space="preserve">Conclusion et impact : </w:t>
      </w:r>
    </w:p>
    <w:p w14:paraId="500199E3" w14:textId="3E2F26A9" w:rsidR="00E0683F" w:rsidRPr="00B96A4F" w:rsidRDefault="00E0683F" w:rsidP="00B96A4F">
      <w:pPr>
        <w:spacing w:line="276" w:lineRule="auto"/>
        <w:jc w:val="both"/>
        <w:rPr>
          <w:rFonts w:asciiTheme="majorHAnsi" w:hAnsiTheme="majorHAnsi" w:cstheme="majorHAnsi"/>
        </w:rPr>
      </w:pPr>
      <w:r w:rsidRPr="00B96A4F">
        <w:rPr>
          <w:rFonts w:asciiTheme="majorHAnsi" w:hAnsiTheme="majorHAnsi" w:cstheme="majorHAnsi"/>
        </w:rPr>
        <w:t xml:space="preserve">La comptabilisation actuelle est inappropriée en vertu des NCECF. En effet, le contrôleur a comptabilisé l’entièreté des produits dès le moment de la vente. Cependant, la partie liée à la garantie, soit le 143 $, doit être comptabilisée de façon progressive sur les </w:t>
      </w:r>
      <w:r w:rsidR="0099515F">
        <w:rPr>
          <w:rFonts w:asciiTheme="majorHAnsi" w:hAnsiTheme="majorHAnsi" w:cstheme="majorHAnsi"/>
        </w:rPr>
        <w:t>trois</w:t>
      </w:r>
      <w:r w:rsidRPr="00B96A4F">
        <w:rPr>
          <w:rFonts w:asciiTheme="majorHAnsi" w:hAnsiTheme="majorHAnsi" w:cstheme="majorHAnsi"/>
        </w:rPr>
        <w:t xml:space="preserve"> ans correspondant à la durée de la garantie. Ce traitement comptable pourrait déplaire à Luigi considérant que les produits seront révisés à la baisse puisque la part liée à la durée de la garantie restante sera transférée dans les produits différés. Au fil de l’écoulement du temps, il sera possible de constater les produits liés à la garantie. </w:t>
      </w:r>
      <w:r w:rsidR="6C946354" w:rsidRPr="00B96A4F">
        <w:rPr>
          <w:rFonts w:asciiTheme="majorHAnsi" w:hAnsiTheme="majorHAnsi" w:cstheme="majorHAnsi"/>
        </w:rPr>
        <w:t>Les c</w:t>
      </w:r>
      <w:r w:rsidR="0027051C" w:rsidRPr="00B96A4F">
        <w:rPr>
          <w:rFonts w:asciiTheme="majorHAnsi" w:hAnsiTheme="majorHAnsi" w:cstheme="majorHAnsi"/>
        </w:rPr>
        <w:t>harges en lien avec la garantie</w:t>
      </w:r>
      <w:r w:rsidR="5801B7D0" w:rsidRPr="00B96A4F">
        <w:rPr>
          <w:rFonts w:asciiTheme="majorHAnsi" w:hAnsiTheme="majorHAnsi" w:cstheme="majorHAnsi"/>
        </w:rPr>
        <w:t xml:space="preserve"> s</w:t>
      </w:r>
      <w:r w:rsidR="0027051C" w:rsidRPr="00B96A4F">
        <w:rPr>
          <w:rFonts w:asciiTheme="majorHAnsi" w:hAnsiTheme="majorHAnsi" w:cstheme="majorHAnsi"/>
        </w:rPr>
        <w:t>eront comptabilisées dans la période où elles sont engagées.</w:t>
      </w:r>
    </w:p>
    <w:p w14:paraId="680E30D6" w14:textId="5D3CC529" w:rsidR="0043453A" w:rsidRPr="00B96A4F" w:rsidRDefault="0043453A" w:rsidP="00B96A4F">
      <w:pPr>
        <w:spacing w:line="276" w:lineRule="auto"/>
        <w:jc w:val="both"/>
        <w:rPr>
          <w:rFonts w:asciiTheme="majorHAnsi" w:hAnsiTheme="majorHAnsi" w:cstheme="majorHAnsi"/>
          <w:u w:val="single"/>
        </w:rPr>
      </w:pPr>
      <w:r w:rsidRPr="00B96A4F">
        <w:rPr>
          <w:rFonts w:asciiTheme="majorHAnsi" w:hAnsiTheme="majorHAnsi" w:cstheme="majorHAnsi"/>
          <w:u w:val="single"/>
        </w:rPr>
        <w:t xml:space="preserve">Ajustement : </w:t>
      </w:r>
    </w:p>
    <w:p w14:paraId="03747E94" w14:textId="77777777" w:rsidR="0043453A" w:rsidRPr="00B96A4F" w:rsidRDefault="0043453A" w:rsidP="00B96A4F">
      <w:pPr>
        <w:spacing w:line="276" w:lineRule="auto"/>
        <w:jc w:val="both"/>
        <w:rPr>
          <w:rFonts w:asciiTheme="majorHAnsi" w:hAnsiTheme="majorHAnsi" w:cstheme="majorHAnsi"/>
        </w:rPr>
      </w:pPr>
      <w:r w:rsidRPr="00B96A4F">
        <w:rPr>
          <w:rFonts w:asciiTheme="majorHAnsi" w:hAnsiTheme="majorHAnsi" w:cstheme="majorHAnsi"/>
        </w:rPr>
        <w:t xml:space="preserve">Produits enregistrés en lien avec les 7 500 machines </w:t>
      </w:r>
      <w:proofErr w:type="spellStart"/>
      <w:r w:rsidRPr="00B96A4F">
        <w:rPr>
          <w:rFonts w:asciiTheme="majorHAnsi" w:hAnsiTheme="majorHAnsi" w:cstheme="majorHAnsi"/>
          <w:i/>
          <w:iCs/>
        </w:rPr>
        <w:t>Caffeina</w:t>
      </w:r>
      <w:proofErr w:type="spellEnd"/>
      <w:r w:rsidRPr="00B96A4F">
        <w:rPr>
          <w:rFonts w:asciiTheme="majorHAnsi" w:hAnsiTheme="majorHAnsi" w:cstheme="majorHAnsi"/>
          <w:i/>
          <w:iCs/>
        </w:rPr>
        <w:t xml:space="preserve"> </w:t>
      </w:r>
      <w:r w:rsidRPr="00B96A4F">
        <w:rPr>
          <w:rFonts w:asciiTheme="majorHAnsi" w:hAnsiTheme="majorHAnsi" w:cstheme="majorHAnsi"/>
        </w:rPr>
        <w:t xml:space="preserve">vendues en 2022 : 7 500 unités x 1 100 $ = 8 250 000 $ </w:t>
      </w:r>
    </w:p>
    <w:p w14:paraId="27289868" w14:textId="7CBD3F46" w:rsidR="0043453A" w:rsidRPr="00B96A4F" w:rsidRDefault="0043453A" w:rsidP="00B96A4F">
      <w:pPr>
        <w:spacing w:line="276" w:lineRule="auto"/>
        <w:jc w:val="both"/>
        <w:rPr>
          <w:rFonts w:asciiTheme="majorHAnsi" w:hAnsiTheme="majorHAnsi" w:cstheme="majorHAnsi"/>
        </w:rPr>
      </w:pPr>
      <w:r w:rsidRPr="00B96A4F">
        <w:rPr>
          <w:rFonts w:asciiTheme="majorHAnsi" w:hAnsiTheme="majorHAnsi" w:cstheme="majorHAnsi"/>
        </w:rPr>
        <w:t xml:space="preserve">Partie attribuable à la garantie : 7 500 x 143 $ = 1 072 500 $ pour </w:t>
      </w:r>
      <w:r w:rsidR="0099515F">
        <w:rPr>
          <w:rFonts w:asciiTheme="majorHAnsi" w:hAnsiTheme="majorHAnsi" w:cstheme="majorHAnsi"/>
        </w:rPr>
        <w:t>trois</w:t>
      </w:r>
      <w:r w:rsidRPr="00B96A4F">
        <w:rPr>
          <w:rFonts w:asciiTheme="majorHAnsi" w:hAnsiTheme="majorHAnsi" w:cstheme="majorHAnsi"/>
        </w:rPr>
        <w:t xml:space="preserve"> ans, donc 357 500 $ par année</w:t>
      </w:r>
    </w:p>
    <w:p w14:paraId="5B6BA0CD" w14:textId="77777777" w:rsidR="0043453A" w:rsidRPr="00B96A4F" w:rsidRDefault="0043453A" w:rsidP="00B96A4F">
      <w:pPr>
        <w:spacing w:line="276" w:lineRule="auto"/>
        <w:jc w:val="both"/>
        <w:rPr>
          <w:rFonts w:asciiTheme="majorHAnsi" w:hAnsiTheme="majorHAnsi" w:cstheme="majorHAnsi"/>
        </w:rPr>
      </w:pPr>
      <w:r w:rsidRPr="00B96A4F">
        <w:rPr>
          <w:rFonts w:asciiTheme="majorHAnsi" w:hAnsiTheme="majorHAnsi" w:cstheme="majorHAnsi"/>
        </w:rPr>
        <w:t xml:space="preserve">À des fins d’illustration de l’impact possible, nous posons l’hypothèse qu’en moyenne une demi-année s’est écoulée pour les unités vendues en 2022 (à revoir selon la répartition réelle des ventes dans l’année) : </w:t>
      </w:r>
    </w:p>
    <w:p w14:paraId="4B04BC34" w14:textId="77777777" w:rsidR="0043453A" w:rsidRPr="00B96A4F" w:rsidRDefault="0043453A" w:rsidP="00B96A4F">
      <w:pPr>
        <w:tabs>
          <w:tab w:val="center" w:pos="4320"/>
        </w:tabs>
        <w:spacing w:line="276" w:lineRule="auto"/>
        <w:jc w:val="both"/>
        <w:rPr>
          <w:rFonts w:asciiTheme="majorHAnsi" w:hAnsiTheme="majorHAnsi" w:cstheme="majorHAnsi"/>
        </w:rPr>
      </w:pPr>
      <w:r w:rsidRPr="00B96A4F">
        <w:rPr>
          <w:rFonts w:asciiTheme="majorHAnsi" w:hAnsiTheme="majorHAnsi" w:cstheme="majorHAnsi"/>
        </w:rPr>
        <w:t>Produits (357 500 x 2.5 années restantes)</w:t>
      </w:r>
      <w:r w:rsidRPr="00B96A4F">
        <w:rPr>
          <w:rFonts w:asciiTheme="majorHAnsi" w:hAnsiTheme="majorHAnsi" w:cstheme="majorHAnsi"/>
        </w:rPr>
        <w:tab/>
        <w:t xml:space="preserve">     893 750</w:t>
      </w:r>
    </w:p>
    <w:p w14:paraId="0FB4E7AB" w14:textId="53189F63" w:rsidR="0043453A" w:rsidRPr="00B96A4F" w:rsidRDefault="0043453A" w:rsidP="00B96A4F">
      <w:pPr>
        <w:tabs>
          <w:tab w:val="left" w:pos="5184"/>
        </w:tabs>
        <w:spacing w:line="276" w:lineRule="auto"/>
        <w:jc w:val="both"/>
        <w:rPr>
          <w:rFonts w:asciiTheme="majorHAnsi" w:hAnsiTheme="majorHAnsi" w:cstheme="majorHAnsi"/>
        </w:rPr>
      </w:pPr>
      <w:r w:rsidRPr="00B96A4F">
        <w:rPr>
          <w:rFonts w:asciiTheme="majorHAnsi" w:hAnsiTheme="majorHAnsi" w:cstheme="majorHAnsi"/>
        </w:rPr>
        <w:t xml:space="preserve">   @Produits différés </w:t>
      </w:r>
      <w:r w:rsidRPr="00B96A4F">
        <w:rPr>
          <w:rFonts w:asciiTheme="majorHAnsi" w:hAnsiTheme="majorHAnsi" w:cstheme="majorHAnsi"/>
        </w:rPr>
        <w:tab/>
        <w:t>893</w:t>
      </w:r>
      <w:r w:rsidR="009436C2" w:rsidRPr="00B96A4F">
        <w:rPr>
          <w:rFonts w:asciiTheme="majorHAnsi" w:hAnsiTheme="majorHAnsi" w:cstheme="majorHAnsi"/>
        </w:rPr>
        <w:t> </w:t>
      </w:r>
      <w:r w:rsidRPr="00B96A4F">
        <w:rPr>
          <w:rFonts w:asciiTheme="majorHAnsi" w:hAnsiTheme="majorHAnsi" w:cstheme="majorHAnsi"/>
        </w:rPr>
        <w:t>750</w:t>
      </w:r>
    </w:p>
    <w:p w14:paraId="1CB57CF8" w14:textId="1B5058E9" w:rsidR="009436C2" w:rsidRPr="00B96A4F" w:rsidRDefault="009436C2" w:rsidP="00B96A4F">
      <w:pPr>
        <w:spacing w:line="276" w:lineRule="auto"/>
        <w:jc w:val="both"/>
        <w:rPr>
          <w:rFonts w:asciiTheme="majorHAnsi" w:hAnsiTheme="majorHAnsi" w:cstheme="majorHAnsi"/>
        </w:rPr>
      </w:pPr>
      <w:r w:rsidRPr="00B96A4F">
        <w:rPr>
          <w:rFonts w:asciiTheme="majorHAnsi" w:hAnsiTheme="majorHAnsi" w:cstheme="majorHAnsi"/>
        </w:rPr>
        <w:br w:type="page"/>
      </w:r>
    </w:p>
    <w:p w14:paraId="6FAB9DDE" w14:textId="3B6954B1" w:rsidR="008D405D" w:rsidRPr="00B96A4F" w:rsidRDefault="007E3D30"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shd w:val="clear" w:color="auto" w:fill="FFFFFF"/>
        </w:rPr>
      </w:pPr>
      <w:r w:rsidRPr="0099515F">
        <w:rPr>
          <w:rStyle w:val="normaltextrun"/>
          <w:rFonts w:asciiTheme="majorHAnsi" w:hAnsiTheme="majorHAnsi" w:cstheme="majorHAnsi"/>
          <w:b/>
          <w:bCs/>
          <w:i/>
          <w:iCs/>
          <w:sz w:val="22"/>
          <w:szCs w:val="22"/>
          <w:highlight w:val="cyan"/>
          <w:shd w:val="clear" w:color="auto" w:fill="FFFFFF"/>
        </w:rPr>
        <w:lastRenderedPageBreak/>
        <w:t>Actifs incorporelles-Moulin à café</w:t>
      </w:r>
      <w:r w:rsidRPr="00B96A4F">
        <w:rPr>
          <w:rStyle w:val="eop"/>
          <w:rFonts w:asciiTheme="majorHAnsi" w:hAnsiTheme="majorHAnsi" w:cstheme="majorHAnsi"/>
          <w:sz w:val="22"/>
          <w:szCs w:val="22"/>
          <w:shd w:val="clear" w:color="auto" w:fill="FFFFFF"/>
        </w:rPr>
        <w:t> </w:t>
      </w:r>
    </w:p>
    <w:p w14:paraId="65E1048A" w14:textId="77777777" w:rsidR="007E3D30" w:rsidRPr="00B96A4F" w:rsidRDefault="007E3D30" w:rsidP="00B96A4F">
      <w:pPr>
        <w:pStyle w:val="paragraph"/>
        <w:spacing w:before="0" w:beforeAutospacing="0" w:after="0" w:afterAutospacing="0" w:line="276" w:lineRule="auto"/>
        <w:jc w:val="both"/>
        <w:textAlignment w:val="baseline"/>
        <w:rPr>
          <w:rStyle w:val="normaltextrun"/>
          <w:rFonts w:asciiTheme="majorHAnsi" w:hAnsiTheme="majorHAnsi" w:cstheme="majorHAnsi"/>
          <w:b/>
          <w:bCs/>
          <w:sz w:val="22"/>
          <w:szCs w:val="22"/>
          <w:u w:val="single"/>
        </w:rPr>
      </w:pPr>
    </w:p>
    <w:p w14:paraId="38619926" w14:textId="2499E365" w:rsidR="008D405D" w:rsidRPr="00B96A4F" w:rsidRDefault="009436C2"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u w:val="single"/>
        </w:rPr>
        <w:t>Enjeu</w:t>
      </w:r>
      <w:r w:rsidR="008D405D" w:rsidRPr="00B96A4F">
        <w:rPr>
          <w:rStyle w:val="normaltextrun"/>
          <w:rFonts w:asciiTheme="majorHAnsi" w:hAnsiTheme="majorHAnsi" w:cstheme="majorHAnsi"/>
          <w:b/>
          <w:bCs/>
          <w:sz w:val="22"/>
          <w:szCs w:val="22"/>
        </w:rPr>
        <w:t xml:space="preserve">: </w:t>
      </w:r>
      <w:r w:rsidR="008D405D" w:rsidRPr="00B96A4F">
        <w:rPr>
          <w:rStyle w:val="normaltextrun"/>
          <w:rFonts w:asciiTheme="majorHAnsi" w:hAnsiTheme="majorHAnsi" w:cstheme="majorHAnsi"/>
          <w:sz w:val="22"/>
          <w:szCs w:val="22"/>
        </w:rPr>
        <w:t>Déterminer si la capitalisation intégrale des dépenses de développement du nouveau moulin à café est adéquate.  </w:t>
      </w:r>
      <w:r w:rsidR="008D405D" w:rsidRPr="00B96A4F">
        <w:rPr>
          <w:rStyle w:val="eop"/>
          <w:rFonts w:asciiTheme="majorHAnsi" w:hAnsiTheme="majorHAnsi" w:cstheme="majorHAnsi"/>
          <w:sz w:val="22"/>
          <w:szCs w:val="22"/>
        </w:rPr>
        <w:t> </w:t>
      </w:r>
    </w:p>
    <w:p w14:paraId="2C5FE19B" w14:textId="77777777" w:rsidR="00A329FF" w:rsidRPr="00B96A4F" w:rsidRDefault="00A329FF" w:rsidP="00B96A4F">
      <w:pPr>
        <w:pStyle w:val="paragraph"/>
        <w:spacing w:before="0" w:beforeAutospacing="0" w:after="0" w:afterAutospacing="0" w:line="276" w:lineRule="auto"/>
        <w:jc w:val="both"/>
        <w:textAlignment w:val="baseline"/>
        <w:rPr>
          <w:rFonts w:asciiTheme="majorHAnsi" w:hAnsiTheme="majorHAnsi" w:cstheme="majorHAnsi"/>
          <w:sz w:val="22"/>
          <w:szCs w:val="22"/>
          <w:u w:val="single"/>
        </w:rPr>
      </w:pPr>
    </w:p>
    <w:p w14:paraId="4B5C36C0" w14:textId="5E6BB836"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Comme il s’agit d’une immobilisation incorporelle développée en interne, il faut se référer au paragraphe suivant </w:t>
      </w:r>
      <w:r w:rsidR="0099515F">
        <w:rPr>
          <w:rStyle w:val="normaltextrun"/>
          <w:rFonts w:asciiTheme="majorHAnsi" w:hAnsiTheme="majorHAnsi" w:cstheme="majorHAnsi"/>
          <w:sz w:val="22"/>
          <w:szCs w:val="22"/>
        </w:rPr>
        <w:t xml:space="preserve">du chap. 3064 </w:t>
      </w:r>
      <w:r w:rsidRPr="00B96A4F">
        <w:rPr>
          <w:rStyle w:val="normaltextrun"/>
          <w:rFonts w:asciiTheme="majorHAnsi" w:hAnsiTheme="majorHAnsi" w:cstheme="majorHAnsi"/>
          <w:sz w:val="22"/>
          <w:szCs w:val="22"/>
        </w:rPr>
        <w:t>: </w:t>
      </w:r>
      <w:r w:rsidRPr="00B96A4F">
        <w:rPr>
          <w:rStyle w:val="eop"/>
          <w:rFonts w:asciiTheme="majorHAnsi" w:hAnsiTheme="majorHAnsi" w:cstheme="majorHAnsi"/>
          <w:sz w:val="22"/>
          <w:szCs w:val="22"/>
        </w:rPr>
        <w:t> </w:t>
      </w:r>
    </w:p>
    <w:p w14:paraId="4EF26E5A" w14:textId="77777777" w:rsidR="00A329FF" w:rsidRPr="00B96A4F" w:rsidRDefault="00A329FF"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2BAD41A3" w14:textId="77777777" w:rsidR="008D405D" w:rsidRPr="0099515F" w:rsidRDefault="008D405D" w:rsidP="00B96A4F">
      <w:pPr>
        <w:pStyle w:val="paragraph"/>
        <w:shd w:val="clear" w:color="auto" w:fill="FFFFFF"/>
        <w:spacing w:before="0" w:beforeAutospacing="0" w:after="0" w:afterAutospacing="0" w:line="276" w:lineRule="auto"/>
        <w:ind w:left="75"/>
        <w:jc w:val="both"/>
        <w:textAlignment w:val="baseline"/>
        <w:rPr>
          <w:rFonts w:asciiTheme="majorHAnsi" w:hAnsiTheme="majorHAnsi" w:cstheme="majorHAnsi"/>
          <w:color w:val="4472C4" w:themeColor="accent1"/>
          <w:sz w:val="22"/>
          <w:szCs w:val="22"/>
        </w:rPr>
      </w:pPr>
      <w:r w:rsidRPr="0099515F">
        <w:rPr>
          <w:rStyle w:val="normaltextrun"/>
          <w:rFonts w:asciiTheme="majorHAnsi" w:hAnsiTheme="majorHAnsi" w:cstheme="majorHAnsi"/>
          <w:b/>
          <w:bCs/>
          <w:color w:val="4472C4" w:themeColor="accent1"/>
          <w:sz w:val="22"/>
          <w:szCs w:val="22"/>
        </w:rPr>
        <w:t>.35     Pour apprécier si un actif incorporel généré en interne satisfait aux critères de comptabilisation, l'entité distingue dans la création de l'actif :</w:t>
      </w:r>
      <w:r w:rsidRPr="0099515F">
        <w:rPr>
          <w:rStyle w:val="eop"/>
          <w:rFonts w:asciiTheme="majorHAnsi" w:hAnsiTheme="majorHAnsi" w:cstheme="majorHAnsi"/>
          <w:color w:val="4472C4" w:themeColor="accent1"/>
          <w:sz w:val="22"/>
          <w:szCs w:val="22"/>
        </w:rPr>
        <w:t> </w:t>
      </w:r>
    </w:p>
    <w:p w14:paraId="30BBD48C" w14:textId="77777777" w:rsidR="008D405D" w:rsidRPr="0099515F" w:rsidRDefault="008D405D" w:rsidP="00B96A4F">
      <w:pPr>
        <w:pStyle w:val="paragraph"/>
        <w:shd w:val="clear" w:color="auto" w:fill="FFFFFF"/>
        <w:spacing w:before="0" w:beforeAutospacing="0" w:after="0" w:afterAutospacing="0" w:line="276" w:lineRule="auto"/>
        <w:ind w:left="1485" w:hanging="675"/>
        <w:jc w:val="both"/>
        <w:textAlignment w:val="baseline"/>
        <w:rPr>
          <w:rFonts w:asciiTheme="majorHAnsi" w:hAnsiTheme="majorHAnsi" w:cstheme="majorHAnsi"/>
          <w:color w:val="4472C4" w:themeColor="accent1"/>
          <w:sz w:val="22"/>
          <w:szCs w:val="22"/>
        </w:rPr>
      </w:pPr>
      <w:r w:rsidRPr="0099515F">
        <w:rPr>
          <w:rStyle w:val="normaltextrun"/>
          <w:rFonts w:asciiTheme="majorHAnsi" w:hAnsiTheme="majorHAnsi" w:cstheme="majorHAnsi"/>
          <w:b/>
          <w:bCs/>
          <w:color w:val="4472C4" w:themeColor="accent1"/>
          <w:sz w:val="22"/>
          <w:szCs w:val="22"/>
        </w:rPr>
        <w:t>a)     une phase de recherche; et</w:t>
      </w:r>
      <w:r w:rsidRPr="0099515F">
        <w:rPr>
          <w:rStyle w:val="eop"/>
          <w:rFonts w:asciiTheme="majorHAnsi" w:hAnsiTheme="majorHAnsi" w:cstheme="majorHAnsi"/>
          <w:color w:val="4472C4" w:themeColor="accent1"/>
          <w:sz w:val="22"/>
          <w:szCs w:val="22"/>
        </w:rPr>
        <w:t> </w:t>
      </w:r>
    </w:p>
    <w:p w14:paraId="30D5B988" w14:textId="77777777" w:rsidR="008D405D" w:rsidRPr="0099515F" w:rsidRDefault="008D405D" w:rsidP="00B96A4F">
      <w:pPr>
        <w:pStyle w:val="paragraph"/>
        <w:shd w:val="clear" w:color="auto" w:fill="FFFFFF"/>
        <w:spacing w:before="0" w:beforeAutospacing="0" w:after="0" w:afterAutospacing="0" w:line="276" w:lineRule="auto"/>
        <w:ind w:left="1485" w:hanging="675"/>
        <w:jc w:val="both"/>
        <w:textAlignment w:val="baseline"/>
        <w:rPr>
          <w:rStyle w:val="eop"/>
          <w:rFonts w:asciiTheme="majorHAnsi" w:hAnsiTheme="majorHAnsi" w:cstheme="majorHAnsi"/>
          <w:color w:val="4472C4" w:themeColor="accent1"/>
          <w:sz w:val="22"/>
          <w:szCs w:val="22"/>
        </w:rPr>
      </w:pPr>
      <w:r w:rsidRPr="0099515F">
        <w:rPr>
          <w:rStyle w:val="normaltextrun"/>
          <w:rFonts w:asciiTheme="majorHAnsi" w:hAnsiTheme="majorHAnsi" w:cstheme="majorHAnsi"/>
          <w:b/>
          <w:bCs/>
          <w:color w:val="4472C4" w:themeColor="accent1"/>
          <w:sz w:val="22"/>
          <w:szCs w:val="22"/>
        </w:rPr>
        <w:t>b)     une phase de développement.</w:t>
      </w:r>
      <w:r w:rsidRPr="0099515F">
        <w:rPr>
          <w:rStyle w:val="eop"/>
          <w:rFonts w:asciiTheme="majorHAnsi" w:hAnsiTheme="majorHAnsi" w:cstheme="majorHAnsi"/>
          <w:color w:val="4472C4" w:themeColor="accent1"/>
          <w:sz w:val="22"/>
          <w:szCs w:val="22"/>
        </w:rPr>
        <w:t> </w:t>
      </w:r>
    </w:p>
    <w:p w14:paraId="64E5825F" w14:textId="77777777" w:rsidR="00A329FF" w:rsidRPr="00B96A4F" w:rsidRDefault="00A329FF" w:rsidP="00B96A4F">
      <w:pPr>
        <w:pStyle w:val="paragraph"/>
        <w:shd w:val="clear" w:color="auto" w:fill="FFFFFF" w:themeFill="background1"/>
        <w:spacing w:before="0" w:beforeAutospacing="0" w:after="0" w:afterAutospacing="0" w:line="276" w:lineRule="auto"/>
        <w:ind w:left="1485" w:hanging="675"/>
        <w:jc w:val="both"/>
        <w:textAlignment w:val="baseline"/>
        <w:rPr>
          <w:rFonts w:asciiTheme="majorHAnsi" w:hAnsiTheme="majorHAnsi" w:cstheme="majorHAnsi"/>
          <w:sz w:val="22"/>
          <w:szCs w:val="22"/>
        </w:rPr>
      </w:pPr>
    </w:p>
    <w:p w14:paraId="123B5280" w14:textId="7777777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Les dépenses engagées durant la phase de recherche ne doivent pas être capitalisées, mais plutôt passées en charges lorsqu’elles sont engagées.</w:t>
      </w:r>
      <w:r w:rsidRPr="00B96A4F">
        <w:rPr>
          <w:rStyle w:val="eop"/>
          <w:rFonts w:asciiTheme="majorHAnsi" w:hAnsiTheme="majorHAnsi" w:cstheme="majorHAnsi"/>
          <w:sz w:val="22"/>
          <w:szCs w:val="22"/>
        </w:rPr>
        <w:t> </w:t>
      </w:r>
    </w:p>
    <w:p w14:paraId="24956E00" w14:textId="77777777" w:rsidR="00A329FF" w:rsidRPr="00B96A4F" w:rsidRDefault="00A329FF"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08D8C5E8" w14:textId="7777777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Également, en NCECF les entreprises ont le choix suivant :</w:t>
      </w:r>
      <w:r w:rsidRPr="00B96A4F">
        <w:rPr>
          <w:rStyle w:val="eop"/>
          <w:rFonts w:asciiTheme="majorHAnsi" w:hAnsiTheme="majorHAnsi" w:cstheme="majorHAnsi"/>
          <w:sz w:val="22"/>
          <w:szCs w:val="22"/>
        </w:rPr>
        <w:t> </w:t>
      </w:r>
    </w:p>
    <w:p w14:paraId="73834931" w14:textId="77777777" w:rsidR="00A329FF" w:rsidRPr="00B96A4F" w:rsidRDefault="00A329FF"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7F2CFABE" w14:textId="77777777" w:rsidR="008D405D" w:rsidRPr="0099515F" w:rsidRDefault="008D405D" w:rsidP="00B96A4F">
      <w:pPr>
        <w:pStyle w:val="paragraph"/>
        <w:shd w:val="clear" w:color="auto" w:fill="FFFFFF"/>
        <w:spacing w:before="0" w:beforeAutospacing="0" w:after="0" w:afterAutospacing="0" w:line="276" w:lineRule="auto"/>
        <w:ind w:left="75"/>
        <w:jc w:val="both"/>
        <w:textAlignment w:val="baseline"/>
        <w:rPr>
          <w:rFonts w:asciiTheme="majorHAnsi" w:hAnsiTheme="majorHAnsi" w:cstheme="majorHAnsi"/>
          <w:color w:val="4472C4" w:themeColor="accent1"/>
          <w:sz w:val="22"/>
          <w:szCs w:val="22"/>
        </w:rPr>
      </w:pPr>
      <w:r w:rsidRPr="0099515F">
        <w:rPr>
          <w:rStyle w:val="normaltextrun"/>
          <w:rFonts w:asciiTheme="majorHAnsi" w:hAnsiTheme="majorHAnsi" w:cstheme="majorHAnsi"/>
          <w:b/>
          <w:bCs/>
          <w:color w:val="4472C4" w:themeColor="accent1"/>
          <w:sz w:val="22"/>
          <w:szCs w:val="22"/>
        </w:rPr>
        <w:t>.40     </w:t>
      </w:r>
      <w:r w:rsidRPr="0099515F">
        <w:rPr>
          <w:rStyle w:val="normaltextrun"/>
          <w:rFonts w:asciiTheme="majorHAnsi" w:hAnsiTheme="majorHAnsi" w:cstheme="majorHAnsi"/>
          <w:b/>
          <w:bCs/>
          <w:i/>
          <w:iCs/>
          <w:color w:val="4472C4" w:themeColor="accent1"/>
          <w:sz w:val="22"/>
          <w:szCs w:val="22"/>
        </w:rPr>
        <w:t>Pour comptabiliser les dépenses relatives à des actifs incorporels générés en interne au cours de la phase de développement, l'entité doit choisir l'une ou l'autre des méthodes comptables suivantes :</w:t>
      </w:r>
      <w:r w:rsidRPr="0099515F">
        <w:rPr>
          <w:rStyle w:val="eop"/>
          <w:rFonts w:asciiTheme="majorHAnsi" w:hAnsiTheme="majorHAnsi" w:cstheme="majorHAnsi"/>
          <w:color w:val="4472C4" w:themeColor="accent1"/>
          <w:sz w:val="22"/>
          <w:szCs w:val="22"/>
        </w:rPr>
        <w:t> </w:t>
      </w:r>
    </w:p>
    <w:p w14:paraId="7B9C4454" w14:textId="77777777" w:rsidR="008D405D" w:rsidRPr="0099515F" w:rsidRDefault="008D405D" w:rsidP="00B96A4F">
      <w:pPr>
        <w:pStyle w:val="paragraph"/>
        <w:shd w:val="clear" w:color="auto" w:fill="FFFFFF"/>
        <w:spacing w:before="0" w:beforeAutospacing="0" w:after="0" w:afterAutospacing="0" w:line="276" w:lineRule="auto"/>
        <w:ind w:left="1485" w:hanging="675"/>
        <w:jc w:val="both"/>
        <w:textAlignment w:val="baseline"/>
        <w:rPr>
          <w:rFonts w:asciiTheme="majorHAnsi" w:hAnsiTheme="majorHAnsi" w:cstheme="majorHAnsi"/>
          <w:color w:val="4472C4" w:themeColor="accent1"/>
          <w:sz w:val="22"/>
          <w:szCs w:val="22"/>
        </w:rPr>
      </w:pPr>
      <w:r w:rsidRPr="0099515F">
        <w:rPr>
          <w:rStyle w:val="normaltextrun"/>
          <w:rFonts w:asciiTheme="majorHAnsi" w:hAnsiTheme="majorHAnsi" w:cstheme="majorHAnsi"/>
          <w:b/>
          <w:bCs/>
          <w:i/>
          <w:iCs/>
          <w:color w:val="4472C4" w:themeColor="accent1"/>
          <w:sz w:val="22"/>
          <w:szCs w:val="22"/>
        </w:rPr>
        <w:t>a)     passer ces dépenses en charges au fur et à mesure qu'elles sont engagées;</w:t>
      </w:r>
      <w:r w:rsidRPr="0099515F">
        <w:rPr>
          <w:rStyle w:val="eop"/>
          <w:rFonts w:asciiTheme="majorHAnsi" w:hAnsiTheme="majorHAnsi" w:cstheme="majorHAnsi"/>
          <w:color w:val="4472C4" w:themeColor="accent1"/>
          <w:sz w:val="22"/>
          <w:szCs w:val="22"/>
        </w:rPr>
        <w:t> </w:t>
      </w:r>
    </w:p>
    <w:p w14:paraId="34F64DB7" w14:textId="77777777" w:rsidR="008D405D" w:rsidRPr="0099515F" w:rsidRDefault="008D405D" w:rsidP="00B96A4F">
      <w:pPr>
        <w:pStyle w:val="paragraph"/>
        <w:shd w:val="clear" w:color="auto" w:fill="FFFFFF"/>
        <w:spacing w:before="0" w:beforeAutospacing="0" w:after="0" w:afterAutospacing="0" w:line="276" w:lineRule="auto"/>
        <w:ind w:left="1485" w:hanging="675"/>
        <w:jc w:val="both"/>
        <w:textAlignment w:val="baseline"/>
        <w:rPr>
          <w:rStyle w:val="eop"/>
          <w:rFonts w:asciiTheme="majorHAnsi" w:hAnsiTheme="majorHAnsi" w:cstheme="majorHAnsi"/>
          <w:color w:val="4472C4" w:themeColor="accent1"/>
          <w:sz w:val="22"/>
          <w:szCs w:val="22"/>
        </w:rPr>
      </w:pPr>
      <w:r w:rsidRPr="0099515F">
        <w:rPr>
          <w:rStyle w:val="normaltextrun"/>
          <w:rFonts w:asciiTheme="majorHAnsi" w:hAnsiTheme="majorHAnsi" w:cstheme="majorHAnsi"/>
          <w:b/>
          <w:bCs/>
          <w:i/>
          <w:iCs/>
          <w:color w:val="4472C4" w:themeColor="accent1"/>
          <w:sz w:val="22"/>
          <w:szCs w:val="22"/>
        </w:rPr>
        <w:t>b)     porter ces dépenses au bilan à titre d'actif incorporel (à condition que les critères énoncés au paragraphe </w:t>
      </w:r>
      <w:hyperlink r:id="rId6" w:tgtFrame="_blank" w:history="1">
        <w:r w:rsidRPr="0099515F">
          <w:rPr>
            <w:rStyle w:val="normaltextrun"/>
            <w:rFonts w:asciiTheme="majorHAnsi" w:hAnsiTheme="majorHAnsi" w:cstheme="majorHAnsi"/>
            <w:b/>
            <w:bCs/>
            <w:color w:val="4472C4" w:themeColor="accent1"/>
            <w:sz w:val="22"/>
            <w:szCs w:val="22"/>
            <w:u w:val="single"/>
          </w:rPr>
          <w:t>3064.41</w:t>
        </w:r>
      </w:hyperlink>
      <w:r w:rsidRPr="0099515F">
        <w:rPr>
          <w:rStyle w:val="normaltextrun"/>
          <w:rFonts w:asciiTheme="majorHAnsi" w:hAnsiTheme="majorHAnsi" w:cstheme="majorHAnsi"/>
          <w:b/>
          <w:bCs/>
          <w:i/>
          <w:iCs/>
          <w:color w:val="4472C4" w:themeColor="accent1"/>
          <w:sz w:val="22"/>
          <w:szCs w:val="22"/>
        </w:rPr>
        <w:t> soient atteints).</w:t>
      </w:r>
      <w:r w:rsidRPr="0099515F">
        <w:rPr>
          <w:rStyle w:val="eop"/>
          <w:rFonts w:asciiTheme="majorHAnsi" w:hAnsiTheme="majorHAnsi" w:cstheme="majorHAnsi"/>
          <w:color w:val="4472C4" w:themeColor="accent1"/>
          <w:sz w:val="22"/>
          <w:szCs w:val="22"/>
        </w:rPr>
        <w:t> </w:t>
      </w:r>
    </w:p>
    <w:p w14:paraId="08752F6A" w14:textId="77777777" w:rsidR="00A329FF" w:rsidRPr="00B96A4F" w:rsidRDefault="00A329FF" w:rsidP="00B96A4F">
      <w:pPr>
        <w:pStyle w:val="paragraph"/>
        <w:shd w:val="clear" w:color="auto" w:fill="FFFFFF" w:themeFill="background1"/>
        <w:spacing w:before="0" w:beforeAutospacing="0" w:after="0" w:afterAutospacing="0" w:line="276" w:lineRule="auto"/>
        <w:ind w:left="1485" w:hanging="675"/>
        <w:jc w:val="both"/>
        <w:textAlignment w:val="baseline"/>
        <w:rPr>
          <w:rFonts w:asciiTheme="majorHAnsi" w:hAnsiTheme="majorHAnsi" w:cstheme="majorHAnsi"/>
          <w:sz w:val="22"/>
          <w:szCs w:val="22"/>
        </w:rPr>
      </w:pPr>
    </w:p>
    <w:p w14:paraId="6810416A" w14:textId="4E719206" w:rsidR="008D405D" w:rsidRPr="00B96A4F" w:rsidRDefault="008D405D"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rPr>
        <w:t>Ainsi, CFI peut choisir de passer en charges les dépenses au fur et à mesure qu’elles sont engagées ce qui est une méthode relativement simple à utiliser. Elle peut également porter ces dépenses en actif incorporel puis les amortir sur leurs durées de vie</w:t>
      </w:r>
      <w:r w:rsidR="0099515F">
        <w:rPr>
          <w:rStyle w:val="normaltextrun"/>
          <w:rFonts w:asciiTheme="majorHAnsi" w:hAnsiTheme="majorHAnsi" w:cstheme="majorHAnsi"/>
          <w:sz w:val="22"/>
          <w:szCs w:val="22"/>
        </w:rPr>
        <w:t>, si tous les critères sont respectés,</w:t>
      </w:r>
      <w:r w:rsidRPr="00B96A4F">
        <w:rPr>
          <w:rStyle w:val="normaltextrun"/>
          <w:rFonts w:asciiTheme="majorHAnsi" w:hAnsiTheme="majorHAnsi" w:cstheme="majorHAnsi"/>
          <w:sz w:val="22"/>
          <w:szCs w:val="22"/>
        </w:rPr>
        <w:t xml:space="preserve"> ce qui pourrait hausser l’image de l’entreprise en vue du premier appel à l’épargne.</w:t>
      </w:r>
      <w:r w:rsidRPr="00B96A4F">
        <w:rPr>
          <w:rStyle w:val="eop"/>
          <w:rFonts w:asciiTheme="majorHAnsi" w:hAnsiTheme="majorHAnsi" w:cstheme="majorHAnsi"/>
          <w:sz w:val="22"/>
          <w:szCs w:val="22"/>
        </w:rPr>
        <w:t> </w:t>
      </w:r>
    </w:p>
    <w:p w14:paraId="52AA7AD7" w14:textId="77777777" w:rsidR="008D405D" w:rsidRPr="00B96A4F" w:rsidRDefault="008D405D"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eop"/>
          <w:rFonts w:asciiTheme="majorHAnsi" w:hAnsiTheme="majorHAnsi" w:cstheme="majorHAnsi"/>
          <w:sz w:val="22"/>
          <w:szCs w:val="22"/>
        </w:rPr>
        <w:t> </w:t>
      </w:r>
    </w:p>
    <w:p w14:paraId="71376331" w14:textId="2721AFF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 xml:space="preserve">Si les critères de comptabilisation sont remplis, je </w:t>
      </w:r>
      <w:r w:rsidR="0099515F">
        <w:rPr>
          <w:rStyle w:val="normaltextrun"/>
          <w:rFonts w:asciiTheme="majorHAnsi" w:hAnsiTheme="majorHAnsi" w:cstheme="majorHAnsi"/>
          <w:sz w:val="22"/>
          <w:szCs w:val="22"/>
        </w:rPr>
        <w:t>recommande</w:t>
      </w:r>
      <w:r w:rsidRPr="00B96A4F">
        <w:rPr>
          <w:rStyle w:val="normaltextrun"/>
          <w:rFonts w:asciiTheme="majorHAnsi" w:hAnsiTheme="majorHAnsi" w:cstheme="majorHAnsi"/>
          <w:sz w:val="22"/>
          <w:szCs w:val="22"/>
        </w:rPr>
        <w:t xml:space="preserve"> à CFI de capitaliser les dépenses ce qui plairait à Luigi considérant le fait que le premier appel à l’épargne est imminent. </w:t>
      </w:r>
      <w:r w:rsidRPr="00B96A4F">
        <w:rPr>
          <w:rStyle w:val="eop"/>
          <w:rFonts w:asciiTheme="majorHAnsi" w:hAnsiTheme="majorHAnsi" w:cstheme="majorHAnsi"/>
          <w:sz w:val="22"/>
          <w:szCs w:val="22"/>
        </w:rPr>
        <w:t> </w:t>
      </w:r>
    </w:p>
    <w:p w14:paraId="694295EB" w14:textId="77777777" w:rsidR="00A329FF" w:rsidRPr="00B96A4F" w:rsidRDefault="00A329FF"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74E54DE0" w14:textId="7777777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shd w:val="clear" w:color="auto" w:fill="FFFFFF"/>
        </w:rPr>
        <w:t>Pour la phase de développement, on passe en charge, à moins que les critères suivants soient tous remplis : à ce moment et seulement à ce moment il pourra être possible de capitaliser les frais de développement. </w:t>
      </w:r>
      <w:r w:rsidRPr="00B96A4F">
        <w:rPr>
          <w:rStyle w:val="eop"/>
          <w:rFonts w:asciiTheme="majorHAnsi" w:hAnsiTheme="majorHAnsi" w:cstheme="majorHAnsi"/>
          <w:sz w:val="22"/>
          <w:szCs w:val="22"/>
        </w:rPr>
        <w:t> </w:t>
      </w:r>
    </w:p>
    <w:p w14:paraId="194191CC" w14:textId="77777777" w:rsidR="00A329FF" w:rsidRPr="00B96A4F" w:rsidRDefault="00A329FF"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1BE98CFA" w14:textId="77777777" w:rsidR="008D405D" w:rsidRPr="000A2C34" w:rsidRDefault="008D405D" w:rsidP="00B96A4F">
      <w:pPr>
        <w:pStyle w:val="paragraph"/>
        <w:shd w:val="clear" w:color="auto" w:fill="FFFFFF"/>
        <w:spacing w:before="0" w:beforeAutospacing="0" w:after="0" w:afterAutospacing="0" w:line="276" w:lineRule="auto"/>
        <w:ind w:left="780" w:hanging="705"/>
        <w:jc w:val="both"/>
        <w:textAlignment w:val="baseline"/>
        <w:rPr>
          <w:rFonts w:asciiTheme="majorHAnsi" w:hAnsiTheme="majorHAnsi" w:cstheme="majorHAnsi"/>
          <w:color w:val="4472C4" w:themeColor="accent1"/>
          <w:sz w:val="22"/>
          <w:szCs w:val="22"/>
        </w:rPr>
      </w:pPr>
      <w:r w:rsidRPr="000A2C34">
        <w:rPr>
          <w:rStyle w:val="normaltextrun"/>
          <w:rFonts w:asciiTheme="majorHAnsi" w:hAnsiTheme="majorHAnsi" w:cstheme="majorHAnsi"/>
          <w:color w:val="4472C4" w:themeColor="accent1"/>
          <w:sz w:val="22"/>
          <w:szCs w:val="22"/>
        </w:rPr>
        <w:t>.</w:t>
      </w:r>
      <w:r w:rsidRPr="000A2C34">
        <w:rPr>
          <w:rStyle w:val="normaltextrun"/>
          <w:rFonts w:asciiTheme="majorHAnsi" w:hAnsiTheme="majorHAnsi" w:cstheme="majorHAnsi"/>
          <w:b/>
          <w:bCs/>
          <w:color w:val="4472C4" w:themeColor="accent1"/>
          <w:sz w:val="22"/>
          <w:szCs w:val="22"/>
        </w:rPr>
        <w:t>41     Un actif incorporel résultant du développement (ou de la phase de développement d'un projet interne) est comptabilisé si, et seulement si, une entité peut démontrer tout ce qui suit :</w:t>
      </w:r>
      <w:r w:rsidRPr="000A2C34">
        <w:rPr>
          <w:rStyle w:val="eop"/>
          <w:rFonts w:asciiTheme="majorHAnsi" w:hAnsiTheme="majorHAnsi" w:cstheme="majorHAnsi"/>
          <w:color w:val="4472C4" w:themeColor="accent1"/>
          <w:sz w:val="22"/>
          <w:szCs w:val="22"/>
        </w:rPr>
        <w:t> </w:t>
      </w:r>
    </w:p>
    <w:p w14:paraId="69D21D5F" w14:textId="64D4A082" w:rsidR="008D405D" w:rsidRPr="00B96A4F" w:rsidRDefault="008D405D" w:rsidP="0099515F">
      <w:pPr>
        <w:pStyle w:val="ifrsbulletbold"/>
        <w:shd w:val="clear" w:color="auto" w:fill="FFFFFF"/>
        <w:spacing w:before="65" w:beforeAutospacing="0" w:after="65" w:afterAutospacing="0" w:line="276" w:lineRule="auto"/>
        <w:ind w:left="708"/>
        <w:jc w:val="both"/>
        <w:rPr>
          <w:rFonts w:asciiTheme="majorHAnsi" w:hAnsiTheme="majorHAnsi" w:cstheme="majorHAnsi"/>
          <w:sz w:val="22"/>
          <w:szCs w:val="22"/>
        </w:rPr>
      </w:pPr>
      <w:r w:rsidRPr="000A2C34">
        <w:rPr>
          <w:rStyle w:val="normaltextrun"/>
          <w:rFonts w:asciiTheme="majorHAnsi" w:hAnsiTheme="majorHAnsi" w:cstheme="majorHAnsi"/>
          <w:b/>
          <w:bCs/>
          <w:color w:val="4472C4" w:themeColor="accent1"/>
          <w:sz w:val="22"/>
          <w:szCs w:val="22"/>
        </w:rPr>
        <w:lastRenderedPageBreak/>
        <w:t>a)     la faisabilité technique de l'achèvement de l'actif incorporel en vue de sa mise en service ou de sa vente</w:t>
      </w:r>
      <w:r w:rsidRPr="00B96A4F">
        <w:rPr>
          <w:rStyle w:val="normaltextrun"/>
          <w:rFonts w:asciiTheme="majorHAnsi" w:hAnsiTheme="majorHAnsi" w:cstheme="majorHAnsi"/>
          <w:b/>
          <w:bCs/>
          <w:sz w:val="22"/>
          <w:szCs w:val="22"/>
        </w:rPr>
        <w:t xml:space="preserve">; </w:t>
      </w:r>
      <w:r w:rsidR="0099515F" w:rsidRPr="00336482">
        <w:rPr>
          <w:rStyle w:val="comptabilitpartiei"/>
          <w:rFonts w:asciiTheme="majorHAnsi" w:hAnsiTheme="majorHAnsi" w:cstheme="majorHAnsi"/>
          <w:sz w:val="22"/>
          <w:szCs w:val="22"/>
        </w:rPr>
        <w:t xml:space="preserve">Ce critère </w:t>
      </w:r>
      <w:r w:rsidR="0099515F">
        <w:rPr>
          <w:rStyle w:val="comptabilitpartiei"/>
          <w:rFonts w:asciiTheme="majorHAnsi" w:hAnsiTheme="majorHAnsi" w:cstheme="majorHAnsi"/>
          <w:sz w:val="22"/>
          <w:szCs w:val="22"/>
        </w:rPr>
        <w:t>n’</w:t>
      </w:r>
      <w:r w:rsidR="0099515F" w:rsidRPr="00336482">
        <w:rPr>
          <w:rStyle w:val="comptabilitpartiei"/>
          <w:rFonts w:asciiTheme="majorHAnsi" w:hAnsiTheme="majorHAnsi" w:cstheme="majorHAnsi"/>
          <w:sz w:val="22"/>
          <w:szCs w:val="22"/>
        </w:rPr>
        <w:t>est</w:t>
      </w:r>
      <w:r w:rsidR="0099515F">
        <w:rPr>
          <w:rStyle w:val="comptabilitpartiei"/>
          <w:rFonts w:asciiTheme="majorHAnsi" w:hAnsiTheme="majorHAnsi" w:cstheme="majorHAnsi"/>
          <w:sz w:val="22"/>
          <w:szCs w:val="22"/>
        </w:rPr>
        <w:t xml:space="preserve"> pas</w:t>
      </w:r>
      <w:r w:rsidR="0099515F" w:rsidRPr="00336482">
        <w:rPr>
          <w:rStyle w:val="comptabilitpartiei"/>
          <w:rFonts w:asciiTheme="majorHAnsi" w:hAnsiTheme="majorHAnsi" w:cstheme="majorHAnsi"/>
          <w:sz w:val="22"/>
          <w:szCs w:val="22"/>
        </w:rPr>
        <w:t xml:space="preserve"> </w:t>
      </w:r>
      <w:r w:rsidR="0099515F">
        <w:rPr>
          <w:rStyle w:val="comptabilitpartiei"/>
          <w:rFonts w:asciiTheme="majorHAnsi" w:hAnsiTheme="majorHAnsi" w:cstheme="majorHAnsi"/>
          <w:sz w:val="22"/>
          <w:szCs w:val="22"/>
        </w:rPr>
        <w:t>respecté</w:t>
      </w:r>
      <w:r w:rsidR="0099515F" w:rsidRPr="00336482">
        <w:rPr>
          <w:rStyle w:val="comptabilitpartiei"/>
          <w:rFonts w:asciiTheme="majorHAnsi" w:hAnsiTheme="majorHAnsi" w:cstheme="majorHAnsi"/>
          <w:sz w:val="22"/>
          <w:szCs w:val="22"/>
        </w:rPr>
        <w:t xml:space="preserve"> </w:t>
      </w:r>
      <w:r w:rsidR="0099515F">
        <w:rPr>
          <w:rStyle w:val="comptabilitpartiei"/>
          <w:rFonts w:asciiTheme="majorHAnsi" w:hAnsiTheme="majorHAnsi" w:cstheme="majorHAnsi"/>
          <w:sz w:val="22"/>
          <w:szCs w:val="22"/>
        </w:rPr>
        <w:t>car bien que</w:t>
      </w:r>
      <w:r w:rsidR="0099515F" w:rsidRPr="00336482">
        <w:rPr>
          <w:rStyle w:val="comptabilitpartiei"/>
          <w:rFonts w:asciiTheme="majorHAnsi" w:hAnsiTheme="majorHAnsi" w:cstheme="majorHAnsi"/>
          <w:sz w:val="22"/>
          <w:szCs w:val="22"/>
        </w:rPr>
        <w:t xml:space="preserve"> CFI a finalement été en mesure de créer un prototype en décembre 2022</w:t>
      </w:r>
      <w:r w:rsidR="0099515F">
        <w:rPr>
          <w:rStyle w:val="comptabilitpartiei"/>
          <w:rFonts w:asciiTheme="majorHAnsi" w:hAnsiTheme="majorHAnsi" w:cstheme="majorHAnsi"/>
          <w:sz w:val="22"/>
          <w:szCs w:val="22"/>
        </w:rPr>
        <w:t xml:space="preserve">, </w:t>
      </w:r>
      <w:r w:rsidR="0099515F" w:rsidRPr="00336482">
        <w:rPr>
          <w:rFonts w:asciiTheme="majorHAnsi" w:hAnsiTheme="majorHAnsi" w:cstheme="majorHAnsi"/>
          <w:sz w:val="22"/>
          <w:szCs w:val="22"/>
        </w:rPr>
        <w:t>CFI devra faire des tests et potentiellement des modifications pour améliorer le 3</w:t>
      </w:r>
      <w:r w:rsidR="0099515F" w:rsidRPr="00336482">
        <w:rPr>
          <w:rFonts w:asciiTheme="majorHAnsi" w:hAnsiTheme="majorHAnsi" w:cstheme="majorHAnsi"/>
          <w:sz w:val="22"/>
          <w:szCs w:val="22"/>
          <w:vertAlign w:val="superscript"/>
        </w:rPr>
        <w:t>e</w:t>
      </w:r>
      <w:r w:rsidR="0099515F" w:rsidRPr="00336482">
        <w:rPr>
          <w:rFonts w:asciiTheme="majorHAnsi" w:hAnsiTheme="majorHAnsi" w:cstheme="majorHAnsi"/>
          <w:sz w:val="22"/>
          <w:szCs w:val="22"/>
        </w:rPr>
        <w:t xml:space="preserve"> prototype et s’assurer que le prototype est conforme aux exigences de l’entreprise</w:t>
      </w:r>
      <w:r w:rsidR="0099515F">
        <w:rPr>
          <w:rFonts w:asciiTheme="majorHAnsi" w:hAnsiTheme="majorHAnsi" w:cstheme="majorHAnsi"/>
          <w:sz w:val="22"/>
          <w:szCs w:val="22"/>
        </w:rPr>
        <w:t>.</w:t>
      </w:r>
      <w:r w:rsidRPr="00B96A4F">
        <w:rPr>
          <w:rStyle w:val="normaltextrun"/>
          <w:rFonts w:asciiTheme="majorHAnsi" w:hAnsiTheme="majorHAnsi" w:cstheme="majorHAnsi"/>
          <w:sz w:val="22"/>
          <w:szCs w:val="22"/>
        </w:rPr>
        <w:t> </w:t>
      </w:r>
      <w:r w:rsidRPr="00B96A4F">
        <w:rPr>
          <w:rStyle w:val="eop"/>
          <w:rFonts w:asciiTheme="majorHAnsi" w:hAnsiTheme="majorHAnsi" w:cstheme="majorHAnsi"/>
          <w:sz w:val="22"/>
          <w:szCs w:val="22"/>
        </w:rPr>
        <w:t> </w:t>
      </w:r>
    </w:p>
    <w:p w14:paraId="3CBDBB73" w14:textId="77777777" w:rsidR="008D405D" w:rsidRPr="00B96A4F" w:rsidRDefault="008D405D" w:rsidP="00B96A4F">
      <w:pPr>
        <w:pStyle w:val="paragraph"/>
        <w:shd w:val="clear" w:color="auto" w:fill="FFFFFF"/>
        <w:spacing w:before="0" w:beforeAutospacing="0" w:after="0" w:afterAutospacing="0" w:line="276" w:lineRule="auto"/>
        <w:ind w:left="705"/>
        <w:jc w:val="both"/>
        <w:textAlignment w:val="baseline"/>
        <w:rPr>
          <w:rFonts w:asciiTheme="majorHAnsi" w:hAnsiTheme="majorHAnsi" w:cstheme="majorHAnsi"/>
          <w:sz w:val="22"/>
          <w:szCs w:val="22"/>
        </w:rPr>
      </w:pPr>
      <w:r w:rsidRPr="000A2C34">
        <w:rPr>
          <w:rStyle w:val="normaltextrun"/>
          <w:rFonts w:asciiTheme="majorHAnsi" w:hAnsiTheme="majorHAnsi" w:cstheme="majorHAnsi"/>
          <w:b/>
          <w:bCs/>
          <w:color w:val="4472C4" w:themeColor="accent1"/>
          <w:sz w:val="22"/>
          <w:szCs w:val="22"/>
        </w:rPr>
        <w:t>b)     son intention d'achever l'actif incorporel et de l'utiliser ou de le vendre;</w:t>
      </w:r>
      <w:r w:rsidRPr="00B96A4F">
        <w:rPr>
          <w:rStyle w:val="normaltextrun"/>
          <w:rFonts w:asciiTheme="majorHAnsi" w:hAnsiTheme="majorHAnsi" w:cstheme="majorHAnsi"/>
          <w:b/>
          <w:bCs/>
          <w:sz w:val="22"/>
          <w:szCs w:val="22"/>
        </w:rPr>
        <w:t xml:space="preserve"> </w:t>
      </w:r>
      <w:r w:rsidRPr="00B96A4F">
        <w:rPr>
          <w:rStyle w:val="normaltextrun"/>
          <w:rFonts w:asciiTheme="majorHAnsi" w:hAnsiTheme="majorHAnsi" w:cstheme="majorHAnsi"/>
          <w:sz w:val="22"/>
          <w:szCs w:val="22"/>
        </w:rPr>
        <w:t>CFI a l’intention d’achever l’immobilisation incorporelle puisqu’elle souhaite offrir cette nouvelle technologie grandement attendue à ses clients et qu’elle compte effectuer davantage de tests sur ceux-ci avant de les commercialiser.</w:t>
      </w:r>
      <w:r w:rsidRPr="00B96A4F">
        <w:rPr>
          <w:rStyle w:val="eop"/>
          <w:rFonts w:asciiTheme="majorHAnsi" w:hAnsiTheme="majorHAnsi" w:cstheme="majorHAnsi"/>
          <w:sz w:val="22"/>
          <w:szCs w:val="22"/>
        </w:rPr>
        <w:t> </w:t>
      </w:r>
    </w:p>
    <w:p w14:paraId="55CD00DE" w14:textId="690B3A7F" w:rsidR="008D405D" w:rsidRPr="00B96A4F" w:rsidRDefault="008D405D" w:rsidP="0099515F">
      <w:pPr>
        <w:pStyle w:val="ifrsbulletbold"/>
        <w:shd w:val="clear" w:color="auto" w:fill="FFFFFF"/>
        <w:spacing w:before="65" w:beforeAutospacing="0" w:after="65" w:afterAutospacing="0" w:line="276" w:lineRule="auto"/>
        <w:ind w:left="804"/>
        <w:jc w:val="both"/>
        <w:rPr>
          <w:rFonts w:asciiTheme="majorHAnsi" w:hAnsiTheme="majorHAnsi" w:cstheme="majorHAnsi"/>
          <w:sz w:val="22"/>
          <w:szCs w:val="22"/>
        </w:rPr>
      </w:pPr>
      <w:r w:rsidRPr="000A2C34">
        <w:rPr>
          <w:rStyle w:val="normaltextrun"/>
          <w:rFonts w:asciiTheme="majorHAnsi" w:hAnsiTheme="majorHAnsi" w:cstheme="majorHAnsi"/>
          <w:b/>
          <w:bCs/>
          <w:color w:val="4472C4" w:themeColor="accent1"/>
          <w:sz w:val="22"/>
          <w:szCs w:val="22"/>
        </w:rPr>
        <w:t>c)     sa capacité à utiliser ou à vendre l'actif incorporel</w:t>
      </w:r>
      <w:r w:rsidRPr="00B96A4F">
        <w:rPr>
          <w:rStyle w:val="normaltextrun"/>
          <w:rFonts w:asciiTheme="majorHAnsi" w:hAnsiTheme="majorHAnsi" w:cstheme="majorHAnsi"/>
          <w:b/>
          <w:bCs/>
          <w:sz w:val="22"/>
          <w:szCs w:val="22"/>
        </w:rPr>
        <w:t xml:space="preserve">; </w:t>
      </w:r>
      <w:r w:rsidR="0099515F">
        <w:rPr>
          <w:rFonts w:asciiTheme="majorHAnsi" w:hAnsiTheme="majorHAnsi" w:cstheme="majorHAnsi"/>
          <w:sz w:val="22"/>
          <w:szCs w:val="22"/>
        </w:rPr>
        <w:t>La société vend déjà des machines à café, elle a donc la capacité de vendre ce nouveau modèle.</w:t>
      </w:r>
    </w:p>
    <w:p w14:paraId="0E572466" w14:textId="49BEC82D" w:rsidR="008D405D" w:rsidRPr="00B96A4F" w:rsidRDefault="008D405D" w:rsidP="00B96A4F">
      <w:pPr>
        <w:pStyle w:val="paragraph"/>
        <w:shd w:val="clear" w:color="auto" w:fill="FFFFFF"/>
        <w:spacing w:before="0" w:beforeAutospacing="0" w:after="0" w:afterAutospacing="0" w:line="276" w:lineRule="auto"/>
        <w:ind w:left="705"/>
        <w:jc w:val="both"/>
        <w:textAlignment w:val="baseline"/>
        <w:rPr>
          <w:rFonts w:asciiTheme="majorHAnsi" w:hAnsiTheme="majorHAnsi" w:cstheme="majorHAnsi"/>
          <w:sz w:val="22"/>
          <w:szCs w:val="22"/>
        </w:rPr>
      </w:pPr>
      <w:r w:rsidRPr="000A2C34">
        <w:rPr>
          <w:rStyle w:val="normaltextrun"/>
          <w:rFonts w:asciiTheme="majorHAnsi" w:hAnsiTheme="majorHAnsi" w:cstheme="majorHAnsi"/>
          <w:b/>
          <w:bCs/>
          <w:color w:val="4472C4" w:themeColor="accent1"/>
          <w:sz w:val="22"/>
          <w:szCs w:val="22"/>
        </w:rPr>
        <w:t>d)     la disponibilité de ressources techniques, financières et autres, appropriées pour achever le développement et utiliser ou vendre l'actif incorporel</w:t>
      </w:r>
      <w:r w:rsidRPr="00B96A4F">
        <w:rPr>
          <w:rStyle w:val="normaltextrun"/>
          <w:rFonts w:asciiTheme="majorHAnsi" w:hAnsiTheme="majorHAnsi" w:cstheme="majorHAnsi"/>
          <w:b/>
          <w:bCs/>
          <w:sz w:val="22"/>
          <w:szCs w:val="22"/>
        </w:rPr>
        <w:t xml:space="preserve">; </w:t>
      </w:r>
      <w:r w:rsidRPr="00B96A4F">
        <w:rPr>
          <w:rStyle w:val="normaltextrun"/>
          <w:rFonts w:asciiTheme="majorHAnsi" w:hAnsiTheme="majorHAnsi" w:cstheme="majorHAnsi"/>
          <w:sz w:val="22"/>
          <w:szCs w:val="22"/>
        </w:rPr>
        <w:t>Considérant qu’une étude de marché a été réalisée et que les clients étaient intéressés à acheter le nouveau moulin à café avec une technologie broyage à fraises en céramique, ce critère est rempli. </w:t>
      </w:r>
      <w:r w:rsidRPr="00B96A4F">
        <w:rPr>
          <w:rStyle w:val="eop"/>
          <w:rFonts w:asciiTheme="majorHAnsi" w:hAnsiTheme="majorHAnsi" w:cstheme="majorHAnsi"/>
          <w:sz w:val="22"/>
          <w:szCs w:val="22"/>
        </w:rPr>
        <w:t> </w:t>
      </w:r>
    </w:p>
    <w:p w14:paraId="76E3E1CB" w14:textId="77777777" w:rsidR="00084739" w:rsidRPr="00B96A4F" w:rsidRDefault="008D405D" w:rsidP="00B96A4F">
      <w:pPr>
        <w:pStyle w:val="paragraph"/>
        <w:shd w:val="clear" w:color="auto" w:fill="FFFFFF"/>
        <w:spacing w:before="0" w:beforeAutospacing="0" w:after="0" w:afterAutospacing="0" w:line="276" w:lineRule="auto"/>
        <w:ind w:left="705"/>
        <w:jc w:val="both"/>
        <w:textAlignment w:val="baseline"/>
        <w:rPr>
          <w:rFonts w:asciiTheme="majorHAnsi" w:hAnsiTheme="majorHAnsi" w:cstheme="majorHAnsi"/>
          <w:sz w:val="22"/>
          <w:szCs w:val="22"/>
        </w:rPr>
      </w:pPr>
      <w:r w:rsidRPr="000A2C34">
        <w:rPr>
          <w:rStyle w:val="normaltextrun"/>
          <w:rFonts w:asciiTheme="majorHAnsi" w:hAnsiTheme="majorHAnsi" w:cstheme="majorHAnsi"/>
          <w:b/>
          <w:bCs/>
          <w:color w:val="4472C4" w:themeColor="accent1"/>
          <w:sz w:val="22"/>
          <w:szCs w:val="22"/>
        </w:rPr>
        <w:t>e)     sa capacité à évaluer de façon fiable les dépenses attribuables à l'actif incorporel au cours de son développement</w:t>
      </w:r>
      <w:r w:rsidRPr="00B96A4F">
        <w:rPr>
          <w:rStyle w:val="normaltextrun"/>
          <w:rFonts w:asciiTheme="majorHAnsi" w:hAnsiTheme="majorHAnsi" w:cstheme="majorHAnsi"/>
          <w:b/>
          <w:bCs/>
          <w:sz w:val="22"/>
          <w:szCs w:val="22"/>
        </w:rPr>
        <w:t xml:space="preserve">; </w:t>
      </w:r>
      <w:r w:rsidRPr="00B96A4F">
        <w:rPr>
          <w:rStyle w:val="normaltextrun"/>
          <w:rFonts w:asciiTheme="majorHAnsi" w:hAnsiTheme="majorHAnsi" w:cstheme="majorHAnsi"/>
          <w:sz w:val="22"/>
          <w:szCs w:val="22"/>
        </w:rPr>
        <w:t>Oui, car à la suite des résultats encourageant de l’étude de marché, le conseil d’administration a décidé d’octroyer un budget suffisant pour réaliser le projet et CFI possède une équipe d’ingénieurs qualifiés.</w:t>
      </w:r>
      <w:r w:rsidRPr="00B96A4F">
        <w:rPr>
          <w:rStyle w:val="eop"/>
          <w:rFonts w:asciiTheme="majorHAnsi" w:hAnsiTheme="majorHAnsi" w:cstheme="majorHAnsi"/>
          <w:sz w:val="22"/>
          <w:szCs w:val="22"/>
        </w:rPr>
        <w:t> </w:t>
      </w:r>
    </w:p>
    <w:p w14:paraId="78F831F4" w14:textId="1B506949" w:rsidR="008D405D" w:rsidRPr="00B96A4F" w:rsidRDefault="008D405D" w:rsidP="00B96A4F">
      <w:pPr>
        <w:pStyle w:val="paragraph"/>
        <w:shd w:val="clear" w:color="auto" w:fill="FFFFFF"/>
        <w:spacing w:before="0" w:beforeAutospacing="0" w:after="0" w:afterAutospacing="0" w:line="276" w:lineRule="auto"/>
        <w:ind w:left="705"/>
        <w:jc w:val="both"/>
        <w:textAlignment w:val="baseline"/>
        <w:rPr>
          <w:rFonts w:asciiTheme="majorHAnsi" w:hAnsiTheme="majorHAnsi" w:cstheme="majorHAnsi"/>
          <w:sz w:val="22"/>
          <w:szCs w:val="22"/>
        </w:rPr>
      </w:pPr>
      <w:r w:rsidRPr="000A2C34">
        <w:rPr>
          <w:rStyle w:val="normaltextrun"/>
          <w:rFonts w:asciiTheme="majorHAnsi" w:hAnsiTheme="majorHAnsi" w:cstheme="majorHAnsi"/>
          <w:b/>
          <w:bCs/>
          <w:color w:val="4472C4" w:themeColor="accent1"/>
          <w:sz w:val="22"/>
          <w:szCs w:val="22"/>
        </w:rPr>
        <w:t xml:space="preserve">f)     la façon dont l'actif incorporel générera les avantages économiques futurs probables. L'entité doit démontrer, entre autres choses, l'existence d'un marché pour la production issue de l'actif incorporel ou pour l'actif incorporel lui-même ou, si celui-ci doit être utilisé en interne, son utilité. </w:t>
      </w:r>
      <w:r w:rsidRPr="00B96A4F">
        <w:rPr>
          <w:rStyle w:val="normaltextrun"/>
          <w:rFonts w:asciiTheme="majorHAnsi" w:hAnsiTheme="majorHAnsi" w:cstheme="majorHAnsi"/>
          <w:sz w:val="22"/>
          <w:szCs w:val="22"/>
        </w:rPr>
        <w:t>Oui, l’entreprise a fourni le détail des coûts engagés jusqu’à maintenant ce qui démontre qu’elle a des logiciels comptables permettant d’évaluer de façon fiable les dépenses. </w:t>
      </w:r>
      <w:r w:rsidRPr="00B96A4F">
        <w:rPr>
          <w:rStyle w:val="eop"/>
          <w:rFonts w:asciiTheme="majorHAnsi" w:hAnsiTheme="majorHAnsi" w:cstheme="majorHAnsi"/>
          <w:sz w:val="22"/>
          <w:szCs w:val="22"/>
        </w:rPr>
        <w:t> </w:t>
      </w:r>
    </w:p>
    <w:p w14:paraId="64A153F3" w14:textId="77777777" w:rsidR="008D405D" w:rsidRPr="00B96A4F" w:rsidRDefault="008D405D" w:rsidP="00B96A4F">
      <w:pPr>
        <w:pStyle w:val="paragraph"/>
        <w:shd w:val="clear" w:color="auto" w:fill="FFFFFF"/>
        <w:spacing w:before="0" w:beforeAutospacing="0" w:after="0" w:afterAutospacing="0" w:line="276" w:lineRule="auto"/>
        <w:jc w:val="both"/>
        <w:textAlignment w:val="baseline"/>
        <w:rPr>
          <w:rFonts w:asciiTheme="majorHAnsi" w:hAnsiTheme="majorHAnsi" w:cstheme="majorHAnsi"/>
          <w:sz w:val="22"/>
          <w:szCs w:val="22"/>
        </w:rPr>
      </w:pPr>
      <w:r w:rsidRPr="00B96A4F">
        <w:rPr>
          <w:rStyle w:val="eop"/>
          <w:rFonts w:asciiTheme="majorHAnsi" w:hAnsiTheme="majorHAnsi" w:cstheme="majorHAnsi"/>
          <w:sz w:val="22"/>
          <w:szCs w:val="22"/>
        </w:rPr>
        <w:t> </w:t>
      </w:r>
    </w:p>
    <w:p w14:paraId="1C1E8A4A" w14:textId="653F49BB" w:rsidR="008D405D" w:rsidRPr="00B96A4F" w:rsidRDefault="008D405D" w:rsidP="00B96A4F">
      <w:pPr>
        <w:pStyle w:val="paragraph"/>
        <w:shd w:val="clear" w:color="auto" w:fill="FFFFFF"/>
        <w:spacing w:before="0" w:beforeAutospacing="0" w:after="0" w:afterAutospacing="0" w:line="276" w:lineRule="auto"/>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rPr>
        <w:t xml:space="preserve">Les coûts engagés jusqu’au 31 décembre 2022 ne peuvent pas être capitalisés comme immobilisation incorporelle car le </w:t>
      </w:r>
      <w:r w:rsidR="000A2C34">
        <w:rPr>
          <w:rStyle w:val="normaltextrun"/>
          <w:rFonts w:asciiTheme="majorHAnsi" w:hAnsiTheme="majorHAnsi" w:cstheme="majorHAnsi"/>
          <w:sz w:val="22"/>
          <w:szCs w:val="22"/>
        </w:rPr>
        <w:t>premier</w:t>
      </w:r>
      <w:r w:rsidRPr="00B96A4F">
        <w:rPr>
          <w:rStyle w:val="normaltextrun"/>
          <w:rFonts w:asciiTheme="majorHAnsi" w:hAnsiTheme="majorHAnsi" w:cstheme="majorHAnsi"/>
          <w:sz w:val="22"/>
          <w:szCs w:val="22"/>
        </w:rPr>
        <w:t xml:space="preserve"> critère n’est pas rempli. Ainsi, il faudra plutôt passer en dépenses la totalité des coûts engagés soit 650 000</w:t>
      </w:r>
      <w:r w:rsidR="00B96A4F">
        <w:rPr>
          <w:rStyle w:val="normaltextrun"/>
          <w:rFonts w:asciiTheme="majorHAnsi" w:hAnsiTheme="majorHAnsi" w:cstheme="majorHAnsi"/>
          <w:sz w:val="22"/>
          <w:szCs w:val="22"/>
        </w:rPr>
        <w:t xml:space="preserve"> </w:t>
      </w:r>
      <w:r w:rsidRPr="00B96A4F">
        <w:rPr>
          <w:rStyle w:val="normaltextrun"/>
          <w:rFonts w:asciiTheme="majorHAnsi" w:hAnsiTheme="majorHAnsi" w:cstheme="majorHAnsi"/>
          <w:sz w:val="22"/>
          <w:szCs w:val="22"/>
        </w:rPr>
        <w:t>$.</w:t>
      </w:r>
      <w:r w:rsidRPr="00B96A4F">
        <w:rPr>
          <w:rStyle w:val="eop"/>
          <w:rFonts w:asciiTheme="majorHAnsi" w:hAnsiTheme="majorHAnsi" w:cstheme="majorHAnsi"/>
          <w:sz w:val="22"/>
          <w:szCs w:val="22"/>
        </w:rPr>
        <w:t> </w:t>
      </w:r>
    </w:p>
    <w:p w14:paraId="5AABF9C5" w14:textId="77777777" w:rsidR="008D405D" w:rsidRPr="00B96A4F" w:rsidRDefault="008D405D" w:rsidP="00B96A4F">
      <w:pPr>
        <w:pStyle w:val="paragraph"/>
        <w:shd w:val="clear" w:color="auto" w:fill="FFFFFF"/>
        <w:spacing w:before="0" w:beforeAutospacing="0" w:after="0" w:afterAutospacing="0" w:line="276" w:lineRule="auto"/>
        <w:jc w:val="both"/>
        <w:textAlignment w:val="baseline"/>
        <w:rPr>
          <w:rFonts w:asciiTheme="majorHAnsi" w:hAnsiTheme="majorHAnsi" w:cstheme="majorHAnsi"/>
          <w:sz w:val="22"/>
          <w:szCs w:val="22"/>
        </w:rPr>
      </w:pPr>
      <w:r w:rsidRPr="00B96A4F">
        <w:rPr>
          <w:rStyle w:val="eop"/>
          <w:rFonts w:asciiTheme="majorHAnsi" w:hAnsiTheme="majorHAnsi" w:cstheme="majorHAnsi"/>
          <w:sz w:val="22"/>
          <w:szCs w:val="22"/>
        </w:rPr>
        <w:t> </w:t>
      </w:r>
    </w:p>
    <w:p w14:paraId="61F638E0" w14:textId="71F87CE9" w:rsidR="008D405D" w:rsidRPr="00B96A4F" w:rsidRDefault="008D405D" w:rsidP="00B96A4F">
      <w:pPr>
        <w:pStyle w:val="paragraph"/>
        <w:shd w:val="clear" w:color="auto" w:fill="FFFFFF"/>
        <w:spacing w:before="0" w:beforeAutospacing="0" w:after="0" w:afterAutospacing="0" w:line="276" w:lineRule="auto"/>
        <w:jc w:val="both"/>
        <w:textAlignment w:val="baseline"/>
        <w:rPr>
          <w:rFonts w:asciiTheme="majorHAnsi" w:hAnsiTheme="majorHAnsi" w:cstheme="majorHAnsi"/>
          <w:sz w:val="22"/>
          <w:szCs w:val="22"/>
        </w:rPr>
      </w:pPr>
      <w:r w:rsidRPr="00B96A4F">
        <w:rPr>
          <w:rStyle w:val="eop"/>
          <w:rFonts w:asciiTheme="majorHAnsi" w:hAnsiTheme="majorHAnsi" w:cstheme="majorHAnsi"/>
          <w:sz w:val="22"/>
          <w:szCs w:val="22"/>
        </w:rPr>
        <w:t> </w:t>
      </w:r>
      <w:r w:rsidRPr="00B96A4F">
        <w:rPr>
          <w:rStyle w:val="normaltextrun"/>
          <w:rFonts w:asciiTheme="majorHAnsi" w:hAnsiTheme="majorHAnsi" w:cstheme="majorHAnsi"/>
          <w:sz w:val="22"/>
          <w:szCs w:val="22"/>
        </w:rPr>
        <w:t>Pour ce qui est des dépenses de formation et les frais publicitaires, la norme spécifie que </w:t>
      </w:r>
      <w:r w:rsidRPr="00B96A4F">
        <w:rPr>
          <w:rStyle w:val="eop"/>
          <w:rFonts w:asciiTheme="majorHAnsi" w:hAnsiTheme="majorHAnsi" w:cstheme="majorHAnsi"/>
          <w:sz w:val="22"/>
          <w:szCs w:val="22"/>
        </w:rPr>
        <w:t> </w:t>
      </w:r>
    </w:p>
    <w:p w14:paraId="3DF0DE30" w14:textId="77777777" w:rsidR="008D405D" w:rsidRPr="000A2C34" w:rsidRDefault="008D405D" w:rsidP="00B96A4F">
      <w:pPr>
        <w:pStyle w:val="paragraph"/>
        <w:shd w:val="clear" w:color="auto" w:fill="FFFFFF"/>
        <w:spacing w:before="0" w:beforeAutospacing="0" w:after="0" w:afterAutospacing="0" w:line="276" w:lineRule="auto"/>
        <w:jc w:val="both"/>
        <w:textAlignment w:val="baseline"/>
        <w:rPr>
          <w:rFonts w:asciiTheme="majorHAnsi" w:hAnsiTheme="majorHAnsi" w:cstheme="majorHAnsi"/>
          <w:color w:val="4472C4" w:themeColor="accent1"/>
          <w:sz w:val="22"/>
          <w:szCs w:val="22"/>
        </w:rPr>
      </w:pPr>
      <w:r w:rsidRPr="000A2C34">
        <w:rPr>
          <w:rStyle w:val="normaltextrun"/>
          <w:rFonts w:asciiTheme="majorHAnsi" w:hAnsiTheme="majorHAnsi" w:cstheme="majorHAnsi"/>
          <w:b/>
          <w:bCs/>
          <w:color w:val="4472C4" w:themeColor="accent1"/>
          <w:sz w:val="22"/>
          <w:szCs w:val="22"/>
        </w:rPr>
        <w:t>.51     Ne constituent pas des composantes du coût d'un actif incorporel généré en interne :</w:t>
      </w:r>
      <w:r w:rsidRPr="000A2C34">
        <w:rPr>
          <w:rStyle w:val="eop"/>
          <w:rFonts w:asciiTheme="majorHAnsi" w:hAnsiTheme="majorHAnsi" w:cstheme="majorHAnsi"/>
          <w:color w:val="4472C4" w:themeColor="accent1"/>
          <w:sz w:val="22"/>
          <w:szCs w:val="22"/>
        </w:rPr>
        <w:t> </w:t>
      </w:r>
    </w:p>
    <w:p w14:paraId="5C88B818" w14:textId="77777777" w:rsidR="008D405D" w:rsidRPr="000A2C34" w:rsidRDefault="008D405D" w:rsidP="00B96A4F">
      <w:pPr>
        <w:pStyle w:val="paragraph"/>
        <w:shd w:val="clear" w:color="auto" w:fill="FFFFFF"/>
        <w:spacing w:before="0" w:beforeAutospacing="0" w:after="0" w:afterAutospacing="0" w:line="276" w:lineRule="auto"/>
        <w:ind w:left="1485" w:hanging="675"/>
        <w:jc w:val="both"/>
        <w:textAlignment w:val="baseline"/>
        <w:rPr>
          <w:rFonts w:asciiTheme="majorHAnsi" w:hAnsiTheme="majorHAnsi" w:cstheme="majorHAnsi"/>
          <w:color w:val="4472C4" w:themeColor="accent1"/>
          <w:sz w:val="22"/>
          <w:szCs w:val="22"/>
        </w:rPr>
      </w:pPr>
      <w:r w:rsidRPr="000A2C34">
        <w:rPr>
          <w:rStyle w:val="normaltextrun"/>
          <w:rFonts w:asciiTheme="majorHAnsi" w:hAnsiTheme="majorHAnsi" w:cstheme="majorHAnsi"/>
          <w:b/>
          <w:bCs/>
          <w:color w:val="4472C4" w:themeColor="accent1"/>
          <w:sz w:val="22"/>
          <w:szCs w:val="22"/>
        </w:rPr>
        <w:t>a)     les frais de commercialisation, les frais administratifs et autres frais généraux à moins que ces dépenses puissent être directement attribuées à la préparation de l'actif en vue de sa mise en service;</w:t>
      </w:r>
      <w:r w:rsidRPr="000A2C34">
        <w:rPr>
          <w:rStyle w:val="eop"/>
          <w:rFonts w:asciiTheme="majorHAnsi" w:hAnsiTheme="majorHAnsi" w:cstheme="majorHAnsi"/>
          <w:color w:val="4472C4" w:themeColor="accent1"/>
          <w:sz w:val="22"/>
          <w:szCs w:val="22"/>
        </w:rPr>
        <w:t> </w:t>
      </w:r>
    </w:p>
    <w:p w14:paraId="040B56B3" w14:textId="77777777" w:rsidR="008D405D" w:rsidRPr="000A2C34" w:rsidRDefault="008D405D" w:rsidP="00B96A4F">
      <w:pPr>
        <w:pStyle w:val="paragraph"/>
        <w:shd w:val="clear" w:color="auto" w:fill="FFFFFF"/>
        <w:spacing w:before="0" w:beforeAutospacing="0" w:after="0" w:afterAutospacing="0" w:line="276" w:lineRule="auto"/>
        <w:ind w:left="1485" w:hanging="675"/>
        <w:jc w:val="both"/>
        <w:textAlignment w:val="baseline"/>
        <w:rPr>
          <w:rFonts w:asciiTheme="majorHAnsi" w:hAnsiTheme="majorHAnsi" w:cstheme="majorHAnsi"/>
          <w:color w:val="4472C4" w:themeColor="accent1"/>
          <w:sz w:val="22"/>
          <w:szCs w:val="22"/>
        </w:rPr>
      </w:pPr>
      <w:r w:rsidRPr="000A2C34">
        <w:rPr>
          <w:rStyle w:val="normaltextrun"/>
          <w:rFonts w:asciiTheme="majorHAnsi" w:hAnsiTheme="majorHAnsi" w:cstheme="majorHAnsi"/>
          <w:b/>
          <w:bCs/>
          <w:color w:val="4472C4" w:themeColor="accent1"/>
          <w:sz w:val="22"/>
          <w:szCs w:val="22"/>
        </w:rPr>
        <w:t>b)     les inefficacités constatées et les pertes d'exploitation initiales subies avant qu'un actif n'atteigne le niveau de performance prévu; et</w:t>
      </w:r>
      <w:r w:rsidRPr="000A2C34">
        <w:rPr>
          <w:rStyle w:val="eop"/>
          <w:rFonts w:asciiTheme="majorHAnsi" w:hAnsiTheme="majorHAnsi" w:cstheme="majorHAnsi"/>
          <w:color w:val="4472C4" w:themeColor="accent1"/>
          <w:sz w:val="22"/>
          <w:szCs w:val="22"/>
        </w:rPr>
        <w:t> </w:t>
      </w:r>
    </w:p>
    <w:p w14:paraId="4209CCAC" w14:textId="77777777" w:rsidR="008D405D" w:rsidRPr="000A2C34" w:rsidRDefault="008D405D" w:rsidP="00B96A4F">
      <w:pPr>
        <w:pStyle w:val="paragraph"/>
        <w:shd w:val="clear" w:color="auto" w:fill="FFFFFF"/>
        <w:spacing w:before="0" w:beforeAutospacing="0" w:after="0" w:afterAutospacing="0" w:line="276" w:lineRule="auto"/>
        <w:ind w:left="1485" w:hanging="675"/>
        <w:jc w:val="both"/>
        <w:textAlignment w:val="baseline"/>
        <w:rPr>
          <w:rFonts w:asciiTheme="majorHAnsi" w:hAnsiTheme="majorHAnsi" w:cstheme="majorHAnsi"/>
          <w:color w:val="4472C4" w:themeColor="accent1"/>
          <w:sz w:val="22"/>
          <w:szCs w:val="22"/>
        </w:rPr>
      </w:pPr>
      <w:r w:rsidRPr="000A2C34">
        <w:rPr>
          <w:rStyle w:val="normaltextrun"/>
          <w:rFonts w:asciiTheme="majorHAnsi" w:hAnsiTheme="majorHAnsi" w:cstheme="majorHAnsi"/>
          <w:b/>
          <w:bCs/>
          <w:color w:val="4472C4" w:themeColor="accent1"/>
          <w:sz w:val="22"/>
          <w:szCs w:val="22"/>
        </w:rPr>
        <w:t>c)     les dépenses au titre de la formation du personnel pour exploiter l'actif.</w:t>
      </w:r>
      <w:r w:rsidRPr="000A2C34">
        <w:rPr>
          <w:rStyle w:val="eop"/>
          <w:rFonts w:asciiTheme="majorHAnsi" w:hAnsiTheme="majorHAnsi" w:cstheme="majorHAnsi"/>
          <w:color w:val="4472C4" w:themeColor="accent1"/>
          <w:sz w:val="22"/>
          <w:szCs w:val="22"/>
        </w:rPr>
        <w:t> </w:t>
      </w:r>
    </w:p>
    <w:p w14:paraId="0B613B4F" w14:textId="77777777" w:rsidR="00084739" w:rsidRPr="00B96A4F" w:rsidRDefault="00084739" w:rsidP="00B96A4F">
      <w:pPr>
        <w:pStyle w:val="paragraph"/>
        <w:shd w:val="clear" w:color="auto" w:fill="FFFFFF" w:themeFill="background1"/>
        <w:spacing w:before="0" w:beforeAutospacing="0" w:after="0" w:afterAutospacing="0" w:line="276" w:lineRule="auto"/>
        <w:jc w:val="both"/>
        <w:textAlignment w:val="baseline"/>
        <w:rPr>
          <w:rStyle w:val="normaltextrun"/>
          <w:rFonts w:asciiTheme="majorHAnsi" w:hAnsiTheme="majorHAnsi" w:cstheme="majorHAnsi"/>
          <w:sz w:val="22"/>
          <w:szCs w:val="22"/>
        </w:rPr>
      </w:pPr>
    </w:p>
    <w:p w14:paraId="0CFDAC71" w14:textId="64DCF2F3" w:rsidR="008D405D" w:rsidRPr="00B96A4F" w:rsidRDefault="008D405D" w:rsidP="00B96A4F">
      <w:pPr>
        <w:pStyle w:val="paragraph"/>
        <w:shd w:val="clear" w:color="auto" w:fill="FFFFFF"/>
        <w:spacing w:before="0" w:beforeAutospacing="0" w:after="0" w:afterAutospacing="0" w:line="276" w:lineRule="auto"/>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rPr>
        <w:t>Ainsi, les frais de formation et les frais de publicitaire ne seront jamais capitalisable. </w:t>
      </w:r>
      <w:r w:rsidRPr="00B96A4F">
        <w:rPr>
          <w:rStyle w:val="eop"/>
          <w:rFonts w:asciiTheme="majorHAnsi" w:hAnsiTheme="majorHAnsi" w:cstheme="majorHAnsi"/>
          <w:sz w:val="22"/>
          <w:szCs w:val="22"/>
        </w:rPr>
        <w:t> </w:t>
      </w:r>
    </w:p>
    <w:p w14:paraId="7ACD293D" w14:textId="77777777" w:rsidR="008D405D" w:rsidRPr="00B96A4F" w:rsidRDefault="008D405D" w:rsidP="00B96A4F">
      <w:pPr>
        <w:pStyle w:val="paragraph"/>
        <w:shd w:val="clear" w:color="auto" w:fill="FFFFFF"/>
        <w:spacing w:before="0" w:beforeAutospacing="0" w:after="0" w:afterAutospacing="0" w:line="276" w:lineRule="auto"/>
        <w:jc w:val="both"/>
        <w:textAlignment w:val="baseline"/>
        <w:rPr>
          <w:rFonts w:asciiTheme="majorHAnsi" w:hAnsiTheme="majorHAnsi" w:cstheme="majorHAnsi"/>
          <w:sz w:val="22"/>
          <w:szCs w:val="22"/>
        </w:rPr>
      </w:pPr>
      <w:r w:rsidRPr="00B96A4F">
        <w:rPr>
          <w:rStyle w:val="eop"/>
          <w:rFonts w:asciiTheme="majorHAnsi" w:hAnsiTheme="majorHAnsi" w:cstheme="majorHAnsi"/>
          <w:sz w:val="22"/>
          <w:szCs w:val="22"/>
        </w:rPr>
        <w:t> </w:t>
      </w:r>
    </w:p>
    <w:p w14:paraId="2BB40039" w14:textId="75782991"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u w:val="single"/>
        </w:rPr>
        <w:lastRenderedPageBreak/>
        <w:t>Conclusion</w:t>
      </w:r>
      <w:r w:rsidR="00084739" w:rsidRPr="00B96A4F">
        <w:rPr>
          <w:rStyle w:val="normaltextrun"/>
          <w:rFonts w:asciiTheme="majorHAnsi" w:hAnsiTheme="majorHAnsi" w:cstheme="majorHAnsi"/>
          <w:sz w:val="22"/>
          <w:szCs w:val="22"/>
          <w:u w:val="single"/>
        </w:rPr>
        <w:t xml:space="preserve"> et impact</w:t>
      </w:r>
      <w:r w:rsidRPr="00B96A4F">
        <w:rPr>
          <w:rStyle w:val="normaltextrun"/>
          <w:rFonts w:asciiTheme="majorHAnsi" w:hAnsiTheme="majorHAnsi" w:cstheme="majorHAnsi"/>
          <w:sz w:val="22"/>
          <w:szCs w:val="22"/>
          <w:u w:val="single"/>
        </w:rPr>
        <w:t> </w:t>
      </w:r>
      <w:r w:rsidRPr="00B96A4F">
        <w:rPr>
          <w:rStyle w:val="normaltextrun"/>
          <w:rFonts w:asciiTheme="majorHAnsi" w:hAnsiTheme="majorHAnsi" w:cstheme="majorHAnsi"/>
          <w:b/>
          <w:bCs/>
          <w:sz w:val="22"/>
          <w:szCs w:val="22"/>
        </w:rPr>
        <w:t xml:space="preserve">: </w:t>
      </w:r>
      <w:r w:rsidRPr="00B96A4F">
        <w:rPr>
          <w:rStyle w:val="normaltextrun"/>
          <w:rFonts w:asciiTheme="majorHAnsi" w:hAnsiTheme="majorHAnsi" w:cstheme="majorHAnsi"/>
          <w:sz w:val="22"/>
          <w:szCs w:val="22"/>
        </w:rPr>
        <w:t>Les dépenses engagés ne respectent pas les critères de comptabilisation des actifs incorporels. Il faudra diminuer la valeur des actifs incorporels et augmenter la valeur des charges.</w:t>
      </w:r>
      <w:r w:rsidRPr="00B96A4F">
        <w:rPr>
          <w:rStyle w:val="eop"/>
          <w:rFonts w:asciiTheme="majorHAnsi" w:hAnsiTheme="majorHAnsi" w:cstheme="majorHAnsi"/>
          <w:sz w:val="22"/>
          <w:szCs w:val="22"/>
        </w:rPr>
        <w:t> </w:t>
      </w:r>
    </w:p>
    <w:p w14:paraId="7A69D52D"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33795650" w14:textId="18F8CC4A" w:rsidR="008D405D"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u w:val="single"/>
        </w:rPr>
        <w:t>Ajustement</w:t>
      </w:r>
      <w:r w:rsidR="008D405D" w:rsidRPr="00B96A4F">
        <w:rPr>
          <w:rStyle w:val="normaltextrun"/>
          <w:rFonts w:asciiTheme="majorHAnsi" w:hAnsiTheme="majorHAnsi" w:cstheme="majorHAnsi"/>
          <w:b/>
          <w:bCs/>
          <w:sz w:val="22"/>
          <w:szCs w:val="22"/>
        </w:rPr>
        <w:t>:</w:t>
      </w:r>
      <w:r w:rsidR="008D405D" w:rsidRPr="00B96A4F">
        <w:rPr>
          <w:rStyle w:val="eop"/>
          <w:rFonts w:asciiTheme="majorHAnsi" w:hAnsiTheme="majorHAnsi" w:cstheme="majorHAnsi"/>
          <w:sz w:val="22"/>
          <w:szCs w:val="22"/>
        </w:rPr>
        <w:t> </w:t>
      </w:r>
    </w:p>
    <w:p w14:paraId="50F0F91A" w14:textId="224F9241" w:rsidR="008D405D" w:rsidRPr="00B96A4F" w:rsidRDefault="008D405D"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rPr>
        <w:t>Charges de recherche et développement</w:t>
      </w:r>
      <w:r w:rsidRPr="00B96A4F">
        <w:rPr>
          <w:rStyle w:val="tabchar"/>
          <w:rFonts w:asciiTheme="majorHAnsi" w:hAnsiTheme="majorHAnsi" w:cstheme="majorHAnsi"/>
          <w:sz w:val="22"/>
          <w:szCs w:val="22"/>
        </w:rPr>
        <w:tab/>
      </w:r>
      <w:r w:rsidRPr="00B96A4F">
        <w:rPr>
          <w:rStyle w:val="normaltextrun"/>
          <w:rFonts w:asciiTheme="majorHAnsi" w:hAnsiTheme="majorHAnsi" w:cstheme="majorHAnsi"/>
          <w:sz w:val="22"/>
          <w:szCs w:val="22"/>
        </w:rPr>
        <w:t>650 000</w:t>
      </w:r>
      <w:r w:rsidR="00B96A4F">
        <w:rPr>
          <w:rStyle w:val="normaltextrun"/>
          <w:rFonts w:asciiTheme="majorHAnsi" w:hAnsiTheme="majorHAnsi" w:cstheme="majorHAnsi"/>
          <w:sz w:val="22"/>
          <w:szCs w:val="22"/>
        </w:rPr>
        <w:t xml:space="preserve"> </w:t>
      </w:r>
    </w:p>
    <w:p w14:paraId="13E46CAC" w14:textId="7967A9AB" w:rsidR="007E3D30" w:rsidRPr="00B96A4F" w:rsidRDefault="008D405D" w:rsidP="00B96A4F">
      <w:pPr>
        <w:pStyle w:val="paragraph"/>
        <w:spacing w:before="0" w:beforeAutospacing="0" w:after="0" w:afterAutospacing="0" w:line="276" w:lineRule="auto"/>
        <w:ind w:firstLine="705"/>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@Actifs incorporels</w:t>
      </w:r>
      <w:r w:rsidRPr="00B96A4F">
        <w:rPr>
          <w:rStyle w:val="tabchar"/>
          <w:rFonts w:asciiTheme="majorHAnsi" w:hAnsiTheme="majorHAnsi" w:cstheme="majorHAnsi"/>
          <w:sz w:val="22"/>
          <w:szCs w:val="22"/>
        </w:rPr>
        <w:tab/>
      </w:r>
      <w:r w:rsidRPr="00B96A4F">
        <w:rPr>
          <w:rStyle w:val="tabchar"/>
          <w:rFonts w:asciiTheme="majorHAnsi" w:hAnsiTheme="majorHAnsi" w:cstheme="majorHAnsi"/>
          <w:sz w:val="22"/>
          <w:szCs w:val="22"/>
        </w:rPr>
        <w:tab/>
      </w:r>
      <w:r w:rsidRPr="00B96A4F">
        <w:rPr>
          <w:rStyle w:val="tabchar"/>
          <w:rFonts w:asciiTheme="majorHAnsi" w:hAnsiTheme="majorHAnsi" w:cstheme="majorHAnsi"/>
          <w:sz w:val="22"/>
          <w:szCs w:val="22"/>
        </w:rPr>
        <w:tab/>
      </w:r>
      <w:r w:rsidRPr="00B96A4F">
        <w:rPr>
          <w:rStyle w:val="tabchar"/>
          <w:rFonts w:asciiTheme="majorHAnsi" w:hAnsiTheme="majorHAnsi" w:cstheme="majorHAnsi"/>
          <w:sz w:val="22"/>
          <w:szCs w:val="22"/>
        </w:rPr>
        <w:tab/>
      </w:r>
      <w:r w:rsidRPr="00B96A4F">
        <w:rPr>
          <w:rStyle w:val="normaltextrun"/>
          <w:rFonts w:asciiTheme="majorHAnsi" w:hAnsiTheme="majorHAnsi" w:cstheme="majorHAnsi"/>
          <w:sz w:val="22"/>
          <w:szCs w:val="22"/>
        </w:rPr>
        <w:t>650 000</w:t>
      </w:r>
      <w:r w:rsidR="00B96A4F">
        <w:rPr>
          <w:rStyle w:val="normaltextrun"/>
          <w:rFonts w:asciiTheme="majorHAnsi" w:hAnsiTheme="majorHAnsi" w:cstheme="majorHAnsi"/>
          <w:sz w:val="22"/>
          <w:szCs w:val="22"/>
        </w:rPr>
        <w:t xml:space="preserve"> </w:t>
      </w:r>
    </w:p>
    <w:p w14:paraId="504C83AA" w14:textId="77777777" w:rsidR="007E3D30" w:rsidRPr="00B96A4F" w:rsidRDefault="007E3D30"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p>
    <w:p w14:paraId="6FF1ECD1" w14:textId="77777777" w:rsidR="007E3D30" w:rsidRPr="00B96A4F" w:rsidRDefault="007E3D30"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p>
    <w:p w14:paraId="229CD8B4" w14:textId="77777777" w:rsidR="007E3D30" w:rsidRPr="00B96A4F" w:rsidRDefault="007E3D30"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p>
    <w:p w14:paraId="7E8635C1" w14:textId="77777777" w:rsidR="007E3D30" w:rsidRPr="00B96A4F" w:rsidRDefault="007E3D30"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66F24868" w14:textId="77777777" w:rsidR="00FB704B" w:rsidRPr="00B96A4F" w:rsidRDefault="00FB704B" w:rsidP="00B96A4F">
      <w:pPr>
        <w:spacing w:line="276" w:lineRule="auto"/>
        <w:jc w:val="both"/>
        <w:rPr>
          <w:rStyle w:val="normaltextrun"/>
          <w:rFonts w:asciiTheme="majorHAnsi" w:eastAsia="Times New Roman" w:hAnsiTheme="majorHAnsi" w:cstheme="majorHAnsi"/>
          <w:b/>
          <w:bCs/>
          <w:i/>
          <w:iCs/>
          <w:shd w:val="clear" w:color="auto" w:fill="FFFFFF"/>
          <w:lang w:eastAsia="fr-CA"/>
        </w:rPr>
      </w:pPr>
      <w:r w:rsidRPr="00B96A4F">
        <w:rPr>
          <w:rStyle w:val="normaltextrun"/>
          <w:rFonts w:asciiTheme="majorHAnsi" w:hAnsiTheme="majorHAnsi" w:cstheme="majorHAnsi"/>
          <w:b/>
          <w:bCs/>
          <w:i/>
          <w:iCs/>
        </w:rPr>
        <w:br w:type="page"/>
      </w:r>
    </w:p>
    <w:p w14:paraId="29581420" w14:textId="42EBB101" w:rsidR="007E3D30" w:rsidRPr="00B96A4F" w:rsidRDefault="009436C2"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shd w:val="clear" w:color="auto" w:fill="FFFFFF"/>
        </w:rPr>
      </w:pPr>
      <w:r w:rsidRPr="000A2C34">
        <w:rPr>
          <w:rStyle w:val="normaltextrun"/>
          <w:rFonts w:asciiTheme="majorHAnsi" w:hAnsiTheme="majorHAnsi" w:cstheme="majorHAnsi"/>
          <w:b/>
          <w:bCs/>
          <w:i/>
          <w:iCs/>
          <w:sz w:val="22"/>
          <w:szCs w:val="22"/>
          <w:highlight w:val="cyan"/>
          <w:shd w:val="clear" w:color="auto" w:fill="FFFFFF"/>
        </w:rPr>
        <w:lastRenderedPageBreak/>
        <w:t>Évènements postérieurs à la date de clôture et dépréciation - Stocks de café</w:t>
      </w:r>
      <w:r w:rsidRPr="00B96A4F">
        <w:rPr>
          <w:rStyle w:val="eop"/>
          <w:rFonts w:asciiTheme="majorHAnsi" w:hAnsiTheme="majorHAnsi" w:cstheme="majorHAnsi"/>
          <w:sz w:val="22"/>
          <w:szCs w:val="22"/>
          <w:shd w:val="clear" w:color="auto" w:fill="FFFFFF"/>
        </w:rPr>
        <w:t> </w:t>
      </w:r>
    </w:p>
    <w:p w14:paraId="6AB30A5D" w14:textId="77777777" w:rsidR="009436C2" w:rsidRPr="00B96A4F" w:rsidRDefault="009436C2" w:rsidP="00B96A4F">
      <w:pPr>
        <w:pStyle w:val="paragraph"/>
        <w:spacing w:before="0" w:beforeAutospacing="0" w:after="0" w:afterAutospacing="0" w:line="276" w:lineRule="auto"/>
        <w:jc w:val="both"/>
        <w:textAlignment w:val="baseline"/>
        <w:rPr>
          <w:rStyle w:val="normaltextrun"/>
          <w:rFonts w:asciiTheme="majorHAnsi" w:hAnsiTheme="majorHAnsi" w:cstheme="majorHAnsi"/>
          <w:b/>
          <w:bCs/>
          <w:sz w:val="22"/>
          <w:szCs w:val="22"/>
        </w:rPr>
      </w:pPr>
    </w:p>
    <w:p w14:paraId="2A72B07A" w14:textId="7E9481A7" w:rsidR="00084739" w:rsidRPr="00B96A4F" w:rsidRDefault="00084739"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u w:val="single"/>
        </w:rPr>
        <w:t>Enjeu</w:t>
      </w:r>
      <w:r w:rsidR="008D405D" w:rsidRPr="00B96A4F">
        <w:rPr>
          <w:rStyle w:val="normaltextrun"/>
          <w:rFonts w:asciiTheme="majorHAnsi" w:hAnsiTheme="majorHAnsi" w:cstheme="majorHAnsi"/>
          <w:b/>
          <w:bCs/>
          <w:sz w:val="22"/>
          <w:szCs w:val="22"/>
        </w:rPr>
        <w:t xml:space="preserve"> : </w:t>
      </w:r>
      <w:r w:rsidR="008D405D" w:rsidRPr="00B96A4F">
        <w:rPr>
          <w:rStyle w:val="normaltextrun"/>
          <w:rFonts w:asciiTheme="majorHAnsi" w:hAnsiTheme="majorHAnsi" w:cstheme="majorHAnsi"/>
          <w:sz w:val="22"/>
          <w:szCs w:val="22"/>
        </w:rPr>
        <w:t>Déterminer comment traiter des stocks endommagés</w:t>
      </w:r>
      <w:r w:rsidR="008D405D" w:rsidRPr="00B96A4F">
        <w:rPr>
          <w:rStyle w:val="eop"/>
          <w:rFonts w:asciiTheme="majorHAnsi" w:hAnsiTheme="majorHAnsi" w:cstheme="majorHAnsi"/>
          <w:sz w:val="22"/>
          <w:szCs w:val="22"/>
        </w:rPr>
        <w:t> </w:t>
      </w:r>
    </w:p>
    <w:p w14:paraId="6BFA0C05"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0A03E0E4" w14:textId="7777777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u w:val="single"/>
        </w:rPr>
        <w:t>Analyse</w:t>
      </w:r>
      <w:r w:rsidRPr="00B96A4F">
        <w:rPr>
          <w:rStyle w:val="normaltextrun"/>
          <w:rFonts w:asciiTheme="majorHAnsi" w:hAnsiTheme="majorHAnsi" w:cstheme="majorHAnsi"/>
          <w:b/>
          <w:bCs/>
          <w:sz w:val="22"/>
          <w:szCs w:val="22"/>
        </w:rPr>
        <w:t xml:space="preserve"> : </w:t>
      </w:r>
      <w:r w:rsidRPr="00B96A4F">
        <w:rPr>
          <w:rStyle w:val="normaltextrun"/>
          <w:rFonts w:asciiTheme="majorHAnsi" w:hAnsiTheme="majorHAnsi" w:cstheme="majorHAnsi"/>
          <w:sz w:val="22"/>
          <w:szCs w:val="22"/>
        </w:rPr>
        <w:t>Il faut se référer au chapitre 3820 évènements postérieurs à la date de clôture et chapitre 3031 stocks.</w:t>
      </w:r>
      <w:r w:rsidRPr="00B96A4F">
        <w:rPr>
          <w:rStyle w:val="eop"/>
          <w:rFonts w:asciiTheme="majorHAnsi" w:hAnsiTheme="majorHAnsi" w:cstheme="majorHAnsi"/>
          <w:sz w:val="22"/>
          <w:szCs w:val="22"/>
        </w:rPr>
        <w:t> </w:t>
      </w:r>
    </w:p>
    <w:p w14:paraId="4E432E6E"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51D73264" w14:textId="7777777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Qu’est-ce qu’un évènement postérieur à la date de clôture?</w:t>
      </w:r>
      <w:r w:rsidRPr="00B96A4F">
        <w:rPr>
          <w:rStyle w:val="eop"/>
          <w:rFonts w:asciiTheme="majorHAnsi" w:hAnsiTheme="majorHAnsi" w:cstheme="majorHAnsi"/>
          <w:sz w:val="22"/>
          <w:szCs w:val="22"/>
        </w:rPr>
        <w:t> </w:t>
      </w:r>
    </w:p>
    <w:p w14:paraId="2D828502"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47B4FC92" w14:textId="7777777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Il s’agit d’un évènement qui survient entre la date du bilan et la date de la mise au point définitive des états financiers.</w:t>
      </w:r>
      <w:r w:rsidRPr="00B96A4F">
        <w:rPr>
          <w:rStyle w:val="eop"/>
          <w:rFonts w:asciiTheme="majorHAnsi" w:hAnsiTheme="majorHAnsi" w:cstheme="majorHAnsi"/>
          <w:sz w:val="22"/>
          <w:szCs w:val="22"/>
        </w:rPr>
        <w:t> </w:t>
      </w:r>
    </w:p>
    <w:p w14:paraId="32A3BC19"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054A4981" w14:textId="7777777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Considérant que Luigi a découvert les stocks endommagés le 2 janvier 2023 et que la fin d’année est le 31 décembre, il s’agit d’un évènement postérieur à la date de clôture. </w:t>
      </w:r>
      <w:r w:rsidRPr="00B96A4F">
        <w:rPr>
          <w:rStyle w:val="eop"/>
          <w:rFonts w:asciiTheme="majorHAnsi" w:hAnsiTheme="majorHAnsi" w:cstheme="majorHAnsi"/>
          <w:sz w:val="22"/>
          <w:szCs w:val="22"/>
        </w:rPr>
        <w:t> </w:t>
      </w:r>
    </w:p>
    <w:p w14:paraId="4C05DE3B"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0DF292E3" w14:textId="54AB487A" w:rsidR="008D405D" w:rsidRPr="00B96A4F" w:rsidRDefault="008D405D" w:rsidP="00B96A4F">
      <w:pPr>
        <w:pStyle w:val="paragraph"/>
        <w:spacing w:before="0" w:beforeAutospacing="0" w:after="0" w:afterAutospacing="0" w:line="276" w:lineRule="auto"/>
        <w:jc w:val="both"/>
        <w:textAlignment w:val="baseline"/>
        <w:rPr>
          <w:rStyle w:val="normaltextrun"/>
          <w:rFonts w:asciiTheme="majorHAnsi" w:hAnsiTheme="majorHAnsi" w:cstheme="majorHAnsi"/>
          <w:i/>
          <w:iCs/>
          <w:sz w:val="22"/>
          <w:szCs w:val="22"/>
          <w:u w:val="single"/>
        </w:rPr>
      </w:pPr>
      <w:r w:rsidRPr="00B96A4F">
        <w:rPr>
          <w:rStyle w:val="normaltextrun"/>
          <w:rFonts w:asciiTheme="majorHAnsi" w:hAnsiTheme="majorHAnsi" w:cstheme="majorHAnsi"/>
          <w:i/>
          <w:iCs/>
          <w:sz w:val="22"/>
          <w:szCs w:val="22"/>
          <w:u w:val="single"/>
        </w:rPr>
        <w:t>Étape 1 : Il faut donc déterminer si l’évènement vient confirmer un élément qui existait avant la fin d’année ou qui est survenu après.</w:t>
      </w:r>
    </w:p>
    <w:p w14:paraId="3B6814B0"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u w:val="single"/>
        </w:rPr>
      </w:pPr>
    </w:p>
    <w:p w14:paraId="2DF9CAB5" w14:textId="77777777" w:rsidR="008D405D" w:rsidRPr="000A2C34" w:rsidRDefault="008D405D" w:rsidP="00B96A4F">
      <w:pPr>
        <w:pStyle w:val="paragraph"/>
        <w:shd w:val="clear" w:color="auto" w:fill="FFFFFF"/>
        <w:spacing w:before="0" w:beforeAutospacing="0" w:after="0" w:afterAutospacing="0" w:line="276" w:lineRule="auto"/>
        <w:ind w:left="780" w:hanging="705"/>
        <w:jc w:val="both"/>
        <w:textAlignment w:val="baseline"/>
        <w:rPr>
          <w:rFonts w:asciiTheme="majorHAnsi" w:hAnsiTheme="majorHAnsi" w:cstheme="majorHAnsi"/>
          <w:color w:val="4472C4" w:themeColor="accent1"/>
          <w:sz w:val="22"/>
          <w:szCs w:val="22"/>
        </w:rPr>
      </w:pPr>
      <w:r w:rsidRPr="000A2C34">
        <w:rPr>
          <w:rStyle w:val="normaltextrun"/>
          <w:rFonts w:asciiTheme="majorHAnsi" w:hAnsiTheme="majorHAnsi" w:cstheme="majorHAnsi"/>
          <w:b/>
          <w:bCs/>
          <w:color w:val="4472C4" w:themeColor="accent1"/>
          <w:sz w:val="22"/>
          <w:szCs w:val="22"/>
        </w:rPr>
        <w:t>.04     En général, on distingue deux catégories d'événements postérieurs à la date du bilan :</w:t>
      </w:r>
      <w:r w:rsidRPr="000A2C34">
        <w:rPr>
          <w:rStyle w:val="eop"/>
          <w:rFonts w:asciiTheme="majorHAnsi" w:hAnsiTheme="majorHAnsi" w:cstheme="majorHAnsi"/>
          <w:color w:val="4472C4" w:themeColor="accent1"/>
          <w:sz w:val="22"/>
          <w:szCs w:val="22"/>
        </w:rPr>
        <w:t> </w:t>
      </w:r>
    </w:p>
    <w:p w14:paraId="62E25D17" w14:textId="77777777" w:rsidR="008D405D" w:rsidRPr="000A2C34" w:rsidRDefault="008D405D" w:rsidP="00B96A4F">
      <w:pPr>
        <w:pStyle w:val="paragraph"/>
        <w:shd w:val="clear" w:color="auto" w:fill="FFFFFF"/>
        <w:spacing w:before="0" w:beforeAutospacing="0" w:after="0" w:afterAutospacing="0" w:line="276" w:lineRule="auto"/>
        <w:ind w:left="1485" w:hanging="675"/>
        <w:jc w:val="both"/>
        <w:textAlignment w:val="baseline"/>
        <w:rPr>
          <w:rFonts w:asciiTheme="majorHAnsi" w:hAnsiTheme="majorHAnsi" w:cstheme="majorHAnsi"/>
          <w:color w:val="4472C4" w:themeColor="accent1"/>
          <w:sz w:val="22"/>
          <w:szCs w:val="22"/>
        </w:rPr>
      </w:pPr>
      <w:r w:rsidRPr="000A2C34">
        <w:rPr>
          <w:rStyle w:val="normaltextrun"/>
          <w:rFonts w:asciiTheme="majorHAnsi" w:hAnsiTheme="majorHAnsi" w:cstheme="majorHAnsi"/>
          <w:b/>
          <w:bCs/>
          <w:color w:val="4472C4" w:themeColor="accent1"/>
          <w:sz w:val="22"/>
          <w:szCs w:val="22"/>
        </w:rPr>
        <w:t>a)     ceux qui fournissent des indications supplémentaires sur une situation qui existait à la date du bilan;</w:t>
      </w:r>
      <w:r w:rsidRPr="000A2C34">
        <w:rPr>
          <w:rStyle w:val="eop"/>
          <w:rFonts w:asciiTheme="majorHAnsi" w:hAnsiTheme="majorHAnsi" w:cstheme="majorHAnsi"/>
          <w:color w:val="4472C4" w:themeColor="accent1"/>
          <w:sz w:val="22"/>
          <w:szCs w:val="22"/>
        </w:rPr>
        <w:t> </w:t>
      </w:r>
    </w:p>
    <w:p w14:paraId="211A254E" w14:textId="77777777" w:rsidR="008D405D" w:rsidRPr="00B96A4F" w:rsidRDefault="008D405D" w:rsidP="00B96A4F">
      <w:pPr>
        <w:pStyle w:val="paragraph"/>
        <w:shd w:val="clear" w:color="auto" w:fill="FFFFFF"/>
        <w:spacing w:before="0" w:beforeAutospacing="0" w:after="0" w:afterAutospacing="0" w:line="276" w:lineRule="auto"/>
        <w:ind w:left="1485" w:hanging="675"/>
        <w:jc w:val="both"/>
        <w:textAlignment w:val="baseline"/>
        <w:rPr>
          <w:rFonts w:asciiTheme="majorHAnsi" w:hAnsiTheme="majorHAnsi" w:cstheme="majorHAnsi"/>
          <w:sz w:val="22"/>
          <w:szCs w:val="22"/>
        </w:rPr>
      </w:pPr>
      <w:r w:rsidRPr="000A2C34">
        <w:rPr>
          <w:rStyle w:val="normaltextrun"/>
          <w:rFonts w:asciiTheme="majorHAnsi" w:hAnsiTheme="majorHAnsi" w:cstheme="majorHAnsi"/>
          <w:b/>
          <w:bCs/>
          <w:color w:val="4472C4" w:themeColor="accent1"/>
          <w:sz w:val="22"/>
          <w:szCs w:val="22"/>
        </w:rPr>
        <w:t>b)     ceux qui sont l'indication de situations qui ont pris naissance après la date du bilan</w:t>
      </w:r>
      <w:r w:rsidRPr="00B96A4F">
        <w:rPr>
          <w:rStyle w:val="normaltextrun"/>
          <w:rFonts w:asciiTheme="majorHAnsi" w:hAnsiTheme="majorHAnsi" w:cstheme="majorHAnsi"/>
          <w:b/>
          <w:bCs/>
          <w:sz w:val="22"/>
          <w:szCs w:val="22"/>
        </w:rPr>
        <w:t>.</w:t>
      </w:r>
      <w:r w:rsidRPr="00B96A4F">
        <w:rPr>
          <w:rStyle w:val="eop"/>
          <w:rFonts w:asciiTheme="majorHAnsi" w:hAnsiTheme="majorHAnsi" w:cstheme="majorHAnsi"/>
          <w:sz w:val="22"/>
          <w:szCs w:val="22"/>
        </w:rPr>
        <w:t> </w:t>
      </w:r>
    </w:p>
    <w:p w14:paraId="0315F509" w14:textId="77777777" w:rsidR="008D405D" w:rsidRPr="00B96A4F" w:rsidRDefault="008D405D"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eop"/>
          <w:rFonts w:asciiTheme="majorHAnsi" w:hAnsiTheme="majorHAnsi" w:cstheme="majorHAnsi"/>
          <w:sz w:val="22"/>
          <w:szCs w:val="22"/>
        </w:rPr>
        <w:t> </w:t>
      </w:r>
    </w:p>
    <w:p w14:paraId="7C66099F" w14:textId="77777777" w:rsidR="008D405D" w:rsidRPr="00B96A4F" w:rsidRDefault="008D405D"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rPr>
        <w:t>Ici, on peut statuer que la situation existait avant la fin d’année considérant que selon la quantité d’eau accumulée, la situation ne pouvait pas avoir commencé dans les deux derniers jours. Ainsi, en date du 31 décembre les stocks étaient déjà endommagés et la découverte en janvier ne venait que confirmer que la situation existait à la fin de la période de présentation de l’information financière.</w:t>
      </w:r>
      <w:r w:rsidRPr="00B96A4F">
        <w:rPr>
          <w:rStyle w:val="eop"/>
          <w:rFonts w:asciiTheme="majorHAnsi" w:hAnsiTheme="majorHAnsi" w:cstheme="majorHAnsi"/>
          <w:sz w:val="22"/>
          <w:szCs w:val="22"/>
        </w:rPr>
        <w:t> </w:t>
      </w:r>
    </w:p>
    <w:p w14:paraId="718C112C" w14:textId="77777777" w:rsidR="008D405D" w:rsidRPr="00B96A4F" w:rsidRDefault="008D405D"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eop"/>
          <w:rFonts w:asciiTheme="majorHAnsi" w:hAnsiTheme="majorHAnsi" w:cstheme="majorHAnsi"/>
          <w:sz w:val="22"/>
          <w:szCs w:val="22"/>
        </w:rPr>
        <w:t> </w:t>
      </w:r>
    </w:p>
    <w:p w14:paraId="257BB1DB" w14:textId="77777777" w:rsidR="008D405D" w:rsidRPr="00B96A4F" w:rsidRDefault="008D405D" w:rsidP="00B96A4F">
      <w:pPr>
        <w:pStyle w:val="paragraph"/>
        <w:spacing w:before="0" w:beforeAutospacing="0" w:after="0" w:afterAutospacing="0" w:line="276" w:lineRule="auto"/>
        <w:jc w:val="both"/>
        <w:textAlignment w:val="baseline"/>
        <w:rPr>
          <w:rFonts w:asciiTheme="majorHAnsi" w:hAnsiTheme="majorHAnsi" w:cstheme="majorHAnsi"/>
          <w:sz w:val="22"/>
          <w:szCs w:val="22"/>
          <w:u w:val="single"/>
        </w:rPr>
      </w:pPr>
      <w:r w:rsidRPr="00B96A4F">
        <w:rPr>
          <w:rStyle w:val="normaltextrun"/>
          <w:rFonts w:asciiTheme="majorHAnsi" w:hAnsiTheme="majorHAnsi" w:cstheme="majorHAnsi"/>
          <w:i/>
          <w:iCs/>
          <w:sz w:val="22"/>
          <w:szCs w:val="22"/>
          <w:u w:val="single"/>
        </w:rPr>
        <w:t>Étape 2 : Il faut déterminer si des ajustements sont nécessaires ou non</w:t>
      </w:r>
      <w:r w:rsidRPr="00B96A4F">
        <w:rPr>
          <w:rStyle w:val="eop"/>
          <w:rFonts w:asciiTheme="majorHAnsi" w:hAnsiTheme="majorHAnsi" w:cstheme="majorHAnsi"/>
          <w:sz w:val="22"/>
          <w:szCs w:val="22"/>
          <w:u w:val="single"/>
        </w:rPr>
        <w:t> </w:t>
      </w:r>
    </w:p>
    <w:p w14:paraId="1562F58E" w14:textId="77777777" w:rsidR="008D405D" w:rsidRPr="000A2C34" w:rsidRDefault="008D405D" w:rsidP="00B96A4F">
      <w:pPr>
        <w:pStyle w:val="paragraph"/>
        <w:spacing w:before="0" w:beforeAutospacing="0" w:after="0" w:afterAutospacing="0" w:line="276" w:lineRule="auto"/>
        <w:jc w:val="both"/>
        <w:textAlignment w:val="baseline"/>
        <w:rPr>
          <w:rFonts w:asciiTheme="majorHAnsi" w:hAnsiTheme="majorHAnsi" w:cstheme="majorHAnsi"/>
          <w:color w:val="4472C4" w:themeColor="accent1"/>
          <w:sz w:val="22"/>
          <w:szCs w:val="22"/>
        </w:rPr>
      </w:pPr>
      <w:r w:rsidRPr="000A2C34">
        <w:rPr>
          <w:rStyle w:val="normaltextrun"/>
          <w:rFonts w:asciiTheme="majorHAnsi" w:hAnsiTheme="majorHAnsi" w:cstheme="majorHAnsi"/>
          <w:b/>
          <w:bCs/>
          <w:color w:val="4472C4" w:themeColor="accent1"/>
          <w:sz w:val="22"/>
          <w:szCs w:val="22"/>
          <w:shd w:val="clear" w:color="auto" w:fill="FFFFFF"/>
        </w:rPr>
        <w:t>.07     </w:t>
      </w:r>
      <w:r w:rsidRPr="000A2C34">
        <w:rPr>
          <w:rStyle w:val="normaltextrun"/>
          <w:rFonts w:asciiTheme="majorHAnsi" w:hAnsiTheme="majorHAnsi" w:cstheme="majorHAnsi"/>
          <w:b/>
          <w:bCs/>
          <w:i/>
          <w:iCs/>
          <w:color w:val="4472C4" w:themeColor="accent1"/>
          <w:sz w:val="22"/>
          <w:szCs w:val="22"/>
          <w:shd w:val="clear" w:color="auto" w:fill="FFFFFF"/>
        </w:rPr>
        <w:t>On doit ajuster les états financiers lorsque des événements survenus entre la date du bilan et la date de la mise au point définitive des états financiers fournissent un supplément d'information à l'égard de situations qui existaient à la date du bilan.</w:t>
      </w:r>
      <w:r w:rsidRPr="000A2C34">
        <w:rPr>
          <w:rStyle w:val="eop"/>
          <w:rFonts w:asciiTheme="majorHAnsi" w:hAnsiTheme="majorHAnsi" w:cstheme="majorHAnsi"/>
          <w:color w:val="4472C4" w:themeColor="accent1"/>
          <w:sz w:val="22"/>
          <w:szCs w:val="22"/>
        </w:rPr>
        <w:t> </w:t>
      </w:r>
    </w:p>
    <w:p w14:paraId="1072F7A5" w14:textId="77777777" w:rsidR="008D405D" w:rsidRPr="00B96A4F" w:rsidRDefault="008D405D"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eop"/>
          <w:rFonts w:asciiTheme="majorHAnsi" w:hAnsiTheme="majorHAnsi" w:cstheme="majorHAnsi"/>
          <w:sz w:val="22"/>
          <w:szCs w:val="22"/>
        </w:rPr>
        <w:t> </w:t>
      </w:r>
    </w:p>
    <w:p w14:paraId="25932B1E" w14:textId="7777777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Il faudra donc évaluer si les stocks doivent être dépréciés.</w:t>
      </w:r>
      <w:r w:rsidRPr="00B96A4F">
        <w:rPr>
          <w:rStyle w:val="eop"/>
          <w:rFonts w:asciiTheme="majorHAnsi" w:hAnsiTheme="majorHAnsi" w:cstheme="majorHAnsi"/>
          <w:sz w:val="22"/>
          <w:szCs w:val="22"/>
        </w:rPr>
        <w:t> </w:t>
      </w:r>
    </w:p>
    <w:p w14:paraId="31031C7C"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19E9DDE4" w14:textId="7777777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Selon le chapitre 3031</w:t>
      </w:r>
      <w:r w:rsidRPr="00B96A4F">
        <w:rPr>
          <w:rStyle w:val="eop"/>
          <w:rFonts w:asciiTheme="majorHAnsi" w:hAnsiTheme="majorHAnsi" w:cstheme="majorHAnsi"/>
          <w:sz w:val="22"/>
          <w:szCs w:val="22"/>
        </w:rPr>
        <w:t> </w:t>
      </w:r>
    </w:p>
    <w:p w14:paraId="4A589028"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3BF22BF3" w14:textId="77777777" w:rsidR="008D405D" w:rsidRPr="000A2C34"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color w:val="4472C4" w:themeColor="accent1"/>
          <w:sz w:val="22"/>
          <w:szCs w:val="22"/>
        </w:rPr>
      </w:pPr>
      <w:r w:rsidRPr="000A2C34">
        <w:rPr>
          <w:rStyle w:val="normaltextrun"/>
          <w:rFonts w:asciiTheme="majorHAnsi" w:hAnsiTheme="majorHAnsi" w:cstheme="majorHAnsi"/>
          <w:b/>
          <w:bCs/>
          <w:color w:val="4472C4" w:themeColor="accent1"/>
          <w:sz w:val="22"/>
          <w:szCs w:val="22"/>
          <w:shd w:val="clear" w:color="auto" w:fill="FFFFFF"/>
        </w:rPr>
        <w:t>.10     </w:t>
      </w:r>
      <w:r w:rsidRPr="000A2C34">
        <w:rPr>
          <w:rStyle w:val="normaltextrun"/>
          <w:rFonts w:asciiTheme="majorHAnsi" w:hAnsiTheme="majorHAnsi" w:cstheme="majorHAnsi"/>
          <w:b/>
          <w:bCs/>
          <w:i/>
          <w:iCs/>
          <w:color w:val="4472C4" w:themeColor="accent1"/>
          <w:sz w:val="22"/>
          <w:szCs w:val="22"/>
          <w:shd w:val="clear" w:color="auto" w:fill="FFFFFF"/>
        </w:rPr>
        <w:t>Les stocks doivent être évalués au plus faible du coût et de la valeur nette de réalisation.</w:t>
      </w:r>
      <w:r w:rsidRPr="000A2C34">
        <w:rPr>
          <w:rStyle w:val="eop"/>
          <w:rFonts w:asciiTheme="majorHAnsi" w:hAnsiTheme="majorHAnsi" w:cstheme="majorHAnsi"/>
          <w:color w:val="4472C4" w:themeColor="accent1"/>
          <w:sz w:val="22"/>
          <w:szCs w:val="22"/>
        </w:rPr>
        <w:t> </w:t>
      </w:r>
    </w:p>
    <w:p w14:paraId="6CD72D76"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548CE4FD" w14:textId="77777777" w:rsidR="008D405D" w:rsidRPr="00B96A4F" w:rsidRDefault="008D405D" w:rsidP="00B96A4F">
      <w:pPr>
        <w:pStyle w:val="paragraph"/>
        <w:shd w:val="clear" w:color="auto" w:fill="FFFFFF"/>
        <w:spacing w:before="0" w:beforeAutospacing="0" w:after="0" w:afterAutospacing="0" w:line="276" w:lineRule="auto"/>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rPr>
        <w:t>Coût des stocks : 800$</w:t>
      </w:r>
      <w:r w:rsidRPr="00B96A4F">
        <w:rPr>
          <w:rStyle w:val="eop"/>
          <w:rFonts w:asciiTheme="majorHAnsi" w:hAnsiTheme="majorHAnsi" w:cstheme="majorHAnsi"/>
          <w:sz w:val="22"/>
          <w:szCs w:val="22"/>
        </w:rPr>
        <w:t> </w:t>
      </w:r>
    </w:p>
    <w:p w14:paraId="3C39A456" w14:textId="77777777" w:rsidR="008D405D" w:rsidRPr="00B96A4F" w:rsidRDefault="008D405D" w:rsidP="00B96A4F">
      <w:pPr>
        <w:pStyle w:val="paragraph"/>
        <w:shd w:val="clear" w:color="auto" w:fill="FFFFFF"/>
        <w:spacing w:before="0" w:beforeAutospacing="0" w:after="0" w:afterAutospacing="0" w:line="276" w:lineRule="auto"/>
        <w:jc w:val="both"/>
        <w:textAlignment w:val="baseline"/>
        <w:rPr>
          <w:rFonts w:asciiTheme="majorHAnsi" w:hAnsiTheme="majorHAnsi" w:cstheme="majorHAnsi"/>
          <w:sz w:val="22"/>
          <w:szCs w:val="22"/>
        </w:rPr>
      </w:pPr>
      <w:r w:rsidRPr="00B96A4F">
        <w:rPr>
          <w:rStyle w:val="eop"/>
          <w:rFonts w:asciiTheme="majorHAnsi" w:hAnsiTheme="majorHAnsi" w:cstheme="majorHAnsi"/>
          <w:sz w:val="22"/>
          <w:szCs w:val="22"/>
        </w:rPr>
        <w:lastRenderedPageBreak/>
        <w:t> </w:t>
      </w:r>
    </w:p>
    <w:p w14:paraId="0A625CB3" w14:textId="77777777" w:rsidR="008D405D" w:rsidRPr="00B96A4F" w:rsidRDefault="008D405D" w:rsidP="00B96A4F">
      <w:pPr>
        <w:pStyle w:val="paragraph"/>
        <w:shd w:val="clear" w:color="auto" w:fill="FFFFFF"/>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Valeur nette de réalisation :</w:t>
      </w:r>
      <w:r w:rsidRPr="00B96A4F">
        <w:rPr>
          <w:rStyle w:val="eop"/>
          <w:rFonts w:asciiTheme="majorHAnsi" w:hAnsiTheme="majorHAnsi" w:cstheme="majorHAnsi"/>
          <w:sz w:val="22"/>
          <w:szCs w:val="22"/>
        </w:rPr>
        <w:t> </w:t>
      </w:r>
    </w:p>
    <w:p w14:paraId="6377D908" w14:textId="77777777" w:rsidR="00084739" w:rsidRPr="00B96A4F" w:rsidRDefault="00084739" w:rsidP="00B96A4F">
      <w:pPr>
        <w:pStyle w:val="paragraph"/>
        <w:shd w:val="clear" w:color="auto" w:fill="FFFFFF" w:themeFill="background1"/>
        <w:spacing w:before="0" w:beforeAutospacing="0" w:after="0" w:afterAutospacing="0" w:line="276" w:lineRule="auto"/>
        <w:jc w:val="both"/>
        <w:textAlignment w:val="baseline"/>
        <w:rPr>
          <w:rFonts w:asciiTheme="majorHAnsi" w:hAnsiTheme="majorHAnsi" w:cstheme="majorHAnsi"/>
          <w:sz w:val="22"/>
          <w:szCs w:val="22"/>
        </w:rPr>
      </w:pPr>
    </w:p>
    <w:p w14:paraId="7A8AF041" w14:textId="77777777" w:rsidR="008D405D" w:rsidRPr="00B96A4F" w:rsidRDefault="008D405D" w:rsidP="00B96A4F">
      <w:pPr>
        <w:pStyle w:val="paragraph"/>
        <w:shd w:val="clear" w:color="auto" w:fill="FFFFFF"/>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shd w:val="clear" w:color="auto" w:fill="FFFFFF"/>
        </w:rPr>
        <w:t>La </w:t>
      </w:r>
      <w:r w:rsidRPr="00B96A4F">
        <w:rPr>
          <w:rStyle w:val="normaltextrun"/>
          <w:rFonts w:asciiTheme="majorHAnsi" w:hAnsiTheme="majorHAnsi" w:cstheme="majorHAnsi"/>
          <w:b/>
          <w:bCs/>
          <w:sz w:val="22"/>
          <w:szCs w:val="22"/>
          <w:shd w:val="clear" w:color="auto" w:fill="FFFFFF"/>
        </w:rPr>
        <w:t>valeur nette de réalisation</w:t>
      </w:r>
      <w:r w:rsidRPr="00B96A4F">
        <w:rPr>
          <w:rStyle w:val="normaltextrun"/>
          <w:rFonts w:asciiTheme="majorHAnsi" w:hAnsiTheme="majorHAnsi" w:cstheme="majorHAnsi"/>
          <w:sz w:val="22"/>
          <w:szCs w:val="22"/>
          <w:shd w:val="clear" w:color="auto" w:fill="FFFFFF"/>
        </w:rPr>
        <w:t> est le prix de vente estimé dans le cours normal de l'activité, diminué des coûts estimés pour l'achèvement et des coûts estimés nécessaires pour réaliser la vente.</w:t>
      </w:r>
      <w:r w:rsidRPr="00B96A4F">
        <w:rPr>
          <w:rStyle w:val="eop"/>
          <w:rFonts w:asciiTheme="majorHAnsi" w:hAnsiTheme="majorHAnsi" w:cstheme="majorHAnsi"/>
          <w:sz w:val="22"/>
          <w:szCs w:val="22"/>
        </w:rPr>
        <w:t> </w:t>
      </w:r>
    </w:p>
    <w:p w14:paraId="024B77B0" w14:textId="77777777" w:rsidR="00084739" w:rsidRPr="00B96A4F" w:rsidRDefault="00084739" w:rsidP="00B96A4F">
      <w:pPr>
        <w:pStyle w:val="paragraph"/>
        <w:shd w:val="clear" w:color="auto" w:fill="FFFFFF" w:themeFill="background1"/>
        <w:spacing w:before="0" w:beforeAutospacing="0" w:after="0" w:afterAutospacing="0" w:line="276" w:lineRule="auto"/>
        <w:jc w:val="both"/>
        <w:textAlignment w:val="baseline"/>
        <w:rPr>
          <w:rFonts w:asciiTheme="majorHAnsi" w:hAnsiTheme="majorHAnsi" w:cstheme="majorHAnsi"/>
          <w:sz w:val="22"/>
          <w:szCs w:val="22"/>
        </w:rPr>
      </w:pPr>
    </w:p>
    <w:p w14:paraId="3F2FD46A" w14:textId="3C0520EA"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Prix de vente estimé :5$*100 sacs= 500</w:t>
      </w:r>
      <w:r w:rsidR="00B96A4F">
        <w:rPr>
          <w:rStyle w:val="normaltextrun"/>
          <w:rFonts w:asciiTheme="majorHAnsi" w:hAnsiTheme="majorHAnsi" w:cstheme="majorHAnsi"/>
          <w:sz w:val="22"/>
          <w:szCs w:val="22"/>
        </w:rPr>
        <w:t xml:space="preserve"> </w:t>
      </w:r>
      <w:r w:rsidRPr="00B96A4F">
        <w:rPr>
          <w:rStyle w:val="normaltextrun"/>
          <w:rFonts w:asciiTheme="majorHAnsi" w:hAnsiTheme="majorHAnsi" w:cstheme="majorHAnsi"/>
          <w:sz w:val="22"/>
          <w:szCs w:val="22"/>
        </w:rPr>
        <w:t>$</w:t>
      </w:r>
      <w:r w:rsidRPr="00B96A4F">
        <w:rPr>
          <w:rStyle w:val="eop"/>
          <w:rFonts w:asciiTheme="majorHAnsi" w:hAnsiTheme="majorHAnsi" w:cstheme="majorHAnsi"/>
          <w:sz w:val="22"/>
          <w:szCs w:val="22"/>
        </w:rPr>
        <w:t> </w:t>
      </w:r>
    </w:p>
    <w:p w14:paraId="148F0F6A"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28F4C871" w14:textId="2BCC7977"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Coûts estimés nécessaires pour réaliser la vente : 450</w:t>
      </w:r>
      <w:r w:rsidR="00B96A4F">
        <w:rPr>
          <w:rStyle w:val="normaltextrun"/>
          <w:rFonts w:asciiTheme="majorHAnsi" w:hAnsiTheme="majorHAnsi" w:cstheme="majorHAnsi"/>
          <w:sz w:val="22"/>
          <w:szCs w:val="22"/>
        </w:rPr>
        <w:t xml:space="preserve"> </w:t>
      </w:r>
      <w:r w:rsidRPr="00B96A4F">
        <w:rPr>
          <w:rStyle w:val="normaltextrun"/>
          <w:rFonts w:asciiTheme="majorHAnsi" w:hAnsiTheme="majorHAnsi" w:cstheme="majorHAnsi"/>
          <w:sz w:val="22"/>
          <w:szCs w:val="22"/>
        </w:rPr>
        <w:t>$</w:t>
      </w:r>
      <w:r w:rsidRPr="00B96A4F">
        <w:rPr>
          <w:rStyle w:val="eop"/>
          <w:rFonts w:asciiTheme="majorHAnsi" w:hAnsiTheme="majorHAnsi" w:cstheme="majorHAnsi"/>
          <w:sz w:val="22"/>
          <w:szCs w:val="22"/>
        </w:rPr>
        <w:t> </w:t>
      </w:r>
    </w:p>
    <w:p w14:paraId="281DE5F1"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51BA5A09" w14:textId="1D57CACD"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Valeur nette de réalisation : 500</w:t>
      </w:r>
      <w:r w:rsidR="00B96A4F">
        <w:rPr>
          <w:rStyle w:val="normaltextrun"/>
          <w:rFonts w:asciiTheme="majorHAnsi" w:hAnsiTheme="majorHAnsi" w:cstheme="majorHAnsi"/>
          <w:sz w:val="22"/>
          <w:szCs w:val="22"/>
        </w:rPr>
        <w:t xml:space="preserve"> </w:t>
      </w:r>
      <w:r w:rsidRPr="00B96A4F">
        <w:rPr>
          <w:rStyle w:val="normaltextrun"/>
          <w:rFonts w:asciiTheme="majorHAnsi" w:hAnsiTheme="majorHAnsi" w:cstheme="majorHAnsi"/>
          <w:sz w:val="22"/>
          <w:szCs w:val="22"/>
        </w:rPr>
        <w:t>$-450</w:t>
      </w:r>
      <w:r w:rsidR="00B96A4F">
        <w:rPr>
          <w:rStyle w:val="normaltextrun"/>
          <w:rFonts w:asciiTheme="majorHAnsi" w:hAnsiTheme="majorHAnsi" w:cstheme="majorHAnsi"/>
          <w:sz w:val="22"/>
          <w:szCs w:val="22"/>
        </w:rPr>
        <w:t xml:space="preserve"> </w:t>
      </w:r>
      <w:r w:rsidRPr="00B96A4F">
        <w:rPr>
          <w:rStyle w:val="normaltextrun"/>
          <w:rFonts w:asciiTheme="majorHAnsi" w:hAnsiTheme="majorHAnsi" w:cstheme="majorHAnsi"/>
          <w:sz w:val="22"/>
          <w:szCs w:val="22"/>
        </w:rPr>
        <w:t>$= 50</w:t>
      </w:r>
      <w:r w:rsidR="00B96A4F">
        <w:rPr>
          <w:rStyle w:val="normaltextrun"/>
          <w:rFonts w:asciiTheme="majorHAnsi" w:hAnsiTheme="majorHAnsi" w:cstheme="majorHAnsi"/>
          <w:sz w:val="22"/>
          <w:szCs w:val="22"/>
        </w:rPr>
        <w:t xml:space="preserve"> </w:t>
      </w:r>
      <w:r w:rsidRPr="00B96A4F">
        <w:rPr>
          <w:rStyle w:val="normaltextrun"/>
          <w:rFonts w:asciiTheme="majorHAnsi" w:hAnsiTheme="majorHAnsi" w:cstheme="majorHAnsi"/>
          <w:sz w:val="22"/>
          <w:szCs w:val="22"/>
        </w:rPr>
        <w:t>$</w:t>
      </w:r>
      <w:r w:rsidRPr="00B96A4F">
        <w:rPr>
          <w:rStyle w:val="eop"/>
          <w:rFonts w:asciiTheme="majorHAnsi" w:hAnsiTheme="majorHAnsi" w:cstheme="majorHAnsi"/>
          <w:sz w:val="22"/>
          <w:szCs w:val="22"/>
        </w:rPr>
        <w:t> </w:t>
      </w:r>
    </w:p>
    <w:p w14:paraId="2B19AD06"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751CF3F1" w14:textId="0718CDAD" w:rsidR="008D405D" w:rsidRPr="00B96A4F" w:rsidRDefault="008D405D" w:rsidP="00B96A4F">
      <w:pPr>
        <w:pStyle w:val="paragraph"/>
        <w:spacing w:before="0" w:beforeAutospacing="0" w:after="0" w:afterAutospacing="0" w:line="276" w:lineRule="auto"/>
        <w:jc w:val="both"/>
        <w:textAlignment w:val="baseline"/>
        <w:rPr>
          <w:rStyle w:val="eop"/>
          <w:rFonts w:asciiTheme="majorHAnsi" w:hAnsiTheme="majorHAnsi" w:cstheme="majorHAnsi"/>
          <w:sz w:val="22"/>
          <w:szCs w:val="22"/>
        </w:rPr>
      </w:pPr>
      <w:r w:rsidRPr="00B96A4F">
        <w:rPr>
          <w:rStyle w:val="normaltextrun"/>
          <w:rFonts w:asciiTheme="majorHAnsi" w:hAnsiTheme="majorHAnsi" w:cstheme="majorHAnsi"/>
          <w:sz w:val="22"/>
          <w:szCs w:val="22"/>
        </w:rPr>
        <w:t>Considérant que la valeur comptable des stocks est supérieure à la valeur nette de réalisation, il faut les déprécier. Ainsi la charge de dépréciation sera de 750</w:t>
      </w:r>
      <w:r w:rsidR="00B96A4F">
        <w:rPr>
          <w:rStyle w:val="normaltextrun"/>
          <w:rFonts w:asciiTheme="majorHAnsi" w:hAnsiTheme="majorHAnsi" w:cstheme="majorHAnsi"/>
          <w:sz w:val="22"/>
          <w:szCs w:val="22"/>
        </w:rPr>
        <w:t xml:space="preserve"> </w:t>
      </w:r>
      <w:r w:rsidRPr="00B96A4F">
        <w:rPr>
          <w:rStyle w:val="normaltextrun"/>
          <w:rFonts w:asciiTheme="majorHAnsi" w:hAnsiTheme="majorHAnsi" w:cstheme="majorHAnsi"/>
          <w:sz w:val="22"/>
          <w:szCs w:val="22"/>
        </w:rPr>
        <w:t>$ (800</w:t>
      </w:r>
      <w:r w:rsidR="00B96A4F">
        <w:rPr>
          <w:rStyle w:val="normaltextrun"/>
          <w:rFonts w:asciiTheme="majorHAnsi" w:hAnsiTheme="majorHAnsi" w:cstheme="majorHAnsi"/>
          <w:sz w:val="22"/>
          <w:szCs w:val="22"/>
        </w:rPr>
        <w:t xml:space="preserve"> </w:t>
      </w:r>
      <w:r w:rsidRPr="00B96A4F">
        <w:rPr>
          <w:rStyle w:val="normaltextrun"/>
          <w:rFonts w:asciiTheme="majorHAnsi" w:hAnsiTheme="majorHAnsi" w:cstheme="majorHAnsi"/>
          <w:sz w:val="22"/>
          <w:szCs w:val="22"/>
        </w:rPr>
        <w:t>$ VC- 50</w:t>
      </w:r>
      <w:r w:rsidR="00B96A4F">
        <w:rPr>
          <w:rStyle w:val="normaltextrun"/>
          <w:rFonts w:asciiTheme="majorHAnsi" w:hAnsiTheme="majorHAnsi" w:cstheme="majorHAnsi"/>
          <w:sz w:val="22"/>
          <w:szCs w:val="22"/>
        </w:rPr>
        <w:t xml:space="preserve"> </w:t>
      </w:r>
      <w:r w:rsidRPr="00B96A4F">
        <w:rPr>
          <w:rStyle w:val="normaltextrun"/>
          <w:rFonts w:asciiTheme="majorHAnsi" w:hAnsiTheme="majorHAnsi" w:cstheme="majorHAnsi"/>
          <w:sz w:val="22"/>
          <w:szCs w:val="22"/>
        </w:rPr>
        <w:t>$ VNR).</w:t>
      </w:r>
      <w:r w:rsidRPr="00B96A4F">
        <w:rPr>
          <w:rStyle w:val="eop"/>
          <w:rFonts w:asciiTheme="majorHAnsi" w:hAnsiTheme="majorHAnsi" w:cstheme="majorHAnsi"/>
          <w:sz w:val="22"/>
          <w:szCs w:val="22"/>
        </w:rPr>
        <w:t> </w:t>
      </w:r>
    </w:p>
    <w:p w14:paraId="534F6176" w14:textId="77777777" w:rsidR="00084739"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p>
    <w:p w14:paraId="72C75B3C" w14:textId="16CA423D" w:rsidR="008D405D" w:rsidRPr="00B96A4F" w:rsidRDefault="008D405D"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u w:val="single"/>
        </w:rPr>
        <w:t>Conclusion </w:t>
      </w:r>
      <w:r w:rsidR="00084739" w:rsidRPr="00B96A4F">
        <w:rPr>
          <w:rStyle w:val="normaltextrun"/>
          <w:rFonts w:asciiTheme="majorHAnsi" w:hAnsiTheme="majorHAnsi" w:cstheme="majorHAnsi"/>
          <w:sz w:val="22"/>
          <w:szCs w:val="22"/>
          <w:u w:val="single"/>
        </w:rPr>
        <w:t>et impact</w:t>
      </w:r>
      <w:r w:rsidRPr="00B96A4F">
        <w:rPr>
          <w:rStyle w:val="normaltextrun"/>
          <w:rFonts w:asciiTheme="majorHAnsi" w:hAnsiTheme="majorHAnsi" w:cstheme="majorHAnsi"/>
          <w:b/>
          <w:bCs/>
          <w:sz w:val="22"/>
          <w:szCs w:val="22"/>
        </w:rPr>
        <w:t xml:space="preserve">: </w:t>
      </w:r>
      <w:r w:rsidRPr="00B96A4F">
        <w:rPr>
          <w:rStyle w:val="normaltextrun"/>
          <w:rFonts w:asciiTheme="majorHAnsi" w:hAnsiTheme="majorHAnsi" w:cstheme="majorHAnsi"/>
          <w:sz w:val="22"/>
          <w:szCs w:val="22"/>
        </w:rPr>
        <w:t>Il faut apporter des correctifs à la valeur des stocks et les déprécier de 750$ considérant que l’évènement postérieur à la date de clôture vient confirmer que les stocks étaient endommagés à la fin de l’exercice financier.</w:t>
      </w:r>
      <w:r w:rsidRPr="00B96A4F">
        <w:rPr>
          <w:rStyle w:val="eop"/>
          <w:rFonts w:asciiTheme="majorHAnsi" w:hAnsiTheme="majorHAnsi" w:cstheme="majorHAnsi"/>
          <w:sz w:val="22"/>
          <w:szCs w:val="22"/>
        </w:rPr>
        <w:t> </w:t>
      </w:r>
    </w:p>
    <w:p w14:paraId="65040235" w14:textId="7D22FFC9" w:rsidR="008D405D" w:rsidRPr="00B96A4F" w:rsidRDefault="00084739"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u w:val="single"/>
        </w:rPr>
        <w:t>Ajustement</w:t>
      </w:r>
      <w:r w:rsidR="008D405D" w:rsidRPr="00B96A4F">
        <w:rPr>
          <w:rStyle w:val="normaltextrun"/>
          <w:rFonts w:asciiTheme="majorHAnsi" w:hAnsiTheme="majorHAnsi" w:cstheme="majorHAnsi"/>
          <w:b/>
          <w:bCs/>
          <w:sz w:val="22"/>
          <w:szCs w:val="22"/>
        </w:rPr>
        <w:t> :</w:t>
      </w:r>
      <w:r w:rsidR="008D405D" w:rsidRPr="00B96A4F">
        <w:rPr>
          <w:rStyle w:val="eop"/>
          <w:rFonts w:asciiTheme="majorHAnsi" w:hAnsiTheme="majorHAnsi" w:cstheme="majorHAnsi"/>
          <w:sz w:val="22"/>
          <w:szCs w:val="22"/>
        </w:rPr>
        <w:t> </w:t>
      </w:r>
    </w:p>
    <w:p w14:paraId="65D59D5E" w14:textId="77777777" w:rsidR="008D405D" w:rsidRPr="00B96A4F" w:rsidRDefault="008D405D" w:rsidP="00B96A4F">
      <w:pPr>
        <w:pStyle w:val="paragraph"/>
        <w:spacing w:before="0" w:beforeAutospacing="0" w:after="0" w:afterAutospacing="0" w:line="276" w:lineRule="auto"/>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rPr>
        <w:t>Charges dépréciation-sac café</w:t>
      </w:r>
      <w:r w:rsidRPr="00B96A4F">
        <w:rPr>
          <w:rStyle w:val="tabchar"/>
          <w:rFonts w:asciiTheme="majorHAnsi" w:hAnsiTheme="majorHAnsi" w:cstheme="majorHAnsi"/>
          <w:sz w:val="22"/>
          <w:szCs w:val="22"/>
        </w:rPr>
        <w:tab/>
      </w:r>
      <w:r w:rsidRPr="00B96A4F">
        <w:rPr>
          <w:rStyle w:val="tabchar"/>
          <w:rFonts w:asciiTheme="majorHAnsi" w:hAnsiTheme="majorHAnsi" w:cstheme="majorHAnsi"/>
          <w:sz w:val="22"/>
          <w:szCs w:val="22"/>
        </w:rPr>
        <w:tab/>
      </w:r>
      <w:r w:rsidRPr="00B96A4F">
        <w:rPr>
          <w:rStyle w:val="normaltextrun"/>
          <w:rFonts w:asciiTheme="majorHAnsi" w:hAnsiTheme="majorHAnsi" w:cstheme="majorHAnsi"/>
          <w:sz w:val="22"/>
          <w:szCs w:val="22"/>
        </w:rPr>
        <w:t>750</w:t>
      </w:r>
      <w:r w:rsidRPr="00B96A4F">
        <w:rPr>
          <w:rStyle w:val="eop"/>
          <w:rFonts w:asciiTheme="majorHAnsi" w:hAnsiTheme="majorHAnsi" w:cstheme="majorHAnsi"/>
          <w:sz w:val="22"/>
          <w:szCs w:val="22"/>
        </w:rPr>
        <w:t> </w:t>
      </w:r>
    </w:p>
    <w:p w14:paraId="4F03117D" w14:textId="77777777" w:rsidR="008D405D" w:rsidRPr="00B96A4F" w:rsidRDefault="008D405D" w:rsidP="00B96A4F">
      <w:pPr>
        <w:pStyle w:val="paragraph"/>
        <w:spacing w:before="0" w:beforeAutospacing="0" w:after="0" w:afterAutospacing="0" w:line="276" w:lineRule="auto"/>
        <w:ind w:firstLine="705"/>
        <w:jc w:val="both"/>
        <w:textAlignment w:val="baseline"/>
        <w:rPr>
          <w:rFonts w:asciiTheme="majorHAnsi" w:hAnsiTheme="majorHAnsi" w:cstheme="majorHAnsi"/>
          <w:sz w:val="22"/>
          <w:szCs w:val="22"/>
        </w:rPr>
      </w:pPr>
      <w:r w:rsidRPr="00B96A4F">
        <w:rPr>
          <w:rStyle w:val="normaltextrun"/>
          <w:rFonts w:asciiTheme="majorHAnsi" w:hAnsiTheme="majorHAnsi" w:cstheme="majorHAnsi"/>
          <w:sz w:val="22"/>
          <w:szCs w:val="22"/>
        </w:rPr>
        <w:t>@Stocks-sac café</w:t>
      </w:r>
      <w:r w:rsidRPr="00B96A4F">
        <w:rPr>
          <w:rStyle w:val="tabchar"/>
          <w:rFonts w:asciiTheme="majorHAnsi" w:hAnsiTheme="majorHAnsi" w:cstheme="majorHAnsi"/>
          <w:sz w:val="22"/>
          <w:szCs w:val="22"/>
        </w:rPr>
        <w:tab/>
      </w:r>
      <w:r w:rsidRPr="00B96A4F">
        <w:rPr>
          <w:rStyle w:val="tabchar"/>
          <w:rFonts w:asciiTheme="majorHAnsi" w:hAnsiTheme="majorHAnsi" w:cstheme="majorHAnsi"/>
          <w:sz w:val="22"/>
          <w:szCs w:val="22"/>
        </w:rPr>
        <w:tab/>
      </w:r>
      <w:r w:rsidRPr="00B96A4F">
        <w:rPr>
          <w:rStyle w:val="tabchar"/>
          <w:rFonts w:asciiTheme="majorHAnsi" w:hAnsiTheme="majorHAnsi" w:cstheme="majorHAnsi"/>
          <w:sz w:val="22"/>
          <w:szCs w:val="22"/>
        </w:rPr>
        <w:tab/>
      </w:r>
      <w:r w:rsidRPr="00B96A4F">
        <w:rPr>
          <w:rStyle w:val="normaltextrun"/>
          <w:rFonts w:asciiTheme="majorHAnsi" w:hAnsiTheme="majorHAnsi" w:cstheme="majorHAnsi"/>
          <w:sz w:val="22"/>
          <w:szCs w:val="22"/>
        </w:rPr>
        <w:t>750</w:t>
      </w:r>
      <w:r w:rsidRPr="00B96A4F">
        <w:rPr>
          <w:rStyle w:val="eop"/>
          <w:rFonts w:asciiTheme="majorHAnsi" w:hAnsiTheme="majorHAnsi" w:cstheme="majorHAnsi"/>
          <w:sz w:val="22"/>
          <w:szCs w:val="22"/>
        </w:rPr>
        <w:t> </w:t>
      </w:r>
    </w:p>
    <w:p w14:paraId="6BAB29DA" w14:textId="77777777" w:rsidR="00675754" w:rsidRPr="00B96A4F" w:rsidRDefault="00675754" w:rsidP="00B96A4F">
      <w:pPr>
        <w:tabs>
          <w:tab w:val="left" w:pos="5184"/>
        </w:tabs>
        <w:spacing w:line="276" w:lineRule="auto"/>
        <w:jc w:val="both"/>
        <w:rPr>
          <w:rFonts w:asciiTheme="majorHAnsi" w:hAnsiTheme="majorHAnsi" w:cstheme="majorHAnsi"/>
        </w:rPr>
      </w:pPr>
    </w:p>
    <w:p w14:paraId="2A283741" w14:textId="77777777" w:rsidR="0043453A" w:rsidRPr="00B96A4F" w:rsidRDefault="0043453A" w:rsidP="00B96A4F">
      <w:pPr>
        <w:spacing w:line="276" w:lineRule="auto"/>
        <w:jc w:val="both"/>
        <w:rPr>
          <w:rFonts w:asciiTheme="majorHAnsi" w:hAnsiTheme="majorHAnsi" w:cstheme="majorHAnsi"/>
        </w:rPr>
      </w:pPr>
    </w:p>
    <w:p w14:paraId="1BDF7EBF" w14:textId="77777777" w:rsidR="0043453A" w:rsidRPr="00B96A4F" w:rsidRDefault="0043453A" w:rsidP="00B96A4F">
      <w:pPr>
        <w:spacing w:line="276" w:lineRule="auto"/>
        <w:jc w:val="both"/>
        <w:rPr>
          <w:rFonts w:asciiTheme="majorHAnsi" w:hAnsiTheme="majorHAnsi" w:cstheme="majorHAnsi"/>
        </w:rPr>
      </w:pPr>
    </w:p>
    <w:p w14:paraId="5370882D" w14:textId="77777777" w:rsidR="00895B39" w:rsidRPr="00B96A4F" w:rsidRDefault="00895B39" w:rsidP="00B96A4F">
      <w:pPr>
        <w:spacing w:line="276" w:lineRule="auto"/>
        <w:jc w:val="both"/>
        <w:rPr>
          <w:rFonts w:asciiTheme="majorHAnsi" w:hAnsiTheme="majorHAnsi" w:cstheme="majorHAnsi"/>
        </w:rPr>
      </w:pPr>
    </w:p>
    <w:sectPr w:rsidR="00895B39" w:rsidRPr="00B96A4F">
      <w:foot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4FF2C" w14:textId="77777777" w:rsidR="005F0E14" w:rsidRDefault="005F0E14" w:rsidP="0099515F">
      <w:pPr>
        <w:spacing w:after="0" w:line="240" w:lineRule="auto"/>
      </w:pPr>
      <w:r>
        <w:separator/>
      </w:r>
    </w:p>
  </w:endnote>
  <w:endnote w:type="continuationSeparator" w:id="0">
    <w:p w14:paraId="216BEE6F" w14:textId="77777777" w:rsidR="005F0E14" w:rsidRDefault="005F0E14" w:rsidP="00995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AD15A" w14:textId="6B1C3C8C" w:rsidR="0099515F" w:rsidRPr="0099515F" w:rsidRDefault="0099515F">
    <w:pPr>
      <w:pStyle w:val="Pieddepage"/>
      <w:rPr>
        <w:i/>
        <w:iCs/>
      </w:rPr>
    </w:pPr>
    <w:r w:rsidRPr="0099515F">
      <w:rPr>
        <w:i/>
        <w:iCs/>
      </w:rPr>
      <w:t>Solution rédigée par Émile Lange et Ève-Marie Mercier, révisée par Louise Overbeek, janvier 2023</w:t>
    </w:r>
  </w:p>
  <w:p w14:paraId="674097A4" w14:textId="77777777" w:rsidR="0099515F" w:rsidRDefault="0099515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528F6" w14:textId="77777777" w:rsidR="005F0E14" w:rsidRDefault="005F0E14" w:rsidP="0099515F">
      <w:pPr>
        <w:spacing w:after="0" w:line="240" w:lineRule="auto"/>
      </w:pPr>
      <w:r>
        <w:separator/>
      </w:r>
    </w:p>
  </w:footnote>
  <w:footnote w:type="continuationSeparator" w:id="0">
    <w:p w14:paraId="2A23A4D6" w14:textId="77777777" w:rsidR="005F0E14" w:rsidRDefault="005F0E14" w:rsidP="009951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B4"/>
    <w:rsid w:val="00084739"/>
    <w:rsid w:val="0008550B"/>
    <w:rsid w:val="000A2C34"/>
    <w:rsid w:val="000D6F18"/>
    <w:rsid w:val="001418DD"/>
    <w:rsid w:val="00175B4F"/>
    <w:rsid w:val="00235363"/>
    <w:rsid w:val="00246CB4"/>
    <w:rsid w:val="0027051C"/>
    <w:rsid w:val="003A1D30"/>
    <w:rsid w:val="0043453A"/>
    <w:rsid w:val="004C12E2"/>
    <w:rsid w:val="004D0DAB"/>
    <w:rsid w:val="005F0E14"/>
    <w:rsid w:val="006642B1"/>
    <w:rsid w:val="00675754"/>
    <w:rsid w:val="00774195"/>
    <w:rsid w:val="007E3D30"/>
    <w:rsid w:val="00893ACF"/>
    <w:rsid w:val="00895B39"/>
    <w:rsid w:val="00895BE8"/>
    <w:rsid w:val="008D2201"/>
    <w:rsid w:val="008D405D"/>
    <w:rsid w:val="008E0A69"/>
    <w:rsid w:val="009436C2"/>
    <w:rsid w:val="009645D6"/>
    <w:rsid w:val="0099515F"/>
    <w:rsid w:val="00A329FF"/>
    <w:rsid w:val="00A63822"/>
    <w:rsid w:val="00AF24D1"/>
    <w:rsid w:val="00B96A4F"/>
    <w:rsid w:val="00C24815"/>
    <w:rsid w:val="00C24F43"/>
    <w:rsid w:val="00C341CF"/>
    <w:rsid w:val="00C97659"/>
    <w:rsid w:val="00D26EF7"/>
    <w:rsid w:val="00D355EB"/>
    <w:rsid w:val="00DD3E69"/>
    <w:rsid w:val="00E0683F"/>
    <w:rsid w:val="00EA6750"/>
    <w:rsid w:val="00EA6BD8"/>
    <w:rsid w:val="00EF13E9"/>
    <w:rsid w:val="00FB49E6"/>
    <w:rsid w:val="00FB704B"/>
    <w:rsid w:val="02057A9A"/>
    <w:rsid w:val="03777641"/>
    <w:rsid w:val="0B930E5C"/>
    <w:rsid w:val="165644B2"/>
    <w:rsid w:val="1B652FB0"/>
    <w:rsid w:val="43139A67"/>
    <w:rsid w:val="4D6FA02B"/>
    <w:rsid w:val="4E7209AE"/>
    <w:rsid w:val="4FF0B15B"/>
    <w:rsid w:val="522BC0F3"/>
    <w:rsid w:val="5801B7D0"/>
    <w:rsid w:val="63F9CC50"/>
    <w:rsid w:val="6A984685"/>
    <w:rsid w:val="6C946354"/>
    <w:rsid w:val="6CBD0A1E"/>
    <w:rsid w:val="75925E21"/>
    <w:rsid w:val="79572C3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8AE3"/>
  <w15:chartTrackingRefBased/>
  <w15:docId w15:val="{95F585C7-7E02-48D1-9D69-E3030DB11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1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customStyle="1" w:styleId="paragraph">
    <w:name w:val="paragraph"/>
    <w:basedOn w:val="Normal"/>
    <w:rsid w:val="008D405D"/>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normaltextrun">
    <w:name w:val="normaltextrun"/>
    <w:basedOn w:val="Policepardfaut"/>
    <w:rsid w:val="008D405D"/>
  </w:style>
  <w:style w:type="character" w:customStyle="1" w:styleId="eop">
    <w:name w:val="eop"/>
    <w:basedOn w:val="Policepardfaut"/>
    <w:rsid w:val="008D405D"/>
  </w:style>
  <w:style w:type="character" w:customStyle="1" w:styleId="tabchar">
    <w:name w:val="tabchar"/>
    <w:basedOn w:val="Policepardfaut"/>
    <w:rsid w:val="008D405D"/>
  </w:style>
  <w:style w:type="paragraph" w:styleId="En-tte">
    <w:name w:val="header"/>
    <w:basedOn w:val="Normal"/>
    <w:link w:val="En-tteCar"/>
    <w:uiPriority w:val="99"/>
    <w:unhideWhenUsed/>
    <w:rsid w:val="0099515F"/>
    <w:pPr>
      <w:tabs>
        <w:tab w:val="center" w:pos="4153"/>
        <w:tab w:val="right" w:pos="8306"/>
      </w:tabs>
      <w:spacing w:after="0" w:line="240" w:lineRule="auto"/>
    </w:pPr>
  </w:style>
  <w:style w:type="character" w:customStyle="1" w:styleId="En-tteCar">
    <w:name w:val="En-tête Car"/>
    <w:basedOn w:val="Policepardfaut"/>
    <w:link w:val="En-tte"/>
    <w:uiPriority w:val="99"/>
    <w:rsid w:val="0099515F"/>
  </w:style>
  <w:style w:type="paragraph" w:styleId="Pieddepage">
    <w:name w:val="footer"/>
    <w:basedOn w:val="Normal"/>
    <w:link w:val="PieddepageCar"/>
    <w:uiPriority w:val="99"/>
    <w:unhideWhenUsed/>
    <w:rsid w:val="0099515F"/>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99515F"/>
  </w:style>
  <w:style w:type="character" w:customStyle="1" w:styleId="comptabilitpartiei">
    <w:name w:val="comptabilitpartiei"/>
    <w:basedOn w:val="Policepardfaut"/>
    <w:rsid w:val="0099515F"/>
  </w:style>
  <w:style w:type="paragraph" w:customStyle="1" w:styleId="ifrsbulletbold">
    <w:name w:val="ifrsbulletbold"/>
    <w:basedOn w:val="Normal"/>
    <w:rsid w:val="0099515F"/>
    <w:pPr>
      <w:spacing w:before="100" w:beforeAutospacing="1" w:after="100" w:afterAutospacing="1" w:line="240" w:lineRule="auto"/>
    </w:pPr>
    <w:rPr>
      <w:rFonts w:ascii="Times New Roman" w:eastAsia="Times New Roman" w:hAnsi="Times New Roman" w:cs="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546260">
      <w:bodyDiv w:val="1"/>
      <w:marLeft w:val="0"/>
      <w:marRight w:val="0"/>
      <w:marTop w:val="0"/>
      <w:marBottom w:val="0"/>
      <w:divBdr>
        <w:top w:val="none" w:sz="0" w:space="0" w:color="auto"/>
        <w:left w:val="none" w:sz="0" w:space="0" w:color="auto"/>
        <w:bottom w:val="none" w:sz="0" w:space="0" w:color="auto"/>
        <w:right w:val="none" w:sz="0" w:space="0" w:color="auto"/>
      </w:divBdr>
      <w:divsChild>
        <w:div w:id="431322503">
          <w:marLeft w:val="0"/>
          <w:marRight w:val="0"/>
          <w:marTop w:val="0"/>
          <w:marBottom w:val="0"/>
          <w:divBdr>
            <w:top w:val="none" w:sz="0" w:space="0" w:color="auto"/>
            <w:left w:val="none" w:sz="0" w:space="0" w:color="auto"/>
            <w:bottom w:val="none" w:sz="0" w:space="0" w:color="auto"/>
            <w:right w:val="none" w:sz="0" w:space="0" w:color="auto"/>
          </w:divBdr>
        </w:div>
        <w:div w:id="1977904842">
          <w:marLeft w:val="0"/>
          <w:marRight w:val="0"/>
          <w:marTop w:val="0"/>
          <w:marBottom w:val="0"/>
          <w:divBdr>
            <w:top w:val="none" w:sz="0" w:space="0" w:color="auto"/>
            <w:left w:val="none" w:sz="0" w:space="0" w:color="auto"/>
            <w:bottom w:val="none" w:sz="0" w:space="0" w:color="auto"/>
            <w:right w:val="none" w:sz="0" w:space="0" w:color="auto"/>
          </w:divBdr>
        </w:div>
        <w:div w:id="1736581610">
          <w:marLeft w:val="0"/>
          <w:marRight w:val="0"/>
          <w:marTop w:val="0"/>
          <w:marBottom w:val="0"/>
          <w:divBdr>
            <w:top w:val="none" w:sz="0" w:space="0" w:color="auto"/>
            <w:left w:val="none" w:sz="0" w:space="0" w:color="auto"/>
            <w:bottom w:val="none" w:sz="0" w:space="0" w:color="auto"/>
            <w:right w:val="none" w:sz="0" w:space="0" w:color="auto"/>
          </w:divBdr>
        </w:div>
      </w:divsChild>
    </w:div>
    <w:div w:id="801070291">
      <w:bodyDiv w:val="1"/>
      <w:marLeft w:val="0"/>
      <w:marRight w:val="0"/>
      <w:marTop w:val="0"/>
      <w:marBottom w:val="0"/>
      <w:divBdr>
        <w:top w:val="none" w:sz="0" w:space="0" w:color="auto"/>
        <w:left w:val="none" w:sz="0" w:space="0" w:color="auto"/>
        <w:bottom w:val="none" w:sz="0" w:space="0" w:color="auto"/>
        <w:right w:val="none" w:sz="0" w:space="0" w:color="auto"/>
      </w:divBdr>
      <w:divsChild>
        <w:div w:id="2009364338">
          <w:marLeft w:val="0"/>
          <w:marRight w:val="0"/>
          <w:marTop w:val="0"/>
          <w:marBottom w:val="0"/>
          <w:divBdr>
            <w:top w:val="none" w:sz="0" w:space="0" w:color="auto"/>
            <w:left w:val="none" w:sz="0" w:space="0" w:color="auto"/>
            <w:bottom w:val="none" w:sz="0" w:space="0" w:color="auto"/>
            <w:right w:val="none" w:sz="0" w:space="0" w:color="auto"/>
          </w:divBdr>
        </w:div>
        <w:div w:id="2026665466">
          <w:marLeft w:val="0"/>
          <w:marRight w:val="0"/>
          <w:marTop w:val="0"/>
          <w:marBottom w:val="0"/>
          <w:divBdr>
            <w:top w:val="none" w:sz="0" w:space="0" w:color="auto"/>
            <w:left w:val="none" w:sz="0" w:space="0" w:color="auto"/>
            <w:bottom w:val="none" w:sz="0" w:space="0" w:color="auto"/>
            <w:right w:val="none" w:sz="0" w:space="0" w:color="auto"/>
          </w:divBdr>
        </w:div>
        <w:div w:id="538512766">
          <w:marLeft w:val="0"/>
          <w:marRight w:val="0"/>
          <w:marTop w:val="0"/>
          <w:marBottom w:val="0"/>
          <w:divBdr>
            <w:top w:val="none" w:sz="0" w:space="0" w:color="auto"/>
            <w:left w:val="none" w:sz="0" w:space="0" w:color="auto"/>
            <w:bottom w:val="none" w:sz="0" w:space="0" w:color="auto"/>
            <w:right w:val="none" w:sz="0" w:space="0" w:color="auto"/>
          </w:divBdr>
        </w:div>
        <w:div w:id="434524488">
          <w:marLeft w:val="0"/>
          <w:marRight w:val="0"/>
          <w:marTop w:val="0"/>
          <w:marBottom w:val="0"/>
          <w:divBdr>
            <w:top w:val="none" w:sz="0" w:space="0" w:color="auto"/>
            <w:left w:val="none" w:sz="0" w:space="0" w:color="auto"/>
            <w:bottom w:val="none" w:sz="0" w:space="0" w:color="auto"/>
            <w:right w:val="none" w:sz="0" w:space="0" w:color="auto"/>
          </w:divBdr>
        </w:div>
        <w:div w:id="1220440466">
          <w:marLeft w:val="0"/>
          <w:marRight w:val="0"/>
          <w:marTop w:val="0"/>
          <w:marBottom w:val="0"/>
          <w:divBdr>
            <w:top w:val="none" w:sz="0" w:space="0" w:color="auto"/>
            <w:left w:val="none" w:sz="0" w:space="0" w:color="auto"/>
            <w:bottom w:val="none" w:sz="0" w:space="0" w:color="auto"/>
            <w:right w:val="none" w:sz="0" w:space="0" w:color="auto"/>
          </w:divBdr>
        </w:div>
        <w:div w:id="99499223">
          <w:marLeft w:val="0"/>
          <w:marRight w:val="0"/>
          <w:marTop w:val="0"/>
          <w:marBottom w:val="0"/>
          <w:divBdr>
            <w:top w:val="none" w:sz="0" w:space="0" w:color="auto"/>
            <w:left w:val="none" w:sz="0" w:space="0" w:color="auto"/>
            <w:bottom w:val="none" w:sz="0" w:space="0" w:color="auto"/>
            <w:right w:val="none" w:sz="0" w:space="0" w:color="auto"/>
          </w:divBdr>
        </w:div>
        <w:div w:id="261258352">
          <w:marLeft w:val="0"/>
          <w:marRight w:val="0"/>
          <w:marTop w:val="0"/>
          <w:marBottom w:val="0"/>
          <w:divBdr>
            <w:top w:val="none" w:sz="0" w:space="0" w:color="auto"/>
            <w:left w:val="none" w:sz="0" w:space="0" w:color="auto"/>
            <w:bottom w:val="none" w:sz="0" w:space="0" w:color="auto"/>
            <w:right w:val="none" w:sz="0" w:space="0" w:color="auto"/>
          </w:divBdr>
        </w:div>
        <w:div w:id="279726762">
          <w:marLeft w:val="0"/>
          <w:marRight w:val="0"/>
          <w:marTop w:val="0"/>
          <w:marBottom w:val="0"/>
          <w:divBdr>
            <w:top w:val="none" w:sz="0" w:space="0" w:color="auto"/>
            <w:left w:val="none" w:sz="0" w:space="0" w:color="auto"/>
            <w:bottom w:val="none" w:sz="0" w:space="0" w:color="auto"/>
            <w:right w:val="none" w:sz="0" w:space="0" w:color="auto"/>
          </w:divBdr>
        </w:div>
        <w:div w:id="161626037">
          <w:marLeft w:val="0"/>
          <w:marRight w:val="0"/>
          <w:marTop w:val="0"/>
          <w:marBottom w:val="0"/>
          <w:divBdr>
            <w:top w:val="none" w:sz="0" w:space="0" w:color="auto"/>
            <w:left w:val="none" w:sz="0" w:space="0" w:color="auto"/>
            <w:bottom w:val="none" w:sz="0" w:space="0" w:color="auto"/>
            <w:right w:val="none" w:sz="0" w:space="0" w:color="auto"/>
          </w:divBdr>
        </w:div>
        <w:div w:id="844981800">
          <w:marLeft w:val="0"/>
          <w:marRight w:val="0"/>
          <w:marTop w:val="0"/>
          <w:marBottom w:val="0"/>
          <w:divBdr>
            <w:top w:val="none" w:sz="0" w:space="0" w:color="auto"/>
            <w:left w:val="none" w:sz="0" w:space="0" w:color="auto"/>
            <w:bottom w:val="none" w:sz="0" w:space="0" w:color="auto"/>
            <w:right w:val="none" w:sz="0" w:space="0" w:color="auto"/>
          </w:divBdr>
        </w:div>
        <w:div w:id="902642954">
          <w:marLeft w:val="0"/>
          <w:marRight w:val="0"/>
          <w:marTop w:val="0"/>
          <w:marBottom w:val="0"/>
          <w:divBdr>
            <w:top w:val="none" w:sz="0" w:space="0" w:color="auto"/>
            <w:left w:val="none" w:sz="0" w:space="0" w:color="auto"/>
            <w:bottom w:val="none" w:sz="0" w:space="0" w:color="auto"/>
            <w:right w:val="none" w:sz="0" w:space="0" w:color="auto"/>
          </w:divBdr>
        </w:div>
        <w:div w:id="1323434594">
          <w:marLeft w:val="0"/>
          <w:marRight w:val="0"/>
          <w:marTop w:val="0"/>
          <w:marBottom w:val="0"/>
          <w:divBdr>
            <w:top w:val="none" w:sz="0" w:space="0" w:color="auto"/>
            <w:left w:val="none" w:sz="0" w:space="0" w:color="auto"/>
            <w:bottom w:val="none" w:sz="0" w:space="0" w:color="auto"/>
            <w:right w:val="none" w:sz="0" w:space="0" w:color="auto"/>
          </w:divBdr>
        </w:div>
        <w:div w:id="2067413200">
          <w:marLeft w:val="0"/>
          <w:marRight w:val="0"/>
          <w:marTop w:val="0"/>
          <w:marBottom w:val="0"/>
          <w:divBdr>
            <w:top w:val="none" w:sz="0" w:space="0" w:color="auto"/>
            <w:left w:val="none" w:sz="0" w:space="0" w:color="auto"/>
            <w:bottom w:val="none" w:sz="0" w:space="0" w:color="auto"/>
            <w:right w:val="none" w:sz="0" w:space="0" w:color="auto"/>
          </w:divBdr>
        </w:div>
        <w:div w:id="699555575">
          <w:marLeft w:val="0"/>
          <w:marRight w:val="0"/>
          <w:marTop w:val="0"/>
          <w:marBottom w:val="0"/>
          <w:divBdr>
            <w:top w:val="none" w:sz="0" w:space="0" w:color="auto"/>
            <w:left w:val="none" w:sz="0" w:space="0" w:color="auto"/>
            <w:bottom w:val="none" w:sz="0" w:space="0" w:color="auto"/>
            <w:right w:val="none" w:sz="0" w:space="0" w:color="auto"/>
          </w:divBdr>
        </w:div>
        <w:div w:id="1606569983">
          <w:marLeft w:val="0"/>
          <w:marRight w:val="0"/>
          <w:marTop w:val="0"/>
          <w:marBottom w:val="0"/>
          <w:divBdr>
            <w:top w:val="none" w:sz="0" w:space="0" w:color="auto"/>
            <w:left w:val="none" w:sz="0" w:space="0" w:color="auto"/>
            <w:bottom w:val="none" w:sz="0" w:space="0" w:color="auto"/>
            <w:right w:val="none" w:sz="0" w:space="0" w:color="auto"/>
          </w:divBdr>
        </w:div>
        <w:div w:id="222377834">
          <w:marLeft w:val="0"/>
          <w:marRight w:val="0"/>
          <w:marTop w:val="0"/>
          <w:marBottom w:val="0"/>
          <w:divBdr>
            <w:top w:val="none" w:sz="0" w:space="0" w:color="auto"/>
            <w:left w:val="none" w:sz="0" w:space="0" w:color="auto"/>
            <w:bottom w:val="none" w:sz="0" w:space="0" w:color="auto"/>
            <w:right w:val="none" w:sz="0" w:space="0" w:color="auto"/>
          </w:divBdr>
        </w:div>
        <w:div w:id="72550012">
          <w:marLeft w:val="0"/>
          <w:marRight w:val="0"/>
          <w:marTop w:val="0"/>
          <w:marBottom w:val="0"/>
          <w:divBdr>
            <w:top w:val="none" w:sz="0" w:space="0" w:color="auto"/>
            <w:left w:val="none" w:sz="0" w:space="0" w:color="auto"/>
            <w:bottom w:val="none" w:sz="0" w:space="0" w:color="auto"/>
            <w:right w:val="none" w:sz="0" w:space="0" w:color="auto"/>
          </w:divBdr>
        </w:div>
        <w:div w:id="1473986985">
          <w:marLeft w:val="0"/>
          <w:marRight w:val="0"/>
          <w:marTop w:val="0"/>
          <w:marBottom w:val="0"/>
          <w:divBdr>
            <w:top w:val="none" w:sz="0" w:space="0" w:color="auto"/>
            <w:left w:val="none" w:sz="0" w:space="0" w:color="auto"/>
            <w:bottom w:val="none" w:sz="0" w:space="0" w:color="auto"/>
            <w:right w:val="none" w:sz="0" w:space="0" w:color="auto"/>
          </w:divBdr>
        </w:div>
        <w:div w:id="283124201">
          <w:marLeft w:val="0"/>
          <w:marRight w:val="0"/>
          <w:marTop w:val="0"/>
          <w:marBottom w:val="0"/>
          <w:divBdr>
            <w:top w:val="none" w:sz="0" w:space="0" w:color="auto"/>
            <w:left w:val="none" w:sz="0" w:space="0" w:color="auto"/>
            <w:bottom w:val="none" w:sz="0" w:space="0" w:color="auto"/>
            <w:right w:val="none" w:sz="0" w:space="0" w:color="auto"/>
          </w:divBdr>
        </w:div>
        <w:div w:id="1898543136">
          <w:marLeft w:val="0"/>
          <w:marRight w:val="0"/>
          <w:marTop w:val="0"/>
          <w:marBottom w:val="0"/>
          <w:divBdr>
            <w:top w:val="none" w:sz="0" w:space="0" w:color="auto"/>
            <w:left w:val="none" w:sz="0" w:space="0" w:color="auto"/>
            <w:bottom w:val="none" w:sz="0" w:space="0" w:color="auto"/>
            <w:right w:val="none" w:sz="0" w:space="0" w:color="auto"/>
          </w:divBdr>
        </w:div>
        <w:div w:id="82799504">
          <w:marLeft w:val="0"/>
          <w:marRight w:val="0"/>
          <w:marTop w:val="0"/>
          <w:marBottom w:val="0"/>
          <w:divBdr>
            <w:top w:val="none" w:sz="0" w:space="0" w:color="auto"/>
            <w:left w:val="none" w:sz="0" w:space="0" w:color="auto"/>
            <w:bottom w:val="none" w:sz="0" w:space="0" w:color="auto"/>
            <w:right w:val="none" w:sz="0" w:space="0" w:color="auto"/>
          </w:divBdr>
        </w:div>
        <w:div w:id="268513905">
          <w:marLeft w:val="0"/>
          <w:marRight w:val="0"/>
          <w:marTop w:val="0"/>
          <w:marBottom w:val="0"/>
          <w:divBdr>
            <w:top w:val="none" w:sz="0" w:space="0" w:color="auto"/>
            <w:left w:val="none" w:sz="0" w:space="0" w:color="auto"/>
            <w:bottom w:val="none" w:sz="0" w:space="0" w:color="auto"/>
            <w:right w:val="none" w:sz="0" w:space="0" w:color="auto"/>
          </w:divBdr>
        </w:div>
        <w:div w:id="1089348122">
          <w:marLeft w:val="0"/>
          <w:marRight w:val="0"/>
          <w:marTop w:val="0"/>
          <w:marBottom w:val="0"/>
          <w:divBdr>
            <w:top w:val="none" w:sz="0" w:space="0" w:color="auto"/>
            <w:left w:val="none" w:sz="0" w:space="0" w:color="auto"/>
            <w:bottom w:val="none" w:sz="0" w:space="0" w:color="auto"/>
            <w:right w:val="none" w:sz="0" w:space="0" w:color="auto"/>
          </w:divBdr>
        </w:div>
        <w:div w:id="1378550746">
          <w:marLeft w:val="0"/>
          <w:marRight w:val="0"/>
          <w:marTop w:val="0"/>
          <w:marBottom w:val="0"/>
          <w:divBdr>
            <w:top w:val="none" w:sz="0" w:space="0" w:color="auto"/>
            <w:left w:val="none" w:sz="0" w:space="0" w:color="auto"/>
            <w:bottom w:val="none" w:sz="0" w:space="0" w:color="auto"/>
            <w:right w:val="none" w:sz="0" w:space="0" w:color="auto"/>
          </w:divBdr>
        </w:div>
        <w:div w:id="1420954230">
          <w:marLeft w:val="0"/>
          <w:marRight w:val="0"/>
          <w:marTop w:val="0"/>
          <w:marBottom w:val="0"/>
          <w:divBdr>
            <w:top w:val="none" w:sz="0" w:space="0" w:color="auto"/>
            <w:left w:val="none" w:sz="0" w:space="0" w:color="auto"/>
            <w:bottom w:val="none" w:sz="0" w:space="0" w:color="auto"/>
            <w:right w:val="none" w:sz="0" w:space="0" w:color="auto"/>
          </w:divBdr>
        </w:div>
        <w:div w:id="1243368163">
          <w:marLeft w:val="0"/>
          <w:marRight w:val="0"/>
          <w:marTop w:val="0"/>
          <w:marBottom w:val="0"/>
          <w:divBdr>
            <w:top w:val="none" w:sz="0" w:space="0" w:color="auto"/>
            <w:left w:val="none" w:sz="0" w:space="0" w:color="auto"/>
            <w:bottom w:val="none" w:sz="0" w:space="0" w:color="auto"/>
            <w:right w:val="none" w:sz="0" w:space="0" w:color="auto"/>
          </w:divBdr>
        </w:div>
        <w:div w:id="2000844406">
          <w:marLeft w:val="0"/>
          <w:marRight w:val="0"/>
          <w:marTop w:val="0"/>
          <w:marBottom w:val="0"/>
          <w:divBdr>
            <w:top w:val="none" w:sz="0" w:space="0" w:color="auto"/>
            <w:left w:val="none" w:sz="0" w:space="0" w:color="auto"/>
            <w:bottom w:val="none" w:sz="0" w:space="0" w:color="auto"/>
            <w:right w:val="none" w:sz="0" w:space="0" w:color="auto"/>
          </w:divBdr>
        </w:div>
        <w:div w:id="658534716">
          <w:marLeft w:val="0"/>
          <w:marRight w:val="0"/>
          <w:marTop w:val="0"/>
          <w:marBottom w:val="0"/>
          <w:divBdr>
            <w:top w:val="none" w:sz="0" w:space="0" w:color="auto"/>
            <w:left w:val="none" w:sz="0" w:space="0" w:color="auto"/>
            <w:bottom w:val="none" w:sz="0" w:space="0" w:color="auto"/>
            <w:right w:val="none" w:sz="0" w:space="0" w:color="auto"/>
          </w:divBdr>
        </w:div>
        <w:div w:id="706754725">
          <w:marLeft w:val="0"/>
          <w:marRight w:val="0"/>
          <w:marTop w:val="0"/>
          <w:marBottom w:val="0"/>
          <w:divBdr>
            <w:top w:val="none" w:sz="0" w:space="0" w:color="auto"/>
            <w:left w:val="none" w:sz="0" w:space="0" w:color="auto"/>
            <w:bottom w:val="none" w:sz="0" w:space="0" w:color="auto"/>
            <w:right w:val="none" w:sz="0" w:space="0" w:color="auto"/>
          </w:divBdr>
        </w:div>
        <w:div w:id="950818073">
          <w:marLeft w:val="0"/>
          <w:marRight w:val="0"/>
          <w:marTop w:val="0"/>
          <w:marBottom w:val="0"/>
          <w:divBdr>
            <w:top w:val="none" w:sz="0" w:space="0" w:color="auto"/>
            <w:left w:val="none" w:sz="0" w:space="0" w:color="auto"/>
            <w:bottom w:val="none" w:sz="0" w:space="0" w:color="auto"/>
            <w:right w:val="none" w:sz="0" w:space="0" w:color="auto"/>
          </w:divBdr>
        </w:div>
        <w:div w:id="845244057">
          <w:marLeft w:val="0"/>
          <w:marRight w:val="0"/>
          <w:marTop w:val="0"/>
          <w:marBottom w:val="0"/>
          <w:divBdr>
            <w:top w:val="none" w:sz="0" w:space="0" w:color="auto"/>
            <w:left w:val="none" w:sz="0" w:space="0" w:color="auto"/>
            <w:bottom w:val="none" w:sz="0" w:space="0" w:color="auto"/>
            <w:right w:val="none" w:sz="0" w:space="0" w:color="auto"/>
          </w:divBdr>
        </w:div>
        <w:div w:id="604700877">
          <w:marLeft w:val="0"/>
          <w:marRight w:val="0"/>
          <w:marTop w:val="0"/>
          <w:marBottom w:val="0"/>
          <w:divBdr>
            <w:top w:val="none" w:sz="0" w:space="0" w:color="auto"/>
            <w:left w:val="none" w:sz="0" w:space="0" w:color="auto"/>
            <w:bottom w:val="none" w:sz="0" w:space="0" w:color="auto"/>
            <w:right w:val="none" w:sz="0" w:space="0" w:color="auto"/>
          </w:divBdr>
        </w:div>
        <w:div w:id="1354503498">
          <w:marLeft w:val="0"/>
          <w:marRight w:val="0"/>
          <w:marTop w:val="0"/>
          <w:marBottom w:val="0"/>
          <w:divBdr>
            <w:top w:val="none" w:sz="0" w:space="0" w:color="auto"/>
            <w:left w:val="none" w:sz="0" w:space="0" w:color="auto"/>
            <w:bottom w:val="none" w:sz="0" w:space="0" w:color="auto"/>
            <w:right w:val="none" w:sz="0" w:space="0" w:color="auto"/>
          </w:divBdr>
        </w:div>
        <w:div w:id="1109350718">
          <w:marLeft w:val="0"/>
          <w:marRight w:val="0"/>
          <w:marTop w:val="0"/>
          <w:marBottom w:val="0"/>
          <w:divBdr>
            <w:top w:val="none" w:sz="0" w:space="0" w:color="auto"/>
            <w:left w:val="none" w:sz="0" w:space="0" w:color="auto"/>
            <w:bottom w:val="none" w:sz="0" w:space="0" w:color="auto"/>
            <w:right w:val="none" w:sz="0" w:space="0" w:color="auto"/>
          </w:divBdr>
        </w:div>
        <w:div w:id="921644828">
          <w:marLeft w:val="0"/>
          <w:marRight w:val="0"/>
          <w:marTop w:val="0"/>
          <w:marBottom w:val="0"/>
          <w:divBdr>
            <w:top w:val="none" w:sz="0" w:space="0" w:color="auto"/>
            <w:left w:val="none" w:sz="0" w:space="0" w:color="auto"/>
            <w:bottom w:val="none" w:sz="0" w:space="0" w:color="auto"/>
            <w:right w:val="none" w:sz="0" w:space="0" w:color="auto"/>
          </w:divBdr>
        </w:div>
        <w:div w:id="1817183312">
          <w:marLeft w:val="0"/>
          <w:marRight w:val="0"/>
          <w:marTop w:val="0"/>
          <w:marBottom w:val="0"/>
          <w:divBdr>
            <w:top w:val="none" w:sz="0" w:space="0" w:color="auto"/>
            <w:left w:val="none" w:sz="0" w:space="0" w:color="auto"/>
            <w:bottom w:val="none" w:sz="0" w:space="0" w:color="auto"/>
            <w:right w:val="none" w:sz="0" w:space="0" w:color="auto"/>
          </w:divBdr>
        </w:div>
        <w:div w:id="196046473">
          <w:marLeft w:val="0"/>
          <w:marRight w:val="0"/>
          <w:marTop w:val="0"/>
          <w:marBottom w:val="0"/>
          <w:divBdr>
            <w:top w:val="none" w:sz="0" w:space="0" w:color="auto"/>
            <w:left w:val="none" w:sz="0" w:space="0" w:color="auto"/>
            <w:bottom w:val="none" w:sz="0" w:space="0" w:color="auto"/>
            <w:right w:val="none" w:sz="0" w:space="0" w:color="auto"/>
          </w:divBdr>
        </w:div>
        <w:div w:id="584799777">
          <w:marLeft w:val="0"/>
          <w:marRight w:val="0"/>
          <w:marTop w:val="0"/>
          <w:marBottom w:val="0"/>
          <w:divBdr>
            <w:top w:val="none" w:sz="0" w:space="0" w:color="auto"/>
            <w:left w:val="none" w:sz="0" w:space="0" w:color="auto"/>
            <w:bottom w:val="none" w:sz="0" w:space="0" w:color="auto"/>
            <w:right w:val="none" w:sz="0" w:space="0" w:color="auto"/>
          </w:divBdr>
        </w:div>
        <w:div w:id="1634022252">
          <w:marLeft w:val="0"/>
          <w:marRight w:val="0"/>
          <w:marTop w:val="0"/>
          <w:marBottom w:val="0"/>
          <w:divBdr>
            <w:top w:val="none" w:sz="0" w:space="0" w:color="auto"/>
            <w:left w:val="none" w:sz="0" w:space="0" w:color="auto"/>
            <w:bottom w:val="none" w:sz="0" w:space="0" w:color="auto"/>
            <w:right w:val="none" w:sz="0" w:space="0" w:color="auto"/>
          </w:divBdr>
        </w:div>
        <w:div w:id="1406535140">
          <w:marLeft w:val="0"/>
          <w:marRight w:val="0"/>
          <w:marTop w:val="0"/>
          <w:marBottom w:val="0"/>
          <w:divBdr>
            <w:top w:val="none" w:sz="0" w:space="0" w:color="auto"/>
            <w:left w:val="none" w:sz="0" w:space="0" w:color="auto"/>
            <w:bottom w:val="none" w:sz="0" w:space="0" w:color="auto"/>
            <w:right w:val="none" w:sz="0" w:space="0" w:color="auto"/>
          </w:divBdr>
        </w:div>
        <w:div w:id="325283887">
          <w:marLeft w:val="0"/>
          <w:marRight w:val="0"/>
          <w:marTop w:val="0"/>
          <w:marBottom w:val="0"/>
          <w:divBdr>
            <w:top w:val="none" w:sz="0" w:space="0" w:color="auto"/>
            <w:left w:val="none" w:sz="0" w:space="0" w:color="auto"/>
            <w:bottom w:val="none" w:sz="0" w:space="0" w:color="auto"/>
            <w:right w:val="none" w:sz="0" w:space="0" w:color="auto"/>
          </w:divBdr>
        </w:div>
        <w:div w:id="1406494288">
          <w:marLeft w:val="0"/>
          <w:marRight w:val="0"/>
          <w:marTop w:val="0"/>
          <w:marBottom w:val="0"/>
          <w:divBdr>
            <w:top w:val="none" w:sz="0" w:space="0" w:color="auto"/>
            <w:left w:val="none" w:sz="0" w:space="0" w:color="auto"/>
            <w:bottom w:val="none" w:sz="0" w:space="0" w:color="auto"/>
            <w:right w:val="none" w:sz="0" w:space="0" w:color="auto"/>
          </w:divBdr>
        </w:div>
        <w:div w:id="857236580">
          <w:marLeft w:val="0"/>
          <w:marRight w:val="0"/>
          <w:marTop w:val="0"/>
          <w:marBottom w:val="0"/>
          <w:divBdr>
            <w:top w:val="none" w:sz="0" w:space="0" w:color="auto"/>
            <w:left w:val="none" w:sz="0" w:space="0" w:color="auto"/>
            <w:bottom w:val="none" w:sz="0" w:space="0" w:color="auto"/>
            <w:right w:val="none" w:sz="0" w:space="0" w:color="auto"/>
          </w:divBdr>
        </w:div>
        <w:div w:id="1726099654">
          <w:marLeft w:val="0"/>
          <w:marRight w:val="0"/>
          <w:marTop w:val="0"/>
          <w:marBottom w:val="0"/>
          <w:divBdr>
            <w:top w:val="none" w:sz="0" w:space="0" w:color="auto"/>
            <w:left w:val="none" w:sz="0" w:space="0" w:color="auto"/>
            <w:bottom w:val="none" w:sz="0" w:space="0" w:color="auto"/>
            <w:right w:val="none" w:sz="0" w:space="0" w:color="auto"/>
          </w:divBdr>
        </w:div>
        <w:div w:id="752436644">
          <w:marLeft w:val="0"/>
          <w:marRight w:val="0"/>
          <w:marTop w:val="0"/>
          <w:marBottom w:val="0"/>
          <w:divBdr>
            <w:top w:val="none" w:sz="0" w:space="0" w:color="auto"/>
            <w:left w:val="none" w:sz="0" w:space="0" w:color="auto"/>
            <w:bottom w:val="none" w:sz="0" w:space="0" w:color="auto"/>
            <w:right w:val="none" w:sz="0" w:space="0" w:color="auto"/>
          </w:divBdr>
        </w:div>
        <w:div w:id="1126043712">
          <w:marLeft w:val="0"/>
          <w:marRight w:val="0"/>
          <w:marTop w:val="0"/>
          <w:marBottom w:val="0"/>
          <w:divBdr>
            <w:top w:val="none" w:sz="0" w:space="0" w:color="auto"/>
            <w:left w:val="none" w:sz="0" w:space="0" w:color="auto"/>
            <w:bottom w:val="none" w:sz="0" w:space="0" w:color="auto"/>
            <w:right w:val="none" w:sz="0" w:space="0" w:color="auto"/>
          </w:divBdr>
        </w:div>
        <w:div w:id="2035305249">
          <w:marLeft w:val="0"/>
          <w:marRight w:val="0"/>
          <w:marTop w:val="0"/>
          <w:marBottom w:val="0"/>
          <w:divBdr>
            <w:top w:val="none" w:sz="0" w:space="0" w:color="auto"/>
            <w:left w:val="none" w:sz="0" w:space="0" w:color="auto"/>
            <w:bottom w:val="none" w:sz="0" w:space="0" w:color="auto"/>
            <w:right w:val="none" w:sz="0" w:space="0" w:color="auto"/>
          </w:divBdr>
        </w:div>
        <w:div w:id="1251819163">
          <w:marLeft w:val="0"/>
          <w:marRight w:val="0"/>
          <w:marTop w:val="0"/>
          <w:marBottom w:val="0"/>
          <w:divBdr>
            <w:top w:val="none" w:sz="0" w:space="0" w:color="auto"/>
            <w:left w:val="none" w:sz="0" w:space="0" w:color="auto"/>
            <w:bottom w:val="none" w:sz="0" w:space="0" w:color="auto"/>
            <w:right w:val="none" w:sz="0" w:space="0" w:color="auto"/>
          </w:divBdr>
        </w:div>
        <w:div w:id="1673215334">
          <w:marLeft w:val="0"/>
          <w:marRight w:val="0"/>
          <w:marTop w:val="0"/>
          <w:marBottom w:val="0"/>
          <w:divBdr>
            <w:top w:val="none" w:sz="0" w:space="0" w:color="auto"/>
            <w:left w:val="none" w:sz="0" w:space="0" w:color="auto"/>
            <w:bottom w:val="none" w:sz="0" w:space="0" w:color="auto"/>
            <w:right w:val="none" w:sz="0" w:space="0" w:color="auto"/>
          </w:divBdr>
        </w:div>
        <w:div w:id="298147503">
          <w:marLeft w:val="0"/>
          <w:marRight w:val="0"/>
          <w:marTop w:val="0"/>
          <w:marBottom w:val="0"/>
          <w:divBdr>
            <w:top w:val="none" w:sz="0" w:space="0" w:color="auto"/>
            <w:left w:val="none" w:sz="0" w:space="0" w:color="auto"/>
            <w:bottom w:val="none" w:sz="0" w:space="0" w:color="auto"/>
            <w:right w:val="none" w:sz="0" w:space="0" w:color="auto"/>
          </w:divBdr>
        </w:div>
        <w:div w:id="1900630894">
          <w:marLeft w:val="0"/>
          <w:marRight w:val="0"/>
          <w:marTop w:val="0"/>
          <w:marBottom w:val="0"/>
          <w:divBdr>
            <w:top w:val="none" w:sz="0" w:space="0" w:color="auto"/>
            <w:left w:val="none" w:sz="0" w:space="0" w:color="auto"/>
            <w:bottom w:val="none" w:sz="0" w:space="0" w:color="auto"/>
            <w:right w:val="none" w:sz="0" w:space="0" w:color="auto"/>
          </w:divBdr>
        </w:div>
        <w:div w:id="1245990882">
          <w:marLeft w:val="0"/>
          <w:marRight w:val="0"/>
          <w:marTop w:val="0"/>
          <w:marBottom w:val="0"/>
          <w:divBdr>
            <w:top w:val="none" w:sz="0" w:space="0" w:color="auto"/>
            <w:left w:val="none" w:sz="0" w:space="0" w:color="auto"/>
            <w:bottom w:val="none" w:sz="0" w:space="0" w:color="auto"/>
            <w:right w:val="none" w:sz="0" w:space="0" w:color="auto"/>
          </w:divBdr>
        </w:div>
        <w:div w:id="502669882">
          <w:marLeft w:val="0"/>
          <w:marRight w:val="0"/>
          <w:marTop w:val="0"/>
          <w:marBottom w:val="0"/>
          <w:divBdr>
            <w:top w:val="none" w:sz="0" w:space="0" w:color="auto"/>
            <w:left w:val="none" w:sz="0" w:space="0" w:color="auto"/>
            <w:bottom w:val="none" w:sz="0" w:space="0" w:color="auto"/>
            <w:right w:val="none" w:sz="0" w:space="0" w:color="auto"/>
          </w:divBdr>
        </w:div>
        <w:div w:id="271323163">
          <w:marLeft w:val="0"/>
          <w:marRight w:val="0"/>
          <w:marTop w:val="0"/>
          <w:marBottom w:val="0"/>
          <w:divBdr>
            <w:top w:val="none" w:sz="0" w:space="0" w:color="auto"/>
            <w:left w:val="none" w:sz="0" w:space="0" w:color="auto"/>
            <w:bottom w:val="none" w:sz="0" w:space="0" w:color="auto"/>
            <w:right w:val="none" w:sz="0" w:space="0" w:color="auto"/>
          </w:divBdr>
        </w:div>
        <w:div w:id="1924877786">
          <w:marLeft w:val="0"/>
          <w:marRight w:val="0"/>
          <w:marTop w:val="0"/>
          <w:marBottom w:val="0"/>
          <w:divBdr>
            <w:top w:val="none" w:sz="0" w:space="0" w:color="auto"/>
            <w:left w:val="none" w:sz="0" w:space="0" w:color="auto"/>
            <w:bottom w:val="none" w:sz="0" w:space="0" w:color="auto"/>
            <w:right w:val="none" w:sz="0" w:space="0" w:color="auto"/>
          </w:divBdr>
        </w:div>
        <w:div w:id="1209999841">
          <w:marLeft w:val="0"/>
          <w:marRight w:val="0"/>
          <w:marTop w:val="0"/>
          <w:marBottom w:val="0"/>
          <w:divBdr>
            <w:top w:val="none" w:sz="0" w:space="0" w:color="auto"/>
            <w:left w:val="none" w:sz="0" w:space="0" w:color="auto"/>
            <w:bottom w:val="none" w:sz="0" w:space="0" w:color="auto"/>
            <w:right w:val="none" w:sz="0" w:space="0" w:color="auto"/>
          </w:divBdr>
        </w:div>
        <w:div w:id="1056469392">
          <w:marLeft w:val="0"/>
          <w:marRight w:val="0"/>
          <w:marTop w:val="0"/>
          <w:marBottom w:val="0"/>
          <w:divBdr>
            <w:top w:val="none" w:sz="0" w:space="0" w:color="auto"/>
            <w:left w:val="none" w:sz="0" w:space="0" w:color="auto"/>
            <w:bottom w:val="none" w:sz="0" w:space="0" w:color="auto"/>
            <w:right w:val="none" w:sz="0" w:space="0" w:color="auto"/>
          </w:divBdr>
        </w:div>
        <w:div w:id="1508329295">
          <w:marLeft w:val="0"/>
          <w:marRight w:val="0"/>
          <w:marTop w:val="0"/>
          <w:marBottom w:val="0"/>
          <w:divBdr>
            <w:top w:val="none" w:sz="0" w:space="0" w:color="auto"/>
            <w:left w:val="none" w:sz="0" w:space="0" w:color="auto"/>
            <w:bottom w:val="none" w:sz="0" w:space="0" w:color="auto"/>
            <w:right w:val="none" w:sz="0" w:space="0" w:color="auto"/>
          </w:divBdr>
        </w:div>
        <w:div w:id="1377504838">
          <w:marLeft w:val="0"/>
          <w:marRight w:val="0"/>
          <w:marTop w:val="0"/>
          <w:marBottom w:val="0"/>
          <w:divBdr>
            <w:top w:val="none" w:sz="0" w:space="0" w:color="auto"/>
            <w:left w:val="none" w:sz="0" w:space="0" w:color="auto"/>
            <w:bottom w:val="none" w:sz="0" w:space="0" w:color="auto"/>
            <w:right w:val="none" w:sz="0" w:space="0" w:color="auto"/>
          </w:divBdr>
        </w:div>
        <w:div w:id="714235020">
          <w:marLeft w:val="0"/>
          <w:marRight w:val="0"/>
          <w:marTop w:val="0"/>
          <w:marBottom w:val="0"/>
          <w:divBdr>
            <w:top w:val="none" w:sz="0" w:space="0" w:color="auto"/>
            <w:left w:val="none" w:sz="0" w:space="0" w:color="auto"/>
            <w:bottom w:val="none" w:sz="0" w:space="0" w:color="auto"/>
            <w:right w:val="none" w:sz="0" w:space="0" w:color="auto"/>
          </w:divBdr>
        </w:div>
        <w:div w:id="250091902">
          <w:marLeft w:val="0"/>
          <w:marRight w:val="0"/>
          <w:marTop w:val="0"/>
          <w:marBottom w:val="0"/>
          <w:divBdr>
            <w:top w:val="none" w:sz="0" w:space="0" w:color="auto"/>
            <w:left w:val="none" w:sz="0" w:space="0" w:color="auto"/>
            <w:bottom w:val="none" w:sz="0" w:space="0" w:color="auto"/>
            <w:right w:val="none" w:sz="0" w:space="0" w:color="auto"/>
          </w:divBdr>
        </w:div>
        <w:div w:id="121776307">
          <w:marLeft w:val="0"/>
          <w:marRight w:val="0"/>
          <w:marTop w:val="0"/>
          <w:marBottom w:val="0"/>
          <w:divBdr>
            <w:top w:val="none" w:sz="0" w:space="0" w:color="auto"/>
            <w:left w:val="none" w:sz="0" w:space="0" w:color="auto"/>
            <w:bottom w:val="none" w:sz="0" w:space="0" w:color="auto"/>
            <w:right w:val="none" w:sz="0" w:space="0" w:color="auto"/>
          </w:divBdr>
        </w:div>
        <w:div w:id="1932853853">
          <w:marLeft w:val="0"/>
          <w:marRight w:val="0"/>
          <w:marTop w:val="0"/>
          <w:marBottom w:val="0"/>
          <w:divBdr>
            <w:top w:val="none" w:sz="0" w:space="0" w:color="auto"/>
            <w:left w:val="none" w:sz="0" w:space="0" w:color="auto"/>
            <w:bottom w:val="none" w:sz="0" w:space="0" w:color="auto"/>
            <w:right w:val="none" w:sz="0" w:space="0" w:color="auto"/>
          </w:divBdr>
        </w:div>
        <w:div w:id="979306250">
          <w:marLeft w:val="0"/>
          <w:marRight w:val="0"/>
          <w:marTop w:val="0"/>
          <w:marBottom w:val="0"/>
          <w:divBdr>
            <w:top w:val="none" w:sz="0" w:space="0" w:color="auto"/>
            <w:left w:val="none" w:sz="0" w:space="0" w:color="auto"/>
            <w:bottom w:val="none" w:sz="0" w:space="0" w:color="auto"/>
            <w:right w:val="none" w:sz="0" w:space="0" w:color="auto"/>
          </w:divBdr>
        </w:div>
        <w:div w:id="296381615">
          <w:marLeft w:val="0"/>
          <w:marRight w:val="0"/>
          <w:marTop w:val="0"/>
          <w:marBottom w:val="0"/>
          <w:divBdr>
            <w:top w:val="none" w:sz="0" w:space="0" w:color="auto"/>
            <w:left w:val="none" w:sz="0" w:space="0" w:color="auto"/>
            <w:bottom w:val="none" w:sz="0" w:space="0" w:color="auto"/>
            <w:right w:val="none" w:sz="0" w:space="0" w:color="auto"/>
          </w:divBdr>
        </w:div>
        <w:div w:id="301351748">
          <w:marLeft w:val="0"/>
          <w:marRight w:val="0"/>
          <w:marTop w:val="0"/>
          <w:marBottom w:val="0"/>
          <w:divBdr>
            <w:top w:val="none" w:sz="0" w:space="0" w:color="auto"/>
            <w:left w:val="none" w:sz="0" w:space="0" w:color="auto"/>
            <w:bottom w:val="none" w:sz="0" w:space="0" w:color="auto"/>
            <w:right w:val="none" w:sz="0" w:space="0" w:color="auto"/>
          </w:divBdr>
        </w:div>
        <w:div w:id="811218089">
          <w:marLeft w:val="0"/>
          <w:marRight w:val="0"/>
          <w:marTop w:val="0"/>
          <w:marBottom w:val="0"/>
          <w:divBdr>
            <w:top w:val="none" w:sz="0" w:space="0" w:color="auto"/>
            <w:left w:val="none" w:sz="0" w:space="0" w:color="auto"/>
            <w:bottom w:val="none" w:sz="0" w:space="0" w:color="auto"/>
            <w:right w:val="none" w:sz="0" w:space="0" w:color="auto"/>
          </w:divBdr>
        </w:div>
        <w:div w:id="1079061480">
          <w:marLeft w:val="0"/>
          <w:marRight w:val="0"/>
          <w:marTop w:val="0"/>
          <w:marBottom w:val="0"/>
          <w:divBdr>
            <w:top w:val="none" w:sz="0" w:space="0" w:color="auto"/>
            <w:left w:val="none" w:sz="0" w:space="0" w:color="auto"/>
            <w:bottom w:val="none" w:sz="0" w:space="0" w:color="auto"/>
            <w:right w:val="none" w:sz="0" w:space="0" w:color="auto"/>
          </w:divBdr>
        </w:div>
        <w:div w:id="1983120218">
          <w:marLeft w:val="0"/>
          <w:marRight w:val="0"/>
          <w:marTop w:val="0"/>
          <w:marBottom w:val="0"/>
          <w:divBdr>
            <w:top w:val="none" w:sz="0" w:space="0" w:color="auto"/>
            <w:left w:val="none" w:sz="0" w:space="0" w:color="auto"/>
            <w:bottom w:val="none" w:sz="0" w:space="0" w:color="auto"/>
            <w:right w:val="none" w:sz="0" w:space="0" w:color="auto"/>
          </w:divBdr>
        </w:div>
        <w:div w:id="257372745">
          <w:marLeft w:val="0"/>
          <w:marRight w:val="0"/>
          <w:marTop w:val="0"/>
          <w:marBottom w:val="0"/>
          <w:divBdr>
            <w:top w:val="none" w:sz="0" w:space="0" w:color="auto"/>
            <w:left w:val="none" w:sz="0" w:space="0" w:color="auto"/>
            <w:bottom w:val="none" w:sz="0" w:space="0" w:color="auto"/>
            <w:right w:val="none" w:sz="0" w:space="0" w:color="auto"/>
          </w:divBdr>
        </w:div>
        <w:div w:id="684523534">
          <w:marLeft w:val="0"/>
          <w:marRight w:val="0"/>
          <w:marTop w:val="0"/>
          <w:marBottom w:val="0"/>
          <w:divBdr>
            <w:top w:val="none" w:sz="0" w:space="0" w:color="auto"/>
            <w:left w:val="none" w:sz="0" w:space="0" w:color="auto"/>
            <w:bottom w:val="none" w:sz="0" w:space="0" w:color="auto"/>
            <w:right w:val="none" w:sz="0" w:space="0" w:color="auto"/>
          </w:divBdr>
        </w:div>
        <w:div w:id="390739033">
          <w:marLeft w:val="0"/>
          <w:marRight w:val="0"/>
          <w:marTop w:val="0"/>
          <w:marBottom w:val="0"/>
          <w:divBdr>
            <w:top w:val="none" w:sz="0" w:space="0" w:color="auto"/>
            <w:left w:val="none" w:sz="0" w:space="0" w:color="auto"/>
            <w:bottom w:val="none" w:sz="0" w:space="0" w:color="auto"/>
            <w:right w:val="none" w:sz="0" w:space="0" w:color="auto"/>
          </w:divBdr>
        </w:div>
        <w:div w:id="1474256854">
          <w:marLeft w:val="0"/>
          <w:marRight w:val="0"/>
          <w:marTop w:val="0"/>
          <w:marBottom w:val="0"/>
          <w:divBdr>
            <w:top w:val="none" w:sz="0" w:space="0" w:color="auto"/>
            <w:left w:val="none" w:sz="0" w:space="0" w:color="auto"/>
            <w:bottom w:val="none" w:sz="0" w:space="0" w:color="auto"/>
            <w:right w:val="none" w:sz="0" w:space="0" w:color="auto"/>
          </w:divBdr>
        </w:div>
        <w:div w:id="672028573">
          <w:marLeft w:val="0"/>
          <w:marRight w:val="0"/>
          <w:marTop w:val="0"/>
          <w:marBottom w:val="0"/>
          <w:divBdr>
            <w:top w:val="none" w:sz="0" w:space="0" w:color="auto"/>
            <w:left w:val="none" w:sz="0" w:space="0" w:color="auto"/>
            <w:bottom w:val="none" w:sz="0" w:space="0" w:color="auto"/>
            <w:right w:val="none" w:sz="0" w:space="0" w:color="auto"/>
          </w:divBdr>
        </w:div>
        <w:div w:id="830753817">
          <w:marLeft w:val="0"/>
          <w:marRight w:val="0"/>
          <w:marTop w:val="0"/>
          <w:marBottom w:val="0"/>
          <w:divBdr>
            <w:top w:val="none" w:sz="0" w:space="0" w:color="auto"/>
            <w:left w:val="none" w:sz="0" w:space="0" w:color="auto"/>
            <w:bottom w:val="none" w:sz="0" w:space="0" w:color="auto"/>
            <w:right w:val="none" w:sz="0" w:space="0" w:color="auto"/>
          </w:divBdr>
        </w:div>
        <w:div w:id="1738698672">
          <w:marLeft w:val="0"/>
          <w:marRight w:val="0"/>
          <w:marTop w:val="0"/>
          <w:marBottom w:val="0"/>
          <w:divBdr>
            <w:top w:val="none" w:sz="0" w:space="0" w:color="auto"/>
            <w:left w:val="none" w:sz="0" w:space="0" w:color="auto"/>
            <w:bottom w:val="none" w:sz="0" w:space="0" w:color="auto"/>
            <w:right w:val="none" w:sz="0" w:space="0" w:color="auto"/>
          </w:divBdr>
        </w:div>
        <w:div w:id="1673530708">
          <w:marLeft w:val="0"/>
          <w:marRight w:val="0"/>
          <w:marTop w:val="0"/>
          <w:marBottom w:val="0"/>
          <w:divBdr>
            <w:top w:val="none" w:sz="0" w:space="0" w:color="auto"/>
            <w:left w:val="none" w:sz="0" w:space="0" w:color="auto"/>
            <w:bottom w:val="none" w:sz="0" w:space="0" w:color="auto"/>
            <w:right w:val="none" w:sz="0" w:space="0" w:color="auto"/>
          </w:divBdr>
        </w:div>
        <w:div w:id="1826243407">
          <w:marLeft w:val="0"/>
          <w:marRight w:val="0"/>
          <w:marTop w:val="0"/>
          <w:marBottom w:val="0"/>
          <w:divBdr>
            <w:top w:val="none" w:sz="0" w:space="0" w:color="auto"/>
            <w:left w:val="none" w:sz="0" w:space="0" w:color="auto"/>
            <w:bottom w:val="none" w:sz="0" w:space="0" w:color="auto"/>
            <w:right w:val="none" w:sz="0" w:space="0" w:color="auto"/>
          </w:divBdr>
        </w:div>
        <w:div w:id="1287010041">
          <w:marLeft w:val="0"/>
          <w:marRight w:val="0"/>
          <w:marTop w:val="0"/>
          <w:marBottom w:val="0"/>
          <w:divBdr>
            <w:top w:val="none" w:sz="0" w:space="0" w:color="auto"/>
            <w:left w:val="none" w:sz="0" w:space="0" w:color="auto"/>
            <w:bottom w:val="none" w:sz="0" w:space="0" w:color="auto"/>
            <w:right w:val="none" w:sz="0" w:space="0" w:color="auto"/>
          </w:divBdr>
        </w:div>
        <w:div w:id="2051416057">
          <w:marLeft w:val="0"/>
          <w:marRight w:val="0"/>
          <w:marTop w:val="0"/>
          <w:marBottom w:val="0"/>
          <w:divBdr>
            <w:top w:val="none" w:sz="0" w:space="0" w:color="auto"/>
            <w:left w:val="none" w:sz="0" w:space="0" w:color="auto"/>
            <w:bottom w:val="none" w:sz="0" w:space="0" w:color="auto"/>
            <w:right w:val="none" w:sz="0" w:space="0" w:color="auto"/>
          </w:divBdr>
        </w:div>
        <w:div w:id="836845246">
          <w:marLeft w:val="0"/>
          <w:marRight w:val="0"/>
          <w:marTop w:val="0"/>
          <w:marBottom w:val="0"/>
          <w:divBdr>
            <w:top w:val="none" w:sz="0" w:space="0" w:color="auto"/>
            <w:left w:val="none" w:sz="0" w:space="0" w:color="auto"/>
            <w:bottom w:val="none" w:sz="0" w:space="0" w:color="auto"/>
            <w:right w:val="none" w:sz="0" w:space="0" w:color="auto"/>
          </w:divBdr>
        </w:div>
        <w:div w:id="235558592">
          <w:marLeft w:val="0"/>
          <w:marRight w:val="0"/>
          <w:marTop w:val="0"/>
          <w:marBottom w:val="0"/>
          <w:divBdr>
            <w:top w:val="none" w:sz="0" w:space="0" w:color="auto"/>
            <w:left w:val="none" w:sz="0" w:space="0" w:color="auto"/>
            <w:bottom w:val="none" w:sz="0" w:space="0" w:color="auto"/>
            <w:right w:val="none" w:sz="0" w:space="0" w:color="auto"/>
          </w:divBdr>
        </w:div>
      </w:divsChild>
    </w:div>
    <w:div w:id="1523205762">
      <w:bodyDiv w:val="1"/>
      <w:marLeft w:val="0"/>
      <w:marRight w:val="0"/>
      <w:marTop w:val="0"/>
      <w:marBottom w:val="0"/>
      <w:divBdr>
        <w:top w:val="none" w:sz="0" w:space="0" w:color="auto"/>
        <w:left w:val="none" w:sz="0" w:space="0" w:color="auto"/>
        <w:bottom w:val="none" w:sz="0" w:space="0" w:color="auto"/>
        <w:right w:val="none" w:sz="0" w:space="0" w:color="auto"/>
      </w:divBdr>
      <w:divsChild>
        <w:div w:id="1211189392">
          <w:marLeft w:val="0"/>
          <w:marRight w:val="0"/>
          <w:marTop w:val="0"/>
          <w:marBottom w:val="0"/>
          <w:divBdr>
            <w:top w:val="none" w:sz="0" w:space="0" w:color="auto"/>
            <w:left w:val="none" w:sz="0" w:space="0" w:color="auto"/>
            <w:bottom w:val="none" w:sz="0" w:space="0" w:color="auto"/>
            <w:right w:val="none" w:sz="0" w:space="0" w:color="auto"/>
          </w:divBdr>
        </w:div>
        <w:div w:id="1254776199">
          <w:marLeft w:val="0"/>
          <w:marRight w:val="0"/>
          <w:marTop w:val="0"/>
          <w:marBottom w:val="0"/>
          <w:divBdr>
            <w:top w:val="none" w:sz="0" w:space="0" w:color="auto"/>
            <w:left w:val="none" w:sz="0" w:space="0" w:color="auto"/>
            <w:bottom w:val="none" w:sz="0" w:space="0" w:color="auto"/>
            <w:right w:val="none" w:sz="0" w:space="0" w:color="auto"/>
          </w:divBdr>
        </w:div>
        <w:div w:id="922450208">
          <w:marLeft w:val="0"/>
          <w:marRight w:val="0"/>
          <w:marTop w:val="0"/>
          <w:marBottom w:val="0"/>
          <w:divBdr>
            <w:top w:val="none" w:sz="0" w:space="0" w:color="auto"/>
            <w:left w:val="none" w:sz="0" w:space="0" w:color="auto"/>
            <w:bottom w:val="none" w:sz="0" w:space="0" w:color="auto"/>
            <w:right w:val="none" w:sz="0" w:space="0" w:color="auto"/>
          </w:divBdr>
        </w:div>
        <w:div w:id="1912351401">
          <w:marLeft w:val="0"/>
          <w:marRight w:val="0"/>
          <w:marTop w:val="0"/>
          <w:marBottom w:val="0"/>
          <w:divBdr>
            <w:top w:val="none" w:sz="0" w:space="0" w:color="auto"/>
            <w:left w:val="none" w:sz="0" w:space="0" w:color="auto"/>
            <w:bottom w:val="none" w:sz="0" w:space="0" w:color="auto"/>
            <w:right w:val="none" w:sz="0" w:space="0" w:color="auto"/>
          </w:divBdr>
        </w:div>
        <w:div w:id="405224942">
          <w:marLeft w:val="0"/>
          <w:marRight w:val="0"/>
          <w:marTop w:val="0"/>
          <w:marBottom w:val="0"/>
          <w:divBdr>
            <w:top w:val="none" w:sz="0" w:space="0" w:color="auto"/>
            <w:left w:val="none" w:sz="0" w:space="0" w:color="auto"/>
            <w:bottom w:val="none" w:sz="0" w:space="0" w:color="auto"/>
            <w:right w:val="none" w:sz="0" w:space="0" w:color="auto"/>
          </w:divBdr>
        </w:div>
      </w:divsChild>
    </w:div>
    <w:div w:id="2005860916">
      <w:bodyDiv w:val="1"/>
      <w:marLeft w:val="0"/>
      <w:marRight w:val="0"/>
      <w:marTop w:val="0"/>
      <w:marBottom w:val="0"/>
      <w:divBdr>
        <w:top w:val="none" w:sz="0" w:space="0" w:color="auto"/>
        <w:left w:val="none" w:sz="0" w:space="0" w:color="auto"/>
        <w:bottom w:val="none" w:sz="0" w:space="0" w:color="auto"/>
        <w:right w:val="none" w:sz="0" w:space="0" w:color="auto"/>
      </w:divBdr>
      <w:divsChild>
        <w:div w:id="32115244">
          <w:marLeft w:val="0"/>
          <w:marRight w:val="0"/>
          <w:marTop w:val="0"/>
          <w:marBottom w:val="0"/>
          <w:divBdr>
            <w:top w:val="none" w:sz="0" w:space="0" w:color="auto"/>
            <w:left w:val="none" w:sz="0" w:space="0" w:color="auto"/>
            <w:bottom w:val="none" w:sz="0" w:space="0" w:color="auto"/>
            <w:right w:val="none" w:sz="0" w:space="0" w:color="auto"/>
          </w:divBdr>
        </w:div>
        <w:div w:id="1388261833">
          <w:marLeft w:val="0"/>
          <w:marRight w:val="0"/>
          <w:marTop w:val="0"/>
          <w:marBottom w:val="0"/>
          <w:divBdr>
            <w:top w:val="none" w:sz="0" w:space="0" w:color="auto"/>
            <w:left w:val="none" w:sz="0" w:space="0" w:color="auto"/>
            <w:bottom w:val="none" w:sz="0" w:space="0" w:color="auto"/>
            <w:right w:val="none" w:sz="0" w:space="0" w:color="auto"/>
          </w:divBdr>
        </w:div>
      </w:divsChild>
    </w:div>
    <w:div w:id="2021807808">
      <w:bodyDiv w:val="1"/>
      <w:marLeft w:val="0"/>
      <w:marRight w:val="0"/>
      <w:marTop w:val="0"/>
      <w:marBottom w:val="0"/>
      <w:divBdr>
        <w:top w:val="none" w:sz="0" w:space="0" w:color="auto"/>
        <w:left w:val="none" w:sz="0" w:space="0" w:color="auto"/>
        <w:bottom w:val="none" w:sz="0" w:space="0" w:color="auto"/>
        <w:right w:val="none" w:sz="0" w:space="0" w:color="auto"/>
      </w:divBdr>
      <w:divsChild>
        <w:div w:id="336731500">
          <w:marLeft w:val="0"/>
          <w:marRight w:val="0"/>
          <w:marTop w:val="0"/>
          <w:marBottom w:val="0"/>
          <w:divBdr>
            <w:top w:val="none" w:sz="0" w:space="0" w:color="auto"/>
            <w:left w:val="none" w:sz="0" w:space="0" w:color="auto"/>
            <w:bottom w:val="none" w:sz="0" w:space="0" w:color="auto"/>
            <w:right w:val="none" w:sz="0" w:space="0" w:color="auto"/>
          </w:divBdr>
        </w:div>
        <w:div w:id="1508404949">
          <w:marLeft w:val="0"/>
          <w:marRight w:val="0"/>
          <w:marTop w:val="0"/>
          <w:marBottom w:val="0"/>
          <w:divBdr>
            <w:top w:val="none" w:sz="0" w:space="0" w:color="auto"/>
            <w:left w:val="none" w:sz="0" w:space="0" w:color="auto"/>
            <w:bottom w:val="none" w:sz="0" w:space="0" w:color="auto"/>
            <w:right w:val="none" w:sz="0" w:space="0" w:color="auto"/>
          </w:divBdr>
        </w:div>
        <w:div w:id="129175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notia.ca/knowledge/home.aspx?productid=8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2340</Words>
  <Characters>12870</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Émilie Lange</dc:creator>
  <cp:keywords/>
  <dc:description/>
  <cp:lastModifiedBy>Louise Overbeek</cp:lastModifiedBy>
  <cp:revision>3</cp:revision>
  <cp:lastPrinted>2022-11-16T16:23:00Z</cp:lastPrinted>
  <dcterms:created xsi:type="dcterms:W3CDTF">2022-11-16T16:24:00Z</dcterms:created>
  <dcterms:modified xsi:type="dcterms:W3CDTF">2023-01-18T21:59:00Z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daa26b1c8f15c87087f98d94107054b9aa565d5ae8cf516102e645b4619d767a</vt:lpwstr>
  </property>
</Properties>
</file>