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666" w:rsidRDefault="001F7666" w:rsidP="005626A0">
      <w:pPr>
        <w:pStyle w:val="En-tte"/>
      </w:pPr>
      <w:bookmarkStart w:id="0" w:name="_GoBack"/>
    </w:p>
    <w:bookmarkEnd w:id="0"/>
    <w:p w:rsidR="00C865FC" w:rsidRDefault="000B6D99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FFC84F" wp14:editId="00B45BFD">
                <wp:simplePos x="0" y="0"/>
                <wp:positionH relativeFrom="margin">
                  <wp:align>center</wp:align>
                </wp:positionH>
                <wp:positionV relativeFrom="paragraph">
                  <wp:posOffset>387985</wp:posOffset>
                </wp:positionV>
                <wp:extent cx="7353300" cy="3970020"/>
                <wp:effectExtent l="0" t="0" r="19050" b="1143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3300" cy="39700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65FC" w:rsidRPr="008C42DC" w:rsidRDefault="000B6D99" w:rsidP="0084144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8C42DC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RÈGLE GÉNÉRALE</w:t>
                            </w:r>
                          </w:p>
                          <w:p w:rsidR="000B6D99" w:rsidRPr="008C42DC" w:rsidRDefault="000B6D99" w:rsidP="00B005C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0B6D99" w:rsidRPr="008C42DC" w:rsidRDefault="000B6D99" w:rsidP="00B005C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B005CD" w:rsidRPr="008C42DC" w:rsidRDefault="007E071F" w:rsidP="00B005C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8C42DC">
                              <w:rPr>
                                <w:b/>
                                <w:sz w:val="24"/>
                                <w:szCs w:val="24"/>
                              </w:rPr>
                              <w:t xml:space="preserve">Moment de la comptabilisation d’un produit </w:t>
                            </w:r>
                            <w:r w:rsidR="00B005CD" w:rsidRPr="008C42DC">
                              <w:rPr>
                                <w:b/>
                                <w:sz w:val="24"/>
                                <w:szCs w:val="24"/>
                              </w:rPr>
                              <w:t>(3400.04)</w:t>
                            </w:r>
                          </w:p>
                          <w:p w:rsidR="000B6D99" w:rsidRPr="000B6D99" w:rsidRDefault="000B6D99" w:rsidP="00B005C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7E071F" w:rsidRPr="000B6D99" w:rsidRDefault="007E071F" w:rsidP="00B005CD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B6D99">
                              <w:rPr>
                                <w:b/>
                                <w:sz w:val="24"/>
                                <w:szCs w:val="24"/>
                              </w:rPr>
                              <w:t>Exécution achevée</w:t>
                            </w:r>
                            <w:r w:rsidR="000B6D99" w:rsidRPr="000B6D99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(3400.07 à .10)</w:t>
                            </w:r>
                          </w:p>
                          <w:p w:rsidR="00B005CD" w:rsidRPr="000B6D99" w:rsidRDefault="00B005CD" w:rsidP="00B005CD">
                            <w:pPr>
                              <w:pStyle w:val="Paragraphedeliste"/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0B6D99">
                              <w:rPr>
                                <w:sz w:val="24"/>
                                <w:szCs w:val="24"/>
                              </w:rPr>
                              <w:t>Vente de biens (3400.05)</w:t>
                            </w:r>
                          </w:p>
                          <w:p w:rsidR="00B005CD" w:rsidRPr="000B6D99" w:rsidRDefault="00B005CD" w:rsidP="00B005CD">
                            <w:pPr>
                              <w:pStyle w:val="Paragraphedeliste"/>
                              <w:numPr>
                                <w:ilvl w:val="2"/>
                                <w:numId w:val="11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0B6D99">
                              <w:rPr>
                                <w:sz w:val="24"/>
                                <w:szCs w:val="24"/>
                              </w:rPr>
                              <w:t xml:space="preserve">Risques et avantages transférés (3400.13 à </w:t>
                            </w:r>
                            <w:r w:rsidR="000B6D99" w:rsidRPr="000B6D99">
                              <w:rPr>
                                <w:sz w:val="24"/>
                                <w:szCs w:val="24"/>
                              </w:rPr>
                              <w:t>.15)</w:t>
                            </w:r>
                          </w:p>
                          <w:p w:rsidR="00B005CD" w:rsidRPr="000B6D99" w:rsidRDefault="00B005CD" w:rsidP="00B005CD">
                            <w:pPr>
                              <w:pStyle w:val="Paragraphedeliste"/>
                              <w:numPr>
                                <w:ilvl w:val="2"/>
                                <w:numId w:val="11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0B6D99">
                              <w:rPr>
                                <w:sz w:val="24"/>
                                <w:szCs w:val="24"/>
                              </w:rPr>
                              <w:t>Mesure de la contrepartie et estimation des rendus raisonnablement sûres (3400.21)</w:t>
                            </w:r>
                          </w:p>
                          <w:p w:rsidR="000B6D99" w:rsidRPr="000B6D99" w:rsidRDefault="000B6D99" w:rsidP="000B6D99">
                            <w:pPr>
                              <w:pStyle w:val="Paragraphedeliste"/>
                              <w:spacing w:after="0" w:line="240" w:lineRule="auto"/>
                              <w:ind w:left="2508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B005CD" w:rsidRPr="000B6D99" w:rsidRDefault="00B005CD" w:rsidP="00B005CD">
                            <w:pPr>
                              <w:pStyle w:val="Paragraphedeliste"/>
                              <w:numPr>
                                <w:ilvl w:val="1"/>
                                <w:numId w:val="11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0B6D99">
                              <w:rPr>
                                <w:sz w:val="24"/>
                                <w:szCs w:val="24"/>
                              </w:rPr>
                              <w:t>Prestation de service (3400.06)</w:t>
                            </w:r>
                          </w:p>
                          <w:p w:rsidR="00B005CD" w:rsidRPr="000B6D99" w:rsidRDefault="00B005CD" w:rsidP="00B005CD">
                            <w:pPr>
                              <w:pStyle w:val="Paragraphedeliste"/>
                              <w:numPr>
                                <w:ilvl w:val="2"/>
                                <w:numId w:val="11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0B6D99">
                              <w:rPr>
                                <w:sz w:val="24"/>
                                <w:szCs w:val="24"/>
                              </w:rPr>
                              <w:t>Méthode traduisant le mieux la relation entre les produits et le travail accompli (avancement vs achèvement)</w:t>
                            </w:r>
                            <w:r w:rsidR="000B6D99" w:rsidRPr="000B6D99">
                              <w:rPr>
                                <w:sz w:val="24"/>
                                <w:szCs w:val="24"/>
                              </w:rPr>
                              <w:t xml:space="preserve"> (3400.16 à .18)</w:t>
                            </w:r>
                          </w:p>
                          <w:p w:rsidR="00B005CD" w:rsidRPr="000B6D99" w:rsidRDefault="00B005CD" w:rsidP="00B005CD">
                            <w:pPr>
                              <w:pStyle w:val="Paragraphedeliste"/>
                              <w:numPr>
                                <w:ilvl w:val="2"/>
                                <w:numId w:val="11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0B6D99">
                              <w:rPr>
                                <w:sz w:val="24"/>
                                <w:szCs w:val="24"/>
                              </w:rPr>
                              <w:t>Mesure de la contrepartie et exécution raisonnablement sûres</w:t>
                            </w:r>
                          </w:p>
                          <w:p w:rsidR="000B6D99" w:rsidRPr="000B6D99" w:rsidRDefault="000B6D99" w:rsidP="000B6D99">
                            <w:pPr>
                              <w:pStyle w:val="Paragraphedeliste"/>
                              <w:spacing w:after="0" w:line="240" w:lineRule="auto"/>
                              <w:ind w:left="2508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94386F" w:rsidRPr="000B6D99" w:rsidRDefault="007E071F" w:rsidP="00B005CD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B6D99">
                              <w:rPr>
                                <w:b/>
                                <w:sz w:val="24"/>
                                <w:szCs w:val="24"/>
                              </w:rPr>
                              <w:t>Recouvrement final raisonnablement sûr</w:t>
                            </w:r>
                            <w:r w:rsidR="000B6D99" w:rsidRPr="000B6D99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(3400.19 à .20)</w:t>
                            </w:r>
                          </w:p>
                          <w:p w:rsidR="0094386F" w:rsidRPr="00104DC8" w:rsidRDefault="0094386F" w:rsidP="0094386F">
                            <w:pPr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FFC84F" id="Rectangle à coins arrondis 1" o:spid="_x0000_s1026" style="position:absolute;margin-left:0;margin-top:30.55pt;width:579pt;height:312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" fillcolor="#5b9bd5 [3204]" strokecolor="#1f4d78 [1604]" strokeweight="1pt">
                <v:stroke joinstyle="miter"/>
                <v:textbox>
                  <w:txbxContent>
                    <w:p w:rsidR="00C865FC" w:rsidRPr="008C42DC" w:rsidRDefault="000B6D99" w:rsidP="00841444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8C42DC">
                        <w:rPr>
                          <w:b/>
                          <w:i/>
                          <w:sz w:val="24"/>
                          <w:szCs w:val="24"/>
                        </w:rPr>
                        <w:t>RÈGLE GÉNÉRALE</w:t>
                      </w:r>
                    </w:p>
                    <w:p w:rsidR="000B6D99" w:rsidRPr="008C42DC" w:rsidRDefault="000B6D99" w:rsidP="00B005CD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0B6D99" w:rsidRPr="008C42DC" w:rsidRDefault="000B6D99" w:rsidP="00B005CD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B005CD" w:rsidRPr="008C42DC" w:rsidRDefault="007E071F" w:rsidP="00B005CD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8C42DC">
                        <w:rPr>
                          <w:b/>
                          <w:sz w:val="24"/>
                          <w:szCs w:val="24"/>
                        </w:rPr>
                        <w:t xml:space="preserve">Moment de la comptabilisation d’un produit </w:t>
                      </w:r>
                      <w:r w:rsidR="00B005CD" w:rsidRPr="008C42DC">
                        <w:rPr>
                          <w:b/>
                          <w:sz w:val="24"/>
                          <w:szCs w:val="24"/>
                        </w:rPr>
                        <w:t>(3400.04)</w:t>
                      </w:r>
                    </w:p>
                    <w:p w:rsidR="000B6D99" w:rsidRPr="000B6D99" w:rsidRDefault="000B6D99" w:rsidP="00B005CD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7E071F" w:rsidRPr="000B6D99" w:rsidRDefault="007E071F" w:rsidP="00B005CD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 w:line="240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0B6D99">
                        <w:rPr>
                          <w:b/>
                          <w:sz w:val="24"/>
                          <w:szCs w:val="24"/>
                        </w:rPr>
                        <w:t>Exécution achevée</w:t>
                      </w:r>
                      <w:r w:rsidR="000B6D99" w:rsidRPr="000B6D99">
                        <w:rPr>
                          <w:b/>
                          <w:sz w:val="24"/>
                          <w:szCs w:val="24"/>
                        </w:rPr>
                        <w:t xml:space="preserve"> (3400.07 à .10)</w:t>
                      </w:r>
                    </w:p>
                    <w:p w:rsidR="00B005CD" w:rsidRPr="000B6D99" w:rsidRDefault="00B005CD" w:rsidP="00B005CD">
                      <w:pPr>
                        <w:pStyle w:val="Paragraphedeliste"/>
                        <w:numPr>
                          <w:ilvl w:val="1"/>
                          <w:numId w:val="11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0B6D99">
                        <w:rPr>
                          <w:sz w:val="24"/>
                          <w:szCs w:val="24"/>
                        </w:rPr>
                        <w:t>Vente de biens (3400.05)</w:t>
                      </w:r>
                    </w:p>
                    <w:p w:rsidR="00B005CD" w:rsidRPr="000B6D99" w:rsidRDefault="00B005CD" w:rsidP="00B005CD">
                      <w:pPr>
                        <w:pStyle w:val="Paragraphedeliste"/>
                        <w:numPr>
                          <w:ilvl w:val="2"/>
                          <w:numId w:val="11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0B6D99">
                        <w:rPr>
                          <w:sz w:val="24"/>
                          <w:szCs w:val="24"/>
                        </w:rPr>
                        <w:t xml:space="preserve">Risques et avantages transférés (3400.13 à </w:t>
                      </w:r>
                      <w:r w:rsidR="000B6D99" w:rsidRPr="000B6D99">
                        <w:rPr>
                          <w:sz w:val="24"/>
                          <w:szCs w:val="24"/>
                        </w:rPr>
                        <w:t>.15)</w:t>
                      </w:r>
                    </w:p>
                    <w:p w:rsidR="00B005CD" w:rsidRPr="000B6D99" w:rsidRDefault="00B005CD" w:rsidP="00B005CD">
                      <w:pPr>
                        <w:pStyle w:val="Paragraphedeliste"/>
                        <w:numPr>
                          <w:ilvl w:val="2"/>
                          <w:numId w:val="11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0B6D99">
                        <w:rPr>
                          <w:sz w:val="24"/>
                          <w:szCs w:val="24"/>
                        </w:rPr>
                        <w:t>Mesure de la contrepartie et estimation des rendus raisonnablement sûres (3400.21)</w:t>
                      </w:r>
                    </w:p>
                    <w:p w:rsidR="000B6D99" w:rsidRPr="000B6D99" w:rsidRDefault="000B6D99" w:rsidP="000B6D99">
                      <w:pPr>
                        <w:pStyle w:val="Paragraphedeliste"/>
                        <w:spacing w:after="0" w:line="240" w:lineRule="auto"/>
                        <w:ind w:left="2508"/>
                        <w:rPr>
                          <w:sz w:val="24"/>
                          <w:szCs w:val="24"/>
                        </w:rPr>
                      </w:pPr>
                    </w:p>
                    <w:p w:rsidR="00B005CD" w:rsidRPr="000B6D99" w:rsidRDefault="00B005CD" w:rsidP="00B005CD">
                      <w:pPr>
                        <w:pStyle w:val="Paragraphedeliste"/>
                        <w:numPr>
                          <w:ilvl w:val="1"/>
                          <w:numId w:val="11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0B6D99">
                        <w:rPr>
                          <w:sz w:val="24"/>
                          <w:szCs w:val="24"/>
                        </w:rPr>
                        <w:t>Prestation de service (3400.06)</w:t>
                      </w:r>
                    </w:p>
                    <w:p w:rsidR="00B005CD" w:rsidRPr="000B6D99" w:rsidRDefault="00B005CD" w:rsidP="00B005CD">
                      <w:pPr>
                        <w:pStyle w:val="Paragraphedeliste"/>
                        <w:numPr>
                          <w:ilvl w:val="2"/>
                          <w:numId w:val="11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0B6D99">
                        <w:rPr>
                          <w:sz w:val="24"/>
                          <w:szCs w:val="24"/>
                        </w:rPr>
                        <w:t>Méthode traduisant le mieux la relation entre les produits et le travail accompli (avancement vs achèvement)</w:t>
                      </w:r>
                      <w:r w:rsidR="000B6D99" w:rsidRPr="000B6D99">
                        <w:rPr>
                          <w:sz w:val="24"/>
                          <w:szCs w:val="24"/>
                        </w:rPr>
                        <w:t xml:space="preserve"> (3400.16 à .18)</w:t>
                      </w:r>
                    </w:p>
                    <w:p w:rsidR="00B005CD" w:rsidRPr="000B6D99" w:rsidRDefault="00B005CD" w:rsidP="00B005CD">
                      <w:pPr>
                        <w:pStyle w:val="Paragraphedeliste"/>
                        <w:numPr>
                          <w:ilvl w:val="2"/>
                          <w:numId w:val="11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0B6D99">
                        <w:rPr>
                          <w:sz w:val="24"/>
                          <w:szCs w:val="24"/>
                        </w:rPr>
                        <w:t xml:space="preserve">Mesure de la contrepartie et exécution </w:t>
                      </w:r>
                      <w:r w:rsidRPr="000B6D99">
                        <w:rPr>
                          <w:sz w:val="24"/>
                          <w:szCs w:val="24"/>
                        </w:rPr>
                        <w:t>raisonnablement sûres</w:t>
                      </w:r>
                    </w:p>
                    <w:p w:rsidR="000B6D99" w:rsidRPr="000B6D99" w:rsidRDefault="000B6D99" w:rsidP="000B6D99">
                      <w:pPr>
                        <w:pStyle w:val="Paragraphedeliste"/>
                        <w:spacing w:after="0" w:line="240" w:lineRule="auto"/>
                        <w:ind w:left="2508"/>
                        <w:rPr>
                          <w:sz w:val="24"/>
                          <w:szCs w:val="24"/>
                        </w:rPr>
                      </w:pPr>
                    </w:p>
                    <w:p w:rsidR="0094386F" w:rsidRPr="000B6D99" w:rsidRDefault="007E071F" w:rsidP="00B005CD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b/>
                          <w:sz w:val="24"/>
                          <w:szCs w:val="24"/>
                        </w:rPr>
                      </w:pPr>
                      <w:r w:rsidRPr="000B6D99">
                        <w:rPr>
                          <w:b/>
                          <w:sz w:val="24"/>
                          <w:szCs w:val="24"/>
                        </w:rPr>
                        <w:t>Recouvrement final raisonnablement sûr</w:t>
                      </w:r>
                      <w:r w:rsidR="000B6D99" w:rsidRPr="000B6D99">
                        <w:rPr>
                          <w:b/>
                          <w:sz w:val="24"/>
                          <w:szCs w:val="24"/>
                        </w:rPr>
                        <w:t xml:space="preserve"> (3400.19 à .20)</w:t>
                      </w:r>
                    </w:p>
                    <w:p w:rsidR="0094386F" w:rsidRPr="00104DC8" w:rsidRDefault="0094386F" w:rsidP="0094386F">
                      <w:pPr>
                        <w:ind w:left="360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865FC" w:rsidRPr="00C865FC" w:rsidRDefault="00C865FC" w:rsidP="00C865FC"/>
    <w:p w:rsidR="00C865FC" w:rsidRPr="00C865FC" w:rsidRDefault="00C865FC" w:rsidP="00C865FC"/>
    <w:p w:rsidR="00C865FC" w:rsidRPr="00C865FC" w:rsidRDefault="00C865FC" w:rsidP="00C865FC"/>
    <w:p w:rsidR="00C865FC" w:rsidRPr="00C865FC" w:rsidRDefault="00C865FC" w:rsidP="00C865FC"/>
    <w:p w:rsidR="00C865FC" w:rsidRPr="00C865FC" w:rsidRDefault="00C865FC" w:rsidP="00885E87">
      <w:pPr>
        <w:jc w:val="right"/>
      </w:pPr>
    </w:p>
    <w:p w:rsidR="00C865FC" w:rsidRPr="00C865FC" w:rsidRDefault="00C865FC" w:rsidP="00C865FC"/>
    <w:p w:rsidR="00C865FC" w:rsidRDefault="00C865FC" w:rsidP="00C865FC"/>
    <w:p w:rsidR="00C865FC" w:rsidRDefault="00C865FC" w:rsidP="00C865FC">
      <w:pPr>
        <w:tabs>
          <w:tab w:val="left" w:pos="2235"/>
        </w:tabs>
      </w:pPr>
      <w:r>
        <w:tab/>
      </w:r>
    </w:p>
    <w:p w:rsidR="00C865FC" w:rsidRPr="00C865FC" w:rsidRDefault="00C865FC" w:rsidP="00C865FC"/>
    <w:p w:rsidR="00C865FC" w:rsidRPr="00C865FC" w:rsidRDefault="00C865FC" w:rsidP="00C865FC"/>
    <w:p w:rsidR="00C865FC" w:rsidRPr="00C865FC" w:rsidRDefault="00C865FC" w:rsidP="00C865FC"/>
    <w:p w:rsidR="00C865FC" w:rsidRDefault="00C865FC" w:rsidP="00C865FC"/>
    <w:p w:rsidR="00C865FC" w:rsidRDefault="00C865FC" w:rsidP="00C865FC">
      <w:pPr>
        <w:tabs>
          <w:tab w:val="left" w:pos="2535"/>
        </w:tabs>
      </w:pPr>
      <w:r>
        <w:tab/>
      </w:r>
    </w:p>
    <w:p w:rsidR="00C865FC" w:rsidRDefault="00C865FC" w:rsidP="00C865FC">
      <w:pPr>
        <w:tabs>
          <w:tab w:val="left" w:pos="6180"/>
        </w:tabs>
      </w:pPr>
      <w:r>
        <w:tab/>
      </w:r>
    </w:p>
    <w:p w:rsidR="00C865FC" w:rsidRPr="00C865FC" w:rsidRDefault="00C865FC" w:rsidP="00C865FC"/>
    <w:p w:rsidR="00C865FC" w:rsidRPr="00C865FC" w:rsidRDefault="00C865FC" w:rsidP="00C865FC"/>
    <w:p w:rsidR="00C865FC" w:rsidRPr="00C865FC" w:rsidRDefault="008C42DC" w:rsidP="00C865FC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6EBD7" wp14:editId="1E4291C4">
                <wp:simplePos x="0" y="0"/>
                <wp:positionH relativeFrom="margin">
                  <wp:posOffset>-815340</wp:posOffset>
                </wp:positionH>
                <wp:positionV relativeFrom="paragraph">
                  <wp:posOffset>127000</wp:posOffset>
                </wp:positionV>
                <wp:extent cx="7200900" cy="1981200"/>
                <wp:effectExtent l="0" t="0" r="19050" b="1905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198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65FC" w:rsidRPr="008C42DC" w:rsidRDefault="000B6D99" w:rsidP="00C865FC">
                            <w:pPr>
                              <w:jc w:val="center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8C42DC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SITUATIONS PARTICULIÈRES</w:t>
                            </w:r>
                          </w:p>
                          <w:p w:rsidR="000B6D99" w:rsidRPr="008C42DC" w:rsidRDefault="00160C33" w:rsidP="000B6D99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Vente unique c.</w:t>
                            </w:r>
                            <w:r w:rsidR="000B6D99" w:rsidRPr="008C42DC">
                              <w:rPr>
                                <w:sz w:val="24"/>
                                <w:szCs w:val="24"/>
                              </w:rPr>
                              <w:t xml:space="preserve"> ventes multiples (3400.11)</w:t>
                            </w:r>
                          </w:p>
                          <w:p w:rsidR="000B6D99" w:rsidRPr="008C42DC" w:rsidRDefault="000B6D99" w:rsidP="000B6D99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8C42DC">
                              <w:rPr>
                                <w:sz w:val="24"/>
                                <w:szCs w:val="24"/>
                              </w:rPr>
                              <w:t>Produits d’intérêts, redevances et dividendes (3400.12)</w:t>
                            </w:r>
                          </w:p>
                          <w:p w:rsidR="000B6D99" w:rsidRPr="008C42DC" w:rsidRDefault="00160C33" w:rsidP="000B6D99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before="240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Montant brut c.</w:t>
                            </w:r>
                            <w:r w:rsidR="000B6D99" w:rsidRPr="008C42DC">
                              <w:rPr>
                                <w:sz w:val="24"/>
                                <w:szCs w:val="24"/>
                              </w:rPr>
                              <w:t xml:space="preserve"> montant net (3400.23)</w:t>
                            </w:r>
                          </w:p>
                          <w:p w:rsidR="000B6D99" w:rsidRPr="008C42DC" w:rsidRDefault="000B6D99" w:rsidP="000B6D99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spacing w:before="240"/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</w:pPr>
                            <w:r w:rsidRPr="008C42DC">
                              <w:rPr>
                                <w:sz w:val="24"/>
                                <w:szCs w:val="24"/>
                              </w:rPr>
                              <w:t>Paiements effectués par un fournisseur à un client (3400.25 à .28)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76EBD7" id="Rectangle à coins arrondis 4" o:spid="_x0000_s1027" style="position:absolute;margin-left:-64.2pt;margin-top:10pt;width:567pt;height:15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" fillcolor="#5b9bd5 [3204]" strokecolor="#1f4d78 [1604]" strokeweight="1pt">
                <v:stroke joinstyle="miter"/>
                <v:textbox>
                  <w:txbxContent>
                    <w:p w:rsidR="00C865FC" w:rsidRPr="008C42DC" w:rsidRDefault="000B6D99" w:rsidP="00C865FC">
                      <w:pPr>
                        <w:jc w:val="center"/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8C42DC">
                        <w:rPr>
                          <w:b/>
                          <w:i/>
                          <w:sz w:val="24"/>
                          <w:szCs w:val="24"/>
                        </w:rPr>
                        <w:t>SITUATIONS PARTICULIÈRES</w:t>
                      </w:r>
                    </w:p>
                    <w:p w:rsidR="000B6D99" w:rsidRPr="008C42DC" w:rsidRDefault="00160C33" w:rsidP="000B6D99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Vente unique c.</w:t>
                      </w:r>
                      <w:r w:rsidR="000B6D99" w:rsidRPr="008C42DC">
                        <w:rPr>
                          <w:sz w:val="24"/>
                          <w:szCs w:val="24"/>
                        </w:rPr>
                        <w:t xml:space="preserve"> ventes multiples (3400.11)</w:t>
                      </w:r>
                    </w:p>
                    <w:p w:rsidR="000B6D99" w:rsidRPr="008C42DC" w:rsidRDefault="000B6D99" w:rsidP="000B6D99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8C42DC">
                        <w:rPr>
                          <w:sz w:val="24"/>
                          <w:szCs w:val="24"/>
                        </w:rPr>
                        <w:t>Produits d’intérêts, redevances et dividendes (3400.12)</w:t>
                      </w:r>
                    </w:p>
                    <w:p w:rsidR="000B6D99" w:rsidRPr="008C42DC" w:rsidRDefault="00160C33" w:rsidP="000B6D99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before="240"/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Montant brut c.</w:t>
                      </w:r>
                      <w:r w:rsidR="000B6D99" w:rsidRPr="008C42DC">
                        <w:rPr>
                          <w:sz w:val="24"/>
                          <w:szCs w:val="24"/>
                        </w:rPr>
                        <w:t xml:space="preserve"> montant net (3400.23)</w:t>
                      </w:r>
                    </w:p>
                    <w:p w:rsidR="000B6D99" w:rsidRPr="008C42DC" w:rsidRDefault="000B6D99" w:rsidP="000B6D99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spacing w:before="240"/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8C42DC">
                        <w:rPr>
                          <w:sz w:val="24"/>
                          <w:szCs w:val="24"/>
                        </w:rPr>
                        <w:t>Paiements effectués par un fournisseur à un client (3400.25 à .28)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865FC" w:rsidRPr="00C865FC" w:rsidRDefault="00C865FC" w:rsidP="00C865FC"/>
    <w:p w:rsidR="00C865FC" w:rsidRDefault="00C865FC" w:rsidP="00C865FC"/>
    <w:p w:rsidR="003D1F27" w:rsidRPr="00C865FC" w:rsidRDefault="003D1F27" w:rsidP="00C865FC">
      <w:pPr>
        <w:tabs>
          <w:tab w:val="left" w:pos="2760"/>
        </w:tabs>
      </w:pPr>
    </w:p>
    <w:sectPr w:rsidR="003D1F27" w:rsidRPr="00C865FC"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A20" w:rsidRDefault="00796A20" w:rsidP="00393569">
      <w:pPr>
        <w:spacing w:after="0" w:line="240" w:lineRule="auto"/>
      </w:pPr>
      <w:r>
        <w:separator/>
      </w:r>
    </w:p>
  </w:endnote>
  <w:endnote w:type="continuationSeparator" w:id="0">
    <w:p w:rsidR="00796A20" w:rsidRDefault="00796A20" w:rsidP="00393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A20" w:rsidRDefault="00796A20" w:rsidP="00393569">
      <w:pPr>
        <w:spacing w:after="0" w:line="240" w:lineRule="auto"/>
      </w:pPr>
      <w:r>
        <w:separator/>
      </w:r>
    </w:p>
  </w:footnote>
  <w:footnote w:type="continuationSeparator" w:id="0">
    <w:p w:rsidR="00796A20" w:rsidRDefault="00796A20" w:rsidP="00393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3569" w:rsidRPr="00393569" w:rsidRDefault="00393569" w:rsidP="0067668D">
    <w:pPr>
      <w:pStyle w:val="En-tte"/>
      <w:jc w:val="center"/>
      <w:rPr>
        <w:b/>
        <w:sz w:val="28"/>
        <w:szCs w:val="28"/>
      </w:rPr>
    </w:pPr>
    <w:r w:rsidRPr="00393569">
      <w:rPr>
        <w:b/>
        <w:sz w:val="28"/>
        <w:szCs w:val="28"/>
      </w:rPr>
      <w:t xml:space="preserve">Aide-mémoire pour l’application de la norme </w:t>
    </w:r>
    <w:r w:rsidR="007E071F">
      <w:rPr>
        <w:b/>
        <w:sz w:val="28"/>
        <w:szCs w:val="28"/>
      </w:rPr>
      <w:t>3400</w:t>
    </w:r>
  </w:p>
  <w:p w:rsidR="00393569" w:rsidRDefault="00393569" w:rsidP="0067668D">
    <w:pPr>
      <w:pStyle w:val="En-tte"/>
      <w:jc w:val="center"/>
    </w:pPr>
  </w:p>
  <w:p w:rsidR="00393569" w:rsidRPr="00393569" w:rsidRDefault="007E071F" w:rsidP="0067668D">
    <w:pPr>
      <w:pStyle w:val="En-tte"/>
      <w:jc w:val="center"/>
      <w:rPr>
        <w:sz w:val="28"/>
        <w:szCs w:val="28"/>
      </w:rPr>
    </w:pPr>
    <w:r>
      <w:rPr>
        <w:sz w:val="28"/>
        <w:szCs w:val="28"/>
      </w:rPr>
      <w:t xml:space="preserve">Analyse des critères </w:t>
    </w:r>
    <w:r w:rsidR="00393569" w:rsidRPr="00393569">
      <w:rPr>
        <w:sz w:val="28"/>
        <w:szCs w:val="28"/>
      </w:rPr>
      <w:t xml:space="preserve">de comptabilisation des produits </w:t>
    </w:r>
  </w:p>
  <w:p w:rsidR="00393569" w:rsidRDefault="0039356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F5787"/>
    <w:multiLevelType w:val="hybridMultilevel"/>
    <w:tmpl w:val="6E0AE54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6951B0"/>
    <w:multiLevelType w:val="hybridMultilevel"/>
    <w:tmpl w:val="44ACEB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F3352"/>
    <w:multiLevelType w:val="hybridMultilevel"/>
    <w:tmpl w:val="27AE89F8"/>
    <w:lvl w:ilvl="0" w:tplc="5E6E28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E29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B82C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664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E402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F490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E2C9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F0AA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F4FF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27551191"/>
    <w:multiLevelType w:val="hybridMultilevel"/>
    <w:tmpl w:val="BAF4D1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24701"/>
    <w:multiLevelType w:val="hybridMultilevel"/>
    <w:tmpl w:val="45C05B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16C9D"/>
    <w:multiLevelType w:val="hybridMultilevel"/>
    <w:tmpl w:val="FFA640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D67A5"/>
    <w:multiLevelType w:val="hybridMultilevel"/>
    <w:tmpl w:val="EECA5C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66D6F"/>
    <w:multiLevelType w:val="hybridMultilevel"/>
    <w:tmpl w:val="32AA2F0E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0B87493"/>
    <w:multiLevelType w:val="hybridMultilevel"/>
    <w:tmpl w:val="CD6AE8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01EBB"/>
    <w:multiLevelType w:val="hybridMultilevel"/>
    <w:tmpl w:val="275EB2C6"/>
    <w:lvl w:ilvl="0" w:tplc="DD94F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4E42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5CE2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46E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864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76C02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FD00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72F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C81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4651557"/>
    <w:multiLevelType w:val="hybridMultilevel"/>
    <w:tmpl w:val="E0408F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CF1B7E"/>
    <w:multiLevelType w:val="hybridMultilevel"/>
    <w:tmpl w:val="C37014A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5"/>
  </w:num>
  <w:num w:numId="5">
    <w:abstractNumId w:val="10"/>
  </w:num>
  <w:num w:numId="6">
    <w:abstractNumId w:val="1"/>
  </w:num>
  <w:num w:numId="7">
    <w:abstractNumId w:val="3"/>
  </w:num>
  <w:num w:numId="8">
    <w:abstractNumId w:val="6"/>
  </w:num>
  <w:num w:numId="9">
    <w:abstractNumId w:val="4"/>
  </w:num>
  <w:num w:numId="10">
    <w:abstractNumId w:val="0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5FC"/>
    <w:rsid w:val="000B6D99"/>
    <w:rsid w:val="000E09AC"/>
    <w:rsid w:val="00104DC8"/>
    <w:rsid w:val="00160C33"/>
    <w:rsid w:val="001A1103"/>
    <w:rsid w:val="001F7666"/>
    <w:rsid w:val="002C2BB8"/>
    <w:rsid w:val="00393569"/>
    <w:rsid w:val="003D1F27"/>
    <w:rsid w:val="004014E4"/>
    <w:rsid w:val="005626A0"/>
    <w:rsid w:val="00597011"/>
    <w:rsid w:val="005D5A8F"/>
    <w:rsid w:val="006537F5"/>
    <w:rsid w:val="0067668D"/>
    <w:rsid w:val="00683E81"/>
    <w:rsid w:val="00796A20"/>
    <w:rsid w:val="007E071F"/>
    <w:rsid w:val="00841444"/>
    <w:rsid w:val="008561AC"/>
    <w:rsid w:val="00881844"/>
    <w:rsid w:val="00885E87"/>
    <w:rsid w:val="008C42DC"/>
    <w:rsid w:val="0094386F"/>
    <w:rsid w:val="00A06F88"/>
    <w:rsid w:val="00B005CD"/>
    <w:rsid w:val="00B2161F"/>
    <w:rsid w:val="00C865FC"/>
    <w:rsid w:val="00D64CB8"/>
    <w:rsid w:val="00E8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E27FC0-3ADD-43D8-BE99-9BBB044C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626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26A0"/>
  </w:style>
  <w:style w:type="paragraph" w:styleId="Paragraphedeliste">
    <w:name w:val="List Paragraph"/>
    <w:basedOn w:val="Normal"/>
    <w:uiPriority w:val="34"/>
    <w:qFormat/>
    <w:rsid w:val="00104DC8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39356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569"/>
  </w:style>
  <w:style w:type="character" w:styleId="Lienhypertexte">
    <w:name w:val="Hyperlink"/>
    <w:basedOn w:val="Policepardfaut"/>
    <w:uiPriority w:val="99"/>
    <w:semiHidden/>
    <w:unhideWhenUsed/>
    <w:rsid w:val="0067668D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818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18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89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7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3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3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19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6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perusse</dc:creator>
  <cp:keywords/>
  <dc:description/>
  <cp:lastModifiedBy>louise overbeek</cp:lastModifiedBy>
  <cp:revision>3</cp:revision>
  <cp:lastPrinted>2018-05-23T12:10:00Z</cp:lastPrinted>
  <dcterms:created xsi:type="dcterms:W3CDTF">2018-06-06T21:36:00Z</dcterms:created>
  <dcterms:modified xsi:type="dcterms:W3CDTF">2019-08-28T16:06:00Z</dcterms:modified>
</cp:coreProperties>
</file>