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10D8D" w14:textId="1752F4C6" w:rsidR="0037367E" w:rsidRPr="00C76178" w:rsidRDefault="00AC4BF7" w:rsidP="00AC4BF7">
      <w:pPr>
        <w:jc w:val="center"/>
        <w:rPr>
          <w:b/>
          <w:bCs/>
          <w:sz w:val="28"/>
          <w:szCs w:val="28"/>
        </w:rPr>
      </w:pPr>
      <w:r w:rsidRPr="00C76178">
        <w:rPr>
          <w:b/>
          <w:bCs/>
          <w:sz w:val="28"/>
          <w:szCs w:val="28"/>
        </w:rPr>
        <w:t>La cinquième roue : Solution</w:t>
      </w:r>
    </w:p>
    <w:p w14:paraId="6484FC5C" w14:textId="5CD24A9C" w:rsidR="00AC4BF7" w:rsidRDefault="00AC4BF7" w:rsidP="00AC69CA">
      <w:pPr>
        <w:jc w:val="both"/>
      </w:pPr>
    </w:p>
    <w:p w14:paraId="0A851FD0" w14:textId="1D721C7F" w:rsidR="00AC4BF7" w:rsidRPr="00B912AD" w:rsidRDefault="00AC4BF7" w:rsidP="00AC69CA">
      <w:pPr>
        <w:jc w:val="both"/>
        <w:rPr>
          <w:b/>
          <w:bCs/>
          <w:sz w:val="24"/>
          <w:szCs w:val="24"/>
          <w:u w:val="single"/>
        </w:rPr>
      </w:pPr>
      <w:commentRangeStart w:id="0"/>
      <w:r w:rsidRPr="00B912AD">
        <w:rPr>
          <w:b/>
          <w:bCs/>
          <w:sz w:val="24"/>
          <w:szCs w:val="24"/>
          <w:u w:val="single"/>
        </w:rPr>
        <w:t xml:space="preserve">Problème 1 : Vente </w:t>
      </w:r>
      <w:r w:rsidR="003B0961" w:rsidRPr="00B912AD">
        <w:rPr>
          <w:b/>
          <w:bCs/>
          <w:sz w:val="24"/>
          <w:szCs w:val="24"/>
          <w:u w:val="single"/>
        </w:rPr>
        <w:t>au FEC</w:t>
      </w:r>
      <w:r w:rsidRPr="00B912AD">
        <w:rPr>
          <w:b/>
          <w:bCs/>
          <w:sz w:val="24"/>
          <w:szCs w:val="24"/>
          <w:u w:val="single"/>
        </w:rPr>
        <w:t xml:space="preserve"> </w:t>
      </w:r>
      <w:commentRangeEnd w:id="0"/>
      <w:r w:rsidR="00170D53">
        <w:rPr>
          <w:rStyle w:val="CommentReference"/>
        </w:rPr>
        <w:commentReference w:id="0"/>
      </w:r>
    </w:p>
    <w:p w14:paraId="3FC61FD4" w14:textId="16437007" w:rsidR="00803CC4" w:rsidRDefault="00015D4C" w:rsidP="00AC69CA">
      <w:pPr>
        <w:jc w:val="both"/>
      </w:pPr>
      <w:r>
        <w:t xml:space="preserve">Nous devons nous assurer que le traitement actuel </w:t>
      </w:r>
      <w:r w:rsidRPr="00357FD8">
        <w:t xml:space="preserve">de comptabilisation en </w:t>
      </w:r>
      <w:r w:rsidR="0054426C" w:rsidRPr="00357FD8">
        <w:t>produits</w:t>
      </w:r>
      <w:r w:rsidRPr="00357FD8">
        <w:t xml:space="preserve"> différés</w:t>
      </w:r>
      <w:r>
        <w:t xml:space="preserve"> </w:t>
      </w:r>
      <w:r w:rsidR="00803CC4">
        <w:t>du contrat avec le comité organisateur de FEC est adéquat et vérifier s’il n’y aurait pas lieu de comptabiliser ces montants en produit</w:t>
      </w:r>
      <w:r w:rsidR="00B36CE7">
        <w:t>s (résultat net)</w:t>
      </w:r>
      <w:r w:rsidR="00803CC4">
        <w:t xml:space="preserve">. </w:t>
      </w:r>
    </w:p>
    <w:p w14:paraId="17B94577" w14:textId="091AAC04" w:rsidR="00AC4BF7" w:rsidRDefault="00AC4BF7" w:rsidP="00AC69CA">
      <w:pPr>
        <w:jc w:val="both"/>
      </w:pPr>
      <w:r>
        <w:t>En utilisant les NCECF, les produits doivent être comptabilisés selon le chapitre 3400 Produits</w:t>
      </w:r>
      <w:r w:rsidR="00B36CE7">
        <w:t> :</w:t>
      </w:r>
    </w:p>
    <w:p w14:paraId="7CC3FD97" w14:textId="49C19A82" w:rsidR="00AC4BF7" w:rsidRPr="00BF6CEE" w:rsidRDefault="00AC4BF7" w:rsidP="00AC69CA">
      <w:pPr>
        <w:ind w:left="708"/>
        <w:jc w:val="both"/>
        <w:rPr>
          <w:i/>
          <w:iCs/>
          <w:color w:val="0070C0"/>
        </w:rPr>
      </w:pPr>
      <w:r w:rsidRPr="00BF6CEE">
        <w:rPr>
          <w:color w:val="0070C0"/>
        </w:rPr>
        <w:t>.04     </w:t>
      </w:r>
      <w:r w:rsidRPr="00BF6CEE">
        <w:rPr>
          <w:i/>
          <w:iCs/>
          <w:color w:val="0070C0"/>
        </w:rPr>
        <w:t>Les produits provenant de la vente de biens ou de la prestation de services doivent être constatés lorsque les exigences relatives à l'exécution énoncées aux paragraphes </w:t>
      </w:r>
      <w:r w:rsidRPr="00BF6CEE">
        <w:rPr>
          <w:color w:val="0070C0"/>
        </w:rPr>
        <w:t>3400.05</w:t>
      </w:r>
      <w:r w:rsidRPr="00BF6CEE">
        <w:rPr>
          <w:i/>
          <w:iCs/>
          <w:color w:val="0070C0"/>
        </w:rPr>
        <w:t xml:space="preserve"> et .06 sont satisfaites, pourvu qu'au moment de l'exécution le </w:t>
      </w:r>
      <w:r w:rsidRPr="00BF6CEE">
        <w:rPr>
          <w:i/>
          <w:iCs/>
          <w:color w:val="0070C0"/>
          <w:u w:val="single"/>
        </w:rPr>
        <w:t>recouvrement final soit raisonnablement sûr</w:t>
      </w:r>
      <w:r w:rsidRPr="00BF6CEE">
        <w:rPr>
          <w:i/>
          <w:iCs/>
          <w:color w:val="0070C0"/>
        </w:rPr>
        <w:t>.</w:t>
      </w:r>
    </w:p>
    <w:p w14:paraId="117AC3BD" w14:textId="77777777" w:rsidR="00AC4BF7" w:rsidRPr="00BF6CEE" w:rsidRDefault="00AC4BF7" w:rsidP="00AC69CA">
      <w:pPr>
        <w:ind w:left="708"/>
        <w:jc w:val="both"/>
        <w:rPr>
          <w:color w:val="0070C0"/>
        </w:rPr>
      </w:pPr>
      <w:r w:rsidRPr="00BF6CEE">
        <w:rPr>
          <w:color w:val="0070C0"/>
        </w:rPr>
        <w:t>.05     </w:t>
      </w:r>
      <w:r w:rsidRPr="00BF6CEE">
        <w:rPr>
          <w:i/>
          <w:iCs/>
          <w:color w:val="0070C0"/>
        </w:rPr>
        <w:t>Dans le cas d'une opération portant sur la vente de biens, l'exécution doit être considérée comme achevée lorsque les conditions suivantes sont remplies :</w:t>
      </w:r>
    </w:p>
    <w:p w14:paraId="2DB3D57F" w14:textId="77777777" w:rsidR="00AC4BF7" w:rsidRPr="00BF6CEE" w:rsidRDefault="00AC4BF7" w:rsidP="00AC69CA">
      <w:pPr>
        <w:ind w:left="708"/>
        <w:jc w:val="both"/>
        <w:rPr>
          <w:color w:val="0070C0"/>
        </w:rPr>
      </w:pPr>
      <w:bookmarkStart w:id="1" w:name="para_17"/>
      <w:bookmarkEnd w:id="1"/>
      <w:r w:rsidRPr="00BF6CEE">
        <w:rPr>
          <w:i/>
          <w:iCs/>
          <w:color w:val="0070C0"/>
        </w:rPr>
        <w:t>a)     </w:t>
      </w:r>
      <w:r w:rsidRPr="00BF6CEE">
        <w:rPr>
          <w:i/>
          <w:iCs/>
          <w:color w:val="0070C0"/>
          <w:u w:val="single"/>
        </w:rPr>
        <w:t>tous les risques et avantages importants inhérents à la propriété ont été transférés à l'acheteur</w:t>
      </w:r>
      <w:r w:rsidRPr="00BF6CEE">
        <w:rPr>
          <w:i/>
          <w:iCs/>
          <w:color w:val="0070C0"/>
        </w:rPr>
        <w:t xml:space="preserve"> du fait que tous les actes importants ont été exécutés, et le vendeur n'exerce plus sur les biens cédés un droit de gestion ou un contrôle effectif comparable à celui qui découle généralement du droit de propriété;</w:t>
      </w:r>
    </w:p>
    <w:p w14:paraId="67123214" w14:textId="77777777" w:rsidR="00AC4BF7" w:rsidRPr="00BF6CEE" w:rsidRDefault="00AC4BF7" w:rsidP="00AC69CA">
      <w:pPr>
        <w:ind w:left="708"/>
        <w:jc w:val="both"/>
        <w:rPr>
          <w:color w:val="0070C0"/>
        </w:rPr>
      </w:pPr>
      <w:bookmarkStart w:id="2" w:name="para_18"/>
      <w:bookmarkEnd w:id="2"/>
      <w:r w:rsidRPr="00BF6CEE">
        <w:rPr>
          <w:i/>
          <w:iCs/>
          <w:color w:val="0070C0"/>
        </w:rPr>
        <w:t xml:space="preserve">b)     la </w:t>
      </w:r>
      <w:r w:rsidRPr="00BF6CEE">
        <w:rPr>
          <w:i/>
          <w:iCs/>
          <w:color w:val="0070C0"/>
          <w:u w:val="single"/>
        </w:rPr>
        <w:t>mesure de la contrepartie qui sera obtenue pour les biens vendus et l'estimation des rendus sont raisonnablement sûres</w:t>
      </w:r>
      <w:r w:rsidRPr="00BF6CEE">
        <w:rPr>
          <w:i/>
          <w:iCs/>
          <w:color w:val="0070C0"/>
        </w:rPr>
        <w:t>.</w:t>
      </w:r>
    </w:p>
    <w:p w14:paraId="728EC37E" w14:textId="69EEA185" w:rsidR="0054426C" w:rsidRDefault="00AC4BF7" w:rsidP="00AC69CA">
      <w:pPr>
        <w:jc w:val="both"/>
      </w:pPr>
      <w:r>
        <w:t xml:space="preserve">Ainsi, afin de comptabiliser les produits liés à la vente </w:t>
      </w:r>
      <w:r w:rsidR="004E136E">
        <w:t>au FEC</w:t>
      </w:r>
      <w:r>
        <w:t xml:space="preserve">, les critères énoncés ci-haut doivent être remplis. </w:t>
      </w:r>
    </w:p>
    <w:p w14:paraId="02B76920" w14:textId="5F45BCF0" w:rsidR="0054426C" w:rsidRPr="00C9646E" w:rsidRDefault="0054426C" w:rsidP="00AC69CA">
      <w:pPr>
        <w:jc w:val="both"/>
      </w:pPr>
      <w:commentRangeStart w:id="3"/>
      <w:r w:rsidRPr="00B36CE7">
        <w:t>Pour le critère recouvrement</w:t>
      </w:r>
      <w:r w:rsidR="00DD2230" w:rsidRPr="00B36CE7">
        <w:t xml:space="preserve"> final selon le par 04, il est considéré comme raisonnablement sûr étant donné que le paiement a déjà été reçu</w:t>
      </w:r>
      <w:r w:rsidR="00B36CE7" w:rsidRPr="00B36CE7">
        <w:t>.</w:t>
      </w:r>
    </w:p>
    <w:p w14:paraId="08CA8E67" w14:textId="1433D0E1" w:rsidR="00AC4BF7" w:rsidRDefault="00AC4BF7" w:rsidP="00AC69CA">
      <w:pPr>
        <w:jc w:val="both"/>
      </w:pPr>
      <w:r w:rsidRPr="00357FD8">
        <w:t>Pour le critère</w:t>
      </w:r>
      <w:r w:rsidR="0054426C" w:rsidRPr="00357FD8">
        <w:t xml:space="preserve"> transfert risques et avantages</w:t>
      </w:r>
      <w:r w:rsidRPr="00357FD8">
        <w:t>, il est mentionné</w:t>
      </w:r>
      <w:r>
        <w:t xml:space="preserve"> que </w:t>
      </w:r>
      <w:r w:rsidR="004E136E">
        <w:t>le FEC</w:t>
      </w:r>
      <w:r>
        <w:t xml:space="preserve"> accepte la responsabilité et les risques des </w:t>
      </w:r>
      <w:r w:rsidR="004E136E">
        <w:t>roulotte</w:t>
      </w:r>
      <w:r w:rsidR="00302457">
        <w:t>s</w:t>
      </w:r>
      <w:r>
        <w:t xml:space="preserve"> qu’il</w:t>
      </w:r>
      <w:r w:rsidR="004E136E">
        <w:t>s</w:t>
      </w:r>
      <w:r>
        <w:t xml:space="preserve"> </w:t>
      </w:r>
      <w:r w:rsidR="004E136E">
        <w:t>ont</w:t>
      </w:r>
      <w:r>
        <w:t xml:space="preserve"> </w:t>
      </w:r>
      <w:r w:rsidR="004E136E" w:rsidRPr="00B36CE7">
        <w:t>commandé</w:t>
      </w:r>
      <w:r w:rsidR="0054426C" w:rsidRPr="00B36CE7">
        <w:t>e</w:t>
      </w:r>
      <w:r w:rsidR="00302457" w:rsidRPr="00B36CE7">
        <w:t>s</w:t>
      </w:r>
      <w:r w:rsidR="0054426C" w:rsidRPr="00B36CE7">
        <w:t xml:space="preserve"> à partir d</w:t>
      </w:r>
      <w:r w:rsidR="007022C9" w:rsidRPr="00B36CE7">
        <w:t>u 13 août</w:t>
      </w:r>
      <w:r w:rsidR="00B36CE7" w:rsidRPr="00B36CE7">
        <w:t xml:space="preserve"> </w:t>
      </w:r>
      <w:r w:rsidR="00D80A93">
        <w:t>2025</w:t>
      </w:r>
      <w:r w:rsidR="007022C9" w:rsidRPr="00B36CE7">
        <w:t>.</w:t>
      </w:r>
      <w:r w:rsidR="007022C9" w:rsidRPr="007022C9">
        <w:t xml:space="preserve"> </w:t>
      </w:r>
      <w:r w:rsidR="007022C9">
        <w:t>Cependant</w:t>
      </w:r>
      <w:r>
        <w:t xml:space="preserve">, il pourrait être discuté qu’il reste un </w:t>
      </w:r>
      <w:r w:rsidR="00302457">
        <w:t>acte</w:t>
      </w:r>
      <w:r>
        <w:t xml:space="preserve"> à exécuter soit la livraison des biens. </w:t>
      </w:r>
    </w:p>
    <w:p w14:paraId="3610884B" w14:textId="4D6AA188" w:rsidR="00AC4BF7" w:rsidRDefault="00AC4BF7" w:rsidP="00AC69CA">
      <w:pPr>
        <w:jc w:val="both"/>
      </w:pPr>
      <w:r>
        <w:t>La mesure de la contrepartie est raisonnablement sûre</w:t>
      </w:r>
      <w:r w:rsidR="00C9646E">
        <w:t>, selon le par 05b),</w:t>
      </w:r>
      <w:r>
        <w:t xml:space="preserve"> étant donné que </w:t>
      </w:r>
      <w:r w:rsidR="004A00FA">
        <w:t>le comité organisateur du FEC</w:t>
      </w:r>
      <w:r>
        <w:t xml:space="preserve"> </w:t>
      </w:r>
      <w:r w:rsidR="0037367E">
        <w:t>a</w:t>
      </w:r>
      <w:r>
        <w:t xml:space="preserve"> déjà procéd</w:t>
      </w:r>
      <w:r w:rsidR="00302457">
        <w:t>é</w:t>
      </w:r>
      <w:r>
        <w:t xml:space="preserve"> au paiement des </w:t>
      </w:r>
      <w:r w:rsidR="004A00FA">
        <w:t>roulottes</w:t>
      </w:r>
      <w:r w:rsidR="00380304">
        <w:t>.</w:t>
      </w:r>
      <w:commentRangeEnd w:id="3"/>
      <w:r w:rsidR="00F50747">
        <w:rPr>
          <w:rStyle w:val="CommentReference"/>
        </w:rPr>
        <w:commentReference w:id="3"/>
      </w:r>
    </w:p>
    <w:p w14:paraId="5A295FA7" w14:textId="5D30C357" w:rsidR="00AC4BF7" w:rsidRDefault="00AC4BF7" w:rsidP="00AC69CA">
      <w:pPr>
        <w:jc w:val="both"/>
      </w:pPr>
      <w:r>
        <w:t>Si nous poursuivons l’analyse,</w:t>
      </w:r>
    </w:p>
    <w:p w14:paraId="4478E6FF" w14:textId="33EE01EC" w:rsidR="00AC4BF7" w:rsidRPr="00BF6CEE" w:rsidRDefault="00AC4BF7" w:rsidP="00AC69CA">
      <w:pPr>
        <w:ind w:left="708"/>
        <w:jc w:val="both"/>
        <w:rPr>
          <w:i/>
          <w:iCs/>
          <w:color w:val="0070C0"/>
        </w:rPr>
      </w:pPr>
      <w:r w:rsidRPr="00BF6CEE">
        <w:rPr>
          <w:i/>
          <w:iCs/>
          <w:color w:val="0070C0"/>
        </w:rPr>
        <w:t>07     L'exécution est considérée comme achevée au sens des paragraphes 3400.05 et .06 lorsque tous les critères suivants sont réunis :</w:t>
      </w:r>
    </w:p>
    <w:p w14:paraId="6D428D9D" w14:textId="77777777" w:rsidR="00AC4BF7" w:rsidRPr="00BF6CEE" w:rsidRDefault="00AC4BF7" w:rsidP="00AC69CA">
      <w:pPr>
        <w:ind w:left="708"/>
        <w:jc w:val="both"/>
        <w:rPr>
          <w:i/>
          <w:iCs/>
          <w:color w:val="0070C0"/>
        </w:rPr>
      </w:pPr>
      <w:bookmarkStart w:id="4" w:name="para_21"/>
      <w:bookmarkEnd w:id="4"/>
      <w:r w:rsidRPr="00BF6CEE">
        <w:rPr>
          <w:i/>
          <w:iCs/>
          <w:color w:val="0070C0"/>
        </w:rPr>
        <w:t>a)     il y a des preuves convaincantes de l'existence d'un accord;</w:t>
      </w:r>
    </w:p>
    <w:p w14:paraId="2D3FBD18" w14:textId="77777777" w:rsidR="00AC4BF7" w:rsidRPr="00BF6CEE" w:rsidRDefault="00AC4BF7" w:rsidP="00AC69CA">
      <w:pPr>
        <w:ind w:left="708"/>
        <w:jc w:val="both"/>
        <w:rPr>
          <w:i/>
          <w:iCs/>
          <w:color w:val="0070C0"/>
        </w:rPr>
      </w:pPr>
      <w:bookmarkStart w:id="5" w:name="para_22"/>
      <w:bookmarkEnd w:id="5"/>
      <w:r w:rsidRPr="00BF6CEE">
        <w:rPr>
          <w:i/>
          <w:iCs/>
          <w:color w:val="0070C0"/>
        </w:rPr>
        <w:t>b)     la livraison a eu lieu ou les services ont été rendus;</w:t>
      </w:r>
    </w:p>
    <w:p w14:paraId="0145FB58" w14:textId="49B4CD3A" w:rsidR="00AC4BF7" w:rsidRPr="00BF6CEE" w:rsidRDefault="00AC4BF7" w:rsidP="00AC69CA">
      <w:pPr>
        <w:ind w:left="708"/>
        <w:jc w:val="both"/>
        <w:rPr>
          <w:i/>
          <w:iCs/>
          <w:color w:val="0070C0"/>
        </w:rPr>
      </w:pPr>
      <w:bookmarkStart w:id="6" w:name="para_23"/>
      <w:bookmarkEnd w:id="6"/>
      <w:r w:rsidRPr="00BF6CEE">
        <w:rPr>
          <w:i/>
          <w:iCs/>
          <w:color w:val="0070C0"/>
        </w:rPr>
        <w:t>c)     le prix que l'acheteur doit payer au vendeur est déterminé ou déterminable.</w:t>
      </w:r>
    </w:p>
    <w:p w14:paraId="3831FAB2" w14:textId="221E7E05" w:rsidR="00AC4BF7" w:rsidRPr="00357FD8" w:rsidRDefault="00AC4BF7" w:rsidP="00AC69CA">
      <w:pPr>
        <w:jc w:val="both"/>
      </w:pPr>
      <w:r>
        <w:lastRenderedPageBreak/>
        <w:t xml:space="preserve">Les critères </w:t>
      </w:r>
      <w:proofErr w:type="gramStart"/>
      <w:r>
        <w:t>a</w:t>
      </w:r>
      <w:proofErr w:type="gramEnd"/>
      <w:r>
        <w:t xml:space="preserve">) et c) sont </w:t>
      </w:r>
      <w:r w:rsidRPr="00357FD8">
        <w:t>respectés étant donné qu’il semble</w:t>
      </w:r>
      <w:r w:rsidR="00380304" w:rsidRPr="00357FD8">
        <w:t xml:space="preserve"> il y</w:t>
      </w:r>
      <w:r w:rsidRPr="00357FD8">
        <w:t xml:space="preserve"> avoir un contrat de vente entre les deux parties, soit </w:t>
      </w:r>
      <w:r w:rsidR="004A00FA" w:rsidRPr="00357FD8">
        <w:t>le FEC</w:t>
      </w:r>
      <w:r w:rsidRPr="00357FD8">
        <w:t xml:space="preserve"> et CRI</w:t>
      </w:r>
      <w:r w:rsidR="00B36CE7">
        <w:t>,</w:t>
      </w:r>
      <w:r w:rsidRPr="00357FD8">
        <w:t xml:space="preserve"> et que le paiement a déjà été effectué par </w:t>
      </w:r>
      <w:r w:rsidR="004A00FA" w:rsidRPr="00357FD8">
        <w:t>le comité organisateur</w:t>
      </w:r>
      <w:r w:rsidRPr="00357FD8">
        <w:t xml:space="preserve">. Cependant, le critère b) n’est pas respecté étant donné que la livraison n’a toujours pas eu lieu puisque les </w:t>
      </w:r>
      <w:r w:rsidR="004A00FA" w:rsidRPr="00357FD8">
        <w:t>roulottes</w:t>
      </w:r>
      <w:r w:rsidRPr="00357FD8">
        <w:t xml:space="preserve"> sont toujours sur les terrains de CRI. </w:t>
      </w:r>
    </w:p>
    <w:p w14:paraId="48387AC3" w14:textId="54611531" w:rsidR="00856E88" w:rsidRPr="00BF6CEE" w:rsidRDefault="00B410C4" w:rsidP="00AC69CA">
      <w:pPr>
        <w:ind w:left="708"/>
        <w:jc w:val="both"/>
        <w:rPr>
          <w:i/>
          <w:iCs/>
          <w:color w:val="0070C0"/>
        </w:rPr>
      </w:pPr>
      <w:r w:rsidRPr="00BF6CEE">
        <w:rPr>
          <w:i/>
          <w:iCs/>
          <w:color w:val="0070C0"/>
        </w:rPr>
        <w:t>.14     Pour déterminer avec suffisamment de certitude le moment où les risques et les avantages inhérents à la propriété sont transférés à l'acheteur, il faut examiner les conditions dans lesquelles l'opération a été effectuée. Dans la plupart des cas, les produits sont constatés lors du transfert de la possession du bien. Dans le cas des ventes au détail, ce transfert coïncide généralement avec le transfert du droit de propriété. Dans d'autres cas, le transfert du droit de propriété peut avoir lieu à une date différente de celle du transfert de la possession ou de celui des risques et des avantages.</w:t>
      </w:r>
    </w:p>
    <w:p w14:paraId="2B76D783" w14:textId="1729619C" w:rsidR="00856E88" w:rsidRPr="00856E88" w:rsidRDefault="009B206C" w:rsidP="00AC69CA">
      <w:pPr>
        <w:jc w:val="both"/>
      </w:pPr>
      <w:r>
        <w:t>Ce paragraphe</w:t>
      </w:r>
      <w:r w:rsidR="00DF5E4D">
        <w:t xml:space="preserve"> vient supporter le paragraphe 7b) en </w:t>
      </w:r>
      <w:r w:rsidR="00ED1091">
        <w:t xml:space="preserve">mentionnant une </w:t>
      </w:r>
      <w:r w:rsidR="0083387E">
        <w:t>constatation</w:t>
      </w:r>
      <w:r w:rsidR="00ED1091">
        <w:t xml:space="preserve"> généralement </w:t>
      </w:r>
      <w:r w:rsidR="0083387E">
        <w:t xml:space="preserve">réalisée lors du transfert du bien. </w:t>
      </w:r>
    </w:p>
    <w:p w14:paraId="612D61B3" w14:textId="24BF9DFF" w:rsidR="0037367E" w:rsidRDefault="0037367E" w:rsidP="00AC69CA">
      <w:pPr>
        <w:jc w:val="both"/>
      </w:pPr>
      <w:r>
        <w:t xml:space="preserve">À ce stade-ci, on pourrait donc conclure que l’exécution n’est pas achevée. Cependant, l’annexe A du chapitre 3400 fournit des informations supplémentaires quant à la possibilité de constater les produits même si la livraison n’a pas eu lieu dans un contexte de vente à livrer. </w:t>
      </w:r>
    </w:p>
    <w:p w14:paraId="661D11AE" w14:textId="25B61885" w:rsidR="00E33B59" w:rsidRPr="00BF6CEE" w:rsidRDefault="00E33B59" w:rsidP="00AC69CA">
      <w:pPr>
        <w:ind w:left="708"/>
        <w:jc w:val="both"/>
        <w:rPr>
          <w:i/>
          <w:iCs/>
          <w:color w:val="0070C0"/>
        </w:rPr>
      </w:pPr>
      <w:r w:rsidRPr="00BF6CEE">
        <w:rPr>
          <w:i/>
          <w:iCs/>
          <w:color w:val="0070C0"/>
        </w:rPr>
        <w:t>A40.     Selon l'alinéa 3400.07 b), la livraison des biens est préalable à la constatation des produits, une disposition étoffée par le paragraphe 3400.14. Cela dit, les produits ne devraient pas être constatés avant que le fournisseur ait satisfait pour l'essentiel aux obligations stipulées dans les modalités de l'accord, ce qui est généralement le cas au moment de la livraison du bien.</w:t>
      </w:r>
    </w:p>
    <w:p w14:paraId="4431E603" w14:textId="77777777" w:rsidR="0037367E" w:rsidRPr="00BF6CEE" w:rsidRDefault="0037367E" w:rsidP="00AC69CA">
      <w:pPr>
        <w:ind w:left="708"/>
        <w:jc w:val="both"/>
        <w:rPr>
          <w:i/>
          <w:iCs/>
          <w:color w:val="0070C0"/>
        </w:rPr>
      </w:pPr>
      <w:r w:rsidRPr="00BF6CEE">
        <w:rPr>
          <w:i/>
          <w:iCs/>
          <w:color w:val="0070C0"/>
        </w:rPr>
        <w:t>A43.     Pour que l'on puisse constater des produits alors que la livraison n'a pas eu lieu, il faut que tous les critères suivants soient remplis :</w:t>
      </w:r>
    </w:p>
    <w:p w14:paraId="4951C773" w14:textId="74A44651" w:rsidR="0037367E" w:rsidRPr="00357FD8" w:rsidRDefault="0037367E" w:rsidP="00AC69CA">
      <w:pPr>
        <w:ind w:left="708"/>
        <w:jc w:val="both"/>
        <w:rPr>
          <w:b/>
          <w:bCs/>
        </w:rPr>
      </w:pPr>
      <w:bookmarkStart w:id="7" w:name="para_233"/>
      <w:bookmarkEnd w:id="7"/>
      <w:commentRangeStart w:id="8"/>
      <w:r w:rsidRPr="00BF6CEE">
        <w:rPr>
          <w:i/>
          <w:iCs/>
          <w:color w:val="0070C0"/>
        </w:rPr>
        <w:t>a)     les risques inhérents à la propriété doivent avoir été transférés à l'acheteur</w:t>
      </w:r>
      <w:r w:rsidRPr="00357FD8">
        <w:rPr>
          <w:i/>
          <w:iCs/>
        </w:rPr>
        <w:t xml:space="preserve">; </w:t>
      </w:r>
      <w:r w:rsidRPr="00357FD8">
        <w:rPr>
          <w:b/>
          <w:bCs/>
        </w:rPr>
        <w:t xml:space="preserve">oui, </w:t>
      </w:r>
      <w:r w:rsidR="004A00FA" w:rsidRPr="00357FD8">
        <w:rPr>
          <w:b/>
          <w:bCs/>
        </w:rPr>
        <w:t>le FEC</w:t>
      </w:r>
      <w:r w:rsidRPr="00357FD8">
        <w:rPr>
          <w:b/>
          <w:bCs/>
        </w:rPr>
        <w:t xml:space="preserve"> </w:t>
      </w:r>
      <w:r w:rsidR="00380304" w:rsidRPr="00357FD8">
        <w:rPr>
          <w:b/>
          <w:bCs/>
        </w:rPr>
        <w:t>a</w:t>
      </w:r>
      <w:r w:rsidRPr="00357FD8">
        <w:rPr>
          <w:b/>
          <w:bCs/>
        </w:rPr>
        <w:t xml:space="preserve"> sign</w:t>
      </w:r>
      <w:r w:rsidR="00302457" w:rsidRPr="00357FD8">
        <w:rPr>
          <w:b/>
          <w:bCs/>
        </w:rPr>
        <w:t>é</w:t>
      </w:r>
      <w:r w:rsidRPr="00357FD8">
        <w:rPr>
          <w:b/>
          <w:bCs/>
        </w:rPr>
        <w:t xml:space="preserve"> une entente comme quoi il assumait désormais les risques</w:t>
      </w:r>
      <w:commentRangeEnd w:id="8"/>
      <w:r w:rsidR="00170D53">
        <w:rPr>
          <w:rStyle w:val="CommentReference"/>
        </w:rPr>
        <w:commentReference w:id="8"/>
      </w:r>
    </w:p>
    <w:p w14:paraId="615D4FC1" w14:textId="45D8C4F5" w:rsidR="0037367E" w:rsidRPr="00357FD8" w:rsidRDefault="0037367E" w:rsidP="00AC69CA">
      <w:pPr>
        <w:ind w:left="708"/>
        <w:jc w:val="both"/>
        <w:rPr>
          <w:b/>
          <w:bCs/>
        </w:rPr>
      </w:pPr>
      <w:bookmarkStart w:id="9" w:name="para_234"/>
      <w:bookmarkEnd w:id="9"/>
      <w:r w:rsidRPr="00BF6CEE">
        <w:rPr>
          <w:i/>
          <w:iCs/>
          <w:color w:val="0070C0"/>
        </w:rPr>
        <w:t>b)     le client doit avoir pris l'engagement ferme d'acheter les biens;</w:t>
      </w:r>
      <w:r w:rsidRPr="00BF6CEE">
        <w:rPr>
          <w:color w:val="0070C0"/>
        </w:rPr>
        <w:t xml:space="preserve"> </w:t>
      </w:r>
      <w:r w:rsidRPr="00357FD8">
        <w:rPr>
          <w:b/>
          <w:bCs/>
        </w:rPr>
        <w:t>Oui, les biens sont déjà achetés et pay</w:t>
      </w:r>
      <w:r w:rsidR="00C924D3" w:rsidRPr="00357FD8">
        <w:rPr>
          <w:b/>
          <w:bCs/>
        </w:rPr>
        <w:t>és.</w:t>
      </w:r>
    </w:p>
    <w:p w14:paraId="53C99C2B" w14:textId="6FD4084D" w:rsidR="0037367E" w:rsidRPr="0037367E" w:rsidRDefault="0037367E" w:rsidP="00AC69CA">
      <w:pPr>
        <w:ind w:left="708"/>
        <w:jc w:val="both"/>
        <w:rPr>
          <w:b/>
          <w:bCs/>
        </w:rPr>
      </w:pPr>
      <w:bookmarkStart w:id="10" w:name="para_235"/>
      <w:bookmarkEnd w:id="10"/>
      <w:r w:rsidRPr="00BF6CEE">
        <w:rPr>
          <w:i/>
          <w:iCs/>
          <w:color w:val="0070C0"/>
        </w:rPr>
        <w:t xml:space="preserve">c)     la demande d'effectuer l'opération sous forme de vente à livrer doit venir de l'acheteur, et non du vendeur, et l'acheteur doit avoir un motif commercial réel de passer la commande sous cette forme; </w:t>
      </w:r>
      <w:r>
        <w:rPr>
          <w:b/>
          <w:bCs/>
        </w:rPr>
        <w:t>Oui, la demande vient d</w:t>
      </w:r>
      <w:r w:rsidR="004A00FA">
        <w:rPr>
          <w:b/>
          <w:bCs/>
        </w:rPr>
        <w:t xml:space="preserve">u comité organisateur du FEC et non de CRI. De plus, il y a un motif </w:t>
      </w:r>
      <w:r w:rsidR="00017D64">
        <w:rPr>
          <w:b/>
          <w:bCs/>
        </w:rPr>
        <w:t xml:space="preserve">réel étant donné que </w:t>
      </w:r>
      <w:r w:rsidR="00B36CE7">
        <w:rPr>
          <w:b/>
          <w:bCs/>
        </w:rPr>
        <w:t>le site n’est pas prêt</w:t>
      </w:r>
      <w:r w:rsidR="00017D64">
        <w:rPr>
          <w:b/>
          <w:bCs/>
        </w:rPr>
        <w:t>. Si les roulottes devaient être livré</w:t>
      </w:r>
      <w:r w:rsidR="00C924D3">
        <w:rPr>
          <w:b/>
          <w:bCs/>
        </w:rPr>
        <w:t>e</w:t>
      </w:r>
      <w:r w:rsidR="00017D64">
        <w:rPr>
          <w:b/>
          <w:bCs/>
        </w:rPr>
        <w:t>s, le FEC devrait payer des coûts d’entreposage supplémentaires étant donn</w:t>
      </w:r>
      <w:r w:rsidR="00C823C8">
        <w:rPr>
          <w:b/>
          <w:bCs/>
        </w:rPr>
        <w:t>é qu’ils n’ont pas d’espace pour les recevoir actuellement.</w:t>
      </w:r>
    </w:p>
    <w:p w14:paraId="7878FD87" w14:textId="78CF2E85" w:rsidR="0037367E" w:rsidRPr="00A85221" w:rsidRDefault="0037367E" w:rsidP="00AC69CA">
      <w:pPr>
        <w:ind w:left="708"/>
        <w:jc w:val="both"/>
        <w:rPr>
          <w:b/>
          <w:bCs/>
        </w:rPr>
      </w:pPr>
      <w:bookmarkStart w:id="11" w:name="para_236"/>
      <w:bookmarkEnd w:id="11"/>
      <w:r w:rsidRPr="00BF6CEE">
        <w:rPr>
          <w:i/>
          <w:iCs/>
          <w:color w:val="0070C0"/>
        </w:rPr>
        <w:t>d)     il doit exister un calendrier de livraison des biens qui est raisonnable et qui cadre avec le motif commercial de l'acheteur (par exemple, les périodes de stockage sont normales dans le secteur d'activité);</w:t>
      </w:r>
      <w:r w:rsidR="00A85221" w:rsidRPr="00BF6CEE">
        <w:rPr>
          <w:i/>
          <w:iCs/>
          <w:color w:val="0070C0"/>
        </w:rPr>
        <w:t xml:space="preserve"> </w:t>
      </w:r>
      <w:r w:rsidR="00A85221">
        <w:rPr>
          <w:b/>
          <w:bCs/>
        </w:rPr>
        <w:t xml:space="preserve">Oui, le moment de livraison cadre avec le moment où </w:t>
      </w:r>
      <w:r w:rsidR="00170D53">
        <w:rPr>
          <w:b/>
          <w:bCs/>
        </w:rPr>
        <w:t>le site sera prêt.</w:t>
      </w:r>
      <w:r w:rsidR="00A85221">
        <w:rPr>
          <w:b/>
          <w:bCs/>
        </w:rPr>
        <w:t xml:space="preserve"> </w:t>
      </w:r>
    </w:p>
    <w:p w14:paraId="54A31110" w14:textId="638E1977" w:rsidR="0037367E" w:rsidRPr="00A85221" w:rsidRDefault="0037367E" w:rsidP="00AC69CA">
      <w:pPr>
        <w:ind w:left="708"/>
        <w:jc w:val="both"/>
        <w:rPr>
          <w:b/>
          <w:bCs/>
        </w:rPr>
      </w:pPr>
      <w:bookmarkStart w:id="12" w:name="para_237"/>
      <w:bookmarkEnd w:id="12"/>
      <w:r w:rsidRPr="00BF6CEE">
        <w:rPr>
          <w:i/>
          <w:iCs/>
          <w:color w:val="0070C0"/>
        </w:rPr>
        <w:t xml:space="preserve">e)     le vendeur ne doit pas avoir conservé d'obligation de fournir une prestation déterminée, qui aurait pour effet que le processus de génération du profit ne serait pas </w:t>
      </w:r>
      <w:r w:rsidRPr="00BF6CEE">
        <w:rPr>
          <w:i/>
          <w:iCs/>
          <w:color w:val="0070C0"/>
        </w:rPr>
        <w:lastRenderedPageBreak/>
        <w:t>achevé;</w:t>
      </w:r>
      <w:r w:rsidR="00A85221" w:rsidRPr="00BF6CEE">
        <w:rPr>
          <w:b/>
          <w:bCs/>
          <w:color w:val="0070C0"/>
        </w:rPr>
        <w:t xml:space="preserve"> </w:t>
      </w:r>
      <w:r w:rsidR="00A85221">
        <w:rPr>
          <w:b/>
          <w:bCs/>
        </w:rPr>
        <w:t xml:space="preserve">CRI n’a aucune obligation de fournir quelques prestations supplémentaires que ce soit. </w:t>
      </w:r>
    </w:p>
    <w:p w14:paraId="0ED277BF" w14:textId="79C84B4B" w:rsidR="0037367E" w:rsidRPr="00A85221" w:rsidRDefault="0037367E" w:rsidP="00AC69CA">
      <w:pPr>
        <w:ind w:left="708"/>
        <w:jc w:val="both"/>
        <w:rPr>
          <w:b/>
          <w:bCs/>
        </w:rPr>
      </w:pPr>
      <w:bookmarkStart w:id="13" w:name="para_238"/>
      <w:bookmarkEnd w:id="13"/>
      <w:r w:rsidRPr="00BF6CEE">
        <w:rPr>
          <w:i/>
          <w:iCs/>
          <w:color w:val="0070C0"/>
        </w:rPr>
        <w:t>f)     les biens commandés doivent avoir été séparés des stocks du vendeur et ne pas être susceptibles de servir à remplir d'autres commandes;</w:t>
      </w:r>
      <w:r w:rsidR="00A85221" w:rsidRPr="00BF6CEE">
        <w:rPr>
          <w:i/>
          <w:iCs/>
          <w:color w:val="0070C0"/>
        </w:rPr>
        <w:t xml:space="preserve"> </w:t>
      </w:r>
      <w:r w:rsidR="00A85221">
        <w:rPr>
          <w:b/>
          <w:bCs/>
        </w:rPr>
        <w:t>Oui</w:t>
      </w:r>
      <w:r w:rsidR="00986C75">
        <w:rPr>
          <w:b/>
          <w:bCs/>
        </w:rPr>
        <w:t>, ils ont été mis à part des autres roulottes.</w:t>
      </w:r>
    </w:p>
    <w:p w14:paraId="368D09CA" w14:textId="3B271A70" w:rsidR="008E0047" w:rsidRDefault="0037367E" w:rsidP="00AC69CA">
      <w:pPr>
        <w:ind w:left="708"/>
        <w:jc w:val="both"/>
        <w:rPr>
          <w:b/>
          <w:bCs/>
        </w:rPr>
      </w:pPr>
      <w:bookmarkStart w:id="14" w:name="para_239"/>
      <w:bookmarkEnd w:id="14"/>
      <w:r w:rsidRPr="00BF6CEE">
        <w:rPr>
          <w:i/>
          <w:iCs/>
          <w:color w:val="0070C0"/>
        </w:rPr>
        <w:t>g)     le bien doit être complet et prêt à l'expédition.</w:t>
      </w:r>
      <w:r w:rsidR="00986C75" w:rsidRPr="00BF6CEE">
        <w:rPr>
          <w:i/>
          <w:iCs/>
          <w:color w:val="0070C0"/>
        </w:rPr>
        <w:t xml:space="preserve"> </w:t>
      </w:r>
      <w:r w:rsidR="00986C75">
        <w:rPr>
          <w:b/>
          <w:bCs/>
        </w:rPr>
        <w:t>Oui, les roulottes sont prêtes à être expédié</w:t>
      </w:r>
      <w:r w:rsidR="00C924D3">
        <w:rPr>
          <w:b/>
          <w:bCs/>
        </w:rPr>
        <w:t>es</w:t>
      </w:r>
      <w:r w:rsidR="00986C75">
        <w:rPr>
          <w:b/>
          <w:bCs/>
        </w:rPr>
        <w:t xml:space="preserve"> tel</w:t>
      </w:r>
      <w:r w:rsidR="00C924D3">
        <w:rPr>
          <w:b/>
          <w:bCs/>
        </w:rPr>
        <w:t>les quelles</w:t>
      </w:r>
      <w:r w:rsidR="00986C75">
        <w:rPr>
          <w:b/>
          <w:bCs/>
        </w:rPr>
        <w:t xml:space="preserve">. </w:t>
      </w:r>
    </w:p>
    <w:p w14:paraId="53A316B3" w14:textId="2F63A870" w:rsidR="00210532" w:rsidRPr="00357FD8" w:rsidRDefault="008E0047" w:rsidP="00AC69CA">
      <w:pPr>
        <w:jc w:val="both"/>
      </w:pPr>
      <w:r>
        <w:t xml:space="preserve">Ainsi, suivant les directives de l’annexe A du chapitre </w:t>
      </w:r>
      <w:r w:rsidRPr="00357FD8">
        <w:t>3400</w:t>
      </w:r>
      <w:r w:rsidR="00380304" w:rsidRPr="00357FD8">
        <w:t xml:space="preserve"> et </w:t>
      </w:r>
      <w:commentRangeStart w:id="15"/>
      <w:r w:rsidR="00380304" w:rsidRPr="00357FD8">
        <w:t>puisque tous les critères sont respectés</w:t>
      </w:r>
      <w:r w:rsidRPr="00357FD8">
        <w:t xml:space="preserve">, nous </w:t>
      </w:r>
      <w:r>
        <w:t xml:space="preserve">pouvons comptabiliser </w:t>
      </w:r>
      <w:r w:rsidRPr="00357FD8">
        <w:t>les produits</w:t>
      </w:r>
      <w:r w:rsidR="00170D53">
        <w:t xml:space="preserve"> au résultat net le 13</w:t>
      </w:r>
      <w:r w:rsidR="007E053C" w:rsidRPr="00357FD8">
        <w:t xml:space="preserve"> août</w:t>
      </w:r>
      <w:r w:rsidR="00170D53">
        <w:t xml:space="preserve"> </w:t>
      </w:r>
      <w:r w:rsidR="00D80A93">
        <w:t>2025</w:t>
      </w:r>
      <w:commentRangeEnd w:id="15"/>
      <w:r w:rsidR="00170D53">
        <w:rPr>
          <w:rStyle w:val="CommentReference"/>
        </w:rPr>
        <w:commentReference w:id="15"/>
      </w:r>
      <w:r w:rsidR="007E053C" w:rsidRPr="00357FD8">
        <w:t>.</w:t>
      </w:r>
    </w:p>
    <w:p w14:paraId="49AE403D" w14:textId="1975F50F" w:rsidR="004469E9" w:rsidRPr="00357FD8" w:rsidRDefault="00210532" w:rsidP="00AC69CA">
      <w:pPr>
        <w:jc w:val="both"/>
      </w:pPr>
      <w:r w:rsidRPr="00357FD8">
        <w:t>Le traitement actuel d’avoir comptabilis</w:t>
      </w:r>
      <w:r w:rsidR="00380304" w:rsidRPr="00357FD8">
        <w:t>é</w:t>
      </w:r>
      <w:r w:rsidRPr="00357FD8">
        <w:t xml:space="preserve"> les </w:t>
      </w:r>
      <w:r w:rsidR="00380304" w:rsidRPr="00357FD8">
        <w:t>produits</w:t>
      </w:r>
      <w:r w:rsidRPr="00357FD8">
        <w:t xml:space="preserve"> dans un compte de </w:t>
      </w:r>
      <w:r w:rsidR="00380304" w:rsidRPr="00357FD8">
        <w:t>produits</w:t>
      </w:r>
      <w:r w:rsidR="00F330B9" w:rsidRPr="00357FD8">
        <w:t xml:space="preserve"> différés est donc inadéquat. Les produits doivent être comptabilisés</w:t>
      </w:r>
      <w:r w:rsidR="00DF6210" w:rsidRPr="00357FD8">
        <w:t xml:space="preserve"> dans le résultat net de l’exercice soit 37 000$ * 30 roulottes = </w:t>
      </w:r>
      <w:r w:rsidR="004469E9" w:rsidRPr="00357FD8">
        <w:t>1 110</w:t>
      </w:r>
      <w:r w:rsidR="000062E7" w:rsidRPr="00357FD8">
        <w:t> </w:t>
      </w:r>
      <w:r w:rsidR="004469E9" w:rsidRPr="00357FD8">
        <w:t>000</w:t>
      </w:r>
      <w:r w:rsidR="00380304" w:rsidRPr="00357FD8">
        <w:t> </w:t>
      </w:r>
      <w:r w:rsidR="004469E9" w:rsidRPr="00357FD8">
        <w:t>$</w:t>
      </w:r>
      <w:r w:rsidR="00170D53">
        <w:t>.</w:t>
      </w:r>
    </w:p>
    <w:p w14:paraId="73945BEF" w14:textId="4CCCEF47" w:rsidR="004D18E3" w:rsidRPr="00357FD8" w:rsidRDefault="004D18E3" w:rsidP="00AC69CA">
      <w:pPr>
        <w:jc w:val="both"/>
      </w:pPr>
      <w:r w:rsidRPr="00357FD8">
        <w:t xml:space="preserve">Puisque les roulottes n’étaient pas </w:t>
      </w:r>
      <w:r w:rsidR="00D83EA7" w:rsidRPr="00357FD8">
        <w:t>comptabilisées</w:t>
      </w:r>
      <w:r w:rsidRPr="00357FD8">
        <w:t xml:space="preserve"> en produit, il </w:t>
      </w:r>
      <w:r w:rsidR="00380304" w:rsidRPr="00357FD8">
        <w:t>est</w:t>
      </w:r>
      <w:r w:rsidRPr="00357FD8">
        <w:t xml:space="preserve"> raisonnable de conclure qu’Anaïs n’avait pas comptabilisé </w:t>
      </w:r>
      <w:r w:rsidR="00461078" w:rsidRPr="00357FD8">
        <w:t>une diminution des stocks lié</w:t>
      </w:r>
      <w:r w:rsidR="00C924D3" w:rsidRPr="00357FD8">
        <w:t>e</w:t>
      </w:r>
      <w:r w:rsidR="00461078" w:rsidRPr="00357FD8">
        <w:t xml:space="preserve"> à cette vente. Il faut donc passer l’écriture relative au stock. CRI réalise une marge brute de 40</w:t>
      </w:r>
      <w:r w:rsidR="00380304" w:rsidRPr="00357FD8">
        <w:t> </w:t>
      </w:r>
      <w:r w:rsidR="00461078" w:rsidRPr="00357FD8">
        <w:t xml:space="preserve">% sur la vente de roulotte, alors son coût </w:t>
      </w:r>
      <w:r w:rsidR="00D83EA7" w:rsidRPr="00357FD8">
        <w:t>représente 60</w:t>
      </w:r>
      <w:r w:rsidR="00380304" w:rsidRPr="00357FD8">
        <w:t> </w:t>
      </w:r>
      <w:r w:rsidR="00461078" w:rsidRPr="00357FD8">
        <w:t>% du prix de vente</w:t>
      </w:r>
      <w:r w:rsidR="00D83EA7" w:rsidRPr="00357FD8">
        <w:t>, donc 60</w:t>
      </w:r>
      <w:r w:rsidR="00380304" w:rsidRPr="00357FD8">
        <w:t> </w:t>
      </w:r>
      <w:r w:rsidR="00D83EA7" w:rsidRPr="00357FD8">
        <w:t>% de 1 110 000</w:t>
      </w:r>
      <w:r w:rsidR="00380304" w:rsidRPr="00357FD8">
        <w:t> </w:t>
      </w:r>
      <w:r w:rsidR="00D83EA7" w:rsidRPr="00357FD8">
        <w:t>$</w:t>
      </w:r>
    </w:p>
    <w:p w14:paraId="7352E8BD" w14:textId="65E6469F" w:rsidR="004469E9" w:rsidRPr="00357FD8" w:rsidRDefault="00380304" w:rsidP="00E0040B">
      <w:pPr>
        <w:spacing w:after="0"/>
        <w:jc w:val="both"/>
      </w:pPr>
      <w:commentRangeStart w:id="16"/>
      <w:r w:rsidRPr="00357FD8">
        <w:t>Produits</w:t>
      </w:r>
      <w:r w:rsidR="004469E9" w:rsidRPr="00357FD8">
        <w:t xml:space="preserve"> différés</w:t>
      </w:r>
      <w:r w:rsidR="004469E9" w:rsidRPr="00357FD8">
        <w:tab/>
        <w:t>1 110 000</w:t>
      </w:r>
    </w:p>
    <w:p w14:paraId="34C73880" w14:textId="2F640AD2" w:rsidR="007060F0" w:rsidRDefault="004469E9" w:rsidP="00AC69CA">
      <w:pPr>
        <w:jc w:val="both"/>
      </w:pPr>
      <w:r w:rsidRPr="00357FD8">
        <w:t>@</w:t>
      </w:r>
      <w:r w:rsidR="00380304" w:rsidRPr="00357FD8">
        <w:t xml:space="preserve"> </w:t>
      </w:r>
      <w:r w:rsidRPr="00357FD8">
        <w:t>Vente de roulottes</w:t>
      </w:r>
      <w:r w:rsidRPr="00357FD8">
        <w:tab/>
      </w:r>
      <w:r w:rsidRPr="00357FD8">
        <w:tab/>
        <w:t>1 110</w:t>
      </w:r>
      <w:r w:rsidR="00D84AB1" w:rsidRPr="00357FD8">
        <w:t> </w:t>
      </w:r>
      <w:r w:rsidRPr="00357FD8">
        <w:t>00</w:t>
      </w:r>
      <w:r w:rsidR="007060F0" w:rsidRPr="00357FD8">
        <w:t>0</w:t>
      </w:r>
    </w:p>
    <w:p w14:paraId="2EB31534" w14:textId="0B86ED9F" w:rsidR="00D84AB1" w:rsidRDefault="00D84AB1" w:rsidP="00AC69CA">
      <w:pPr>
        <w:jc w:val="both"/>
      </w:pPr>
    </w:p>
    <w:p w14:paraId="5256A3C2" w14:textId="7D29160F" w:rsidR="00D84AB1" w:rsidRDefault="0057492C" w:rsidP="00E0040B">
      <w:pPr>
        <w:spacing w:after="0"/>
        <w:jc w:val="both"/>
      </w:pPr>
      <w:r>
        <w:t xml:space="preserve">CMV (1 110 000 * (1-40%) </w:t>
      </w:r>
      <w:r>
        <w:tab/>
        <w:t>666 000</w:t>
      </w:r>
    </w:p>
    <w:p w14:paraId="2884F8B9" w14:textId="5616450E" w:rsidR="0057492C" w:rsidRDefault="0057492C" w:rsidP="00AC69CA">
      <w:pPr>
        <w:jc w:val="both"/>
      </w:pPr>
      <w:r>
        <w:t>@</w:t>
      </w:r>
      <w:r w:rsidR="00380304">
        <w:t xml:space="preserve"> </w:t>
      </w:r>
      <w:r>
        <w:t>Stock de roulottes</w:t>
      </w:r>
      <w:r>
        <w:tab/>
      </w:r>
      <w:r>
        <w:tab/>
      </w:r>
      <w:r>
        <w:tab/>
      </w:r>
      <w:r>
        <w:tab/>
        <w:t>666 000</w:t>
      </w:r>
      <w:commentRangeEnd w:id="16"/>
      <w:r w:rsidR="00170D53">
        <w:rPr>
          <w:rStyle w:val="CommentReference"/>
        </w:rPr>
        <w:commentReference w:id="16"/>
      </w:r>
    </w:p>
    <w:p w14:paraId="68B824DD" w14:textId="3D072303" w:rsidR="007060F0" w:rsidRDefault="007060F0" w:rsidP="00AC69CA">
      <w:pPr>
        <w:jc w:val="both"/>
      </w:pPr>
    </w:p>
    <w:p w14:paraId="29F6F4B5" w14:textId="021681A6" w:rsidR="007060F0" w:rsidRDefault="007060F0" w:rsidP="00AC69CA">
      <w:pPr>
        <w:jc w:val="both"/>
      </w:pPr>
    </w:p>
    <w:p w14:paraId="34787221" w14:textId="1A40DBDF" w:rsidR="007060F0" w:rsidRPr="00B912AD" w:rsidRDefault="007060F0" w:rsidP="00AC69CA">
      <w:pPr>
        <w:jc w:val="both"/>
        <w:rPr>
          <w:b/>
          <w:bCs/>
          <w:sz w:val="24"/>
          <w:szCs w:val="24"/>
          <w:u w:val="single"/>
        </w:rPr>
      </w:pPr>
      <w:r w:rsidRPr="00B912AD">
        <w:rPr>
          <w:b/>
          <w:bCs/>
          <w:sz w:val="24"/>
          <w:szCs w:val="24"/>
          <w:u w:val="single"/>
        </w:rPr>
        <w:t>Problème 2 : Échange de service</w:t>
      </w:r>
    </w:p>
    <w:p w14:paraId="453FB488" w14:textId="477944C8" w:rsidR="007060F0" w:rsidRDefault="005E4833" w:rsidP="00AC69CA">
      <w:pPr>
        <w:jc w:val="both"/>
      </w:pPr>
      <w:r>
        <w:t>Nous devons nous assurer que l</w:t>
      </w:r>
      <w:r w:rsidR="00093A78">
        <w:t>a comptabilisation lié</w:t>
      </w:r>
      <w:r w:rsidR="000B36BA">
        <w:t>e</w:t>
      </w:r>
      <w:r w:rsidR="00093A78">
        <w:t xml:space="preserve"> à l’échange de service est adéquat</w:t>
      </w:r>
      <w:r w:rsidR="000B36BA">
        <w:t>e</w:t>
      </w:r>
      <w:r w:rsidR="003B4048">
        <w:t xml:space="preserve">. Actuellement, Anaïs </w:t>
      </w:r>
      <w:r w:rsidR="0007385B">
        <w:t>a comptabilisé le montant à la juste valeur du service reçu. Le chapitre</w:t>
      </w:r>
      <w:r w:rsidR="001D1CF4">
        <w:t xml:space="preserve"> 3831 sur les opérations non monétaires permet d’analyser le sujet plus en profondeur. </w:t>
      </w:r>
    </w:p>
    <w:p w14:paraId="6E5057E5" w14:textId="77777777" w:rsidR="008331A4" w:rsidRPr="00BF6CEE" w:rsidRDefault="008331A4" w:rsidP="00AC69CA">
      <w:pPr>
        <w:ind w:left="708"/>
        <w:jc w:val="both"/>
        <w:rPr>
          <w:i/>
          <w:iCs/>
          <w:color w:val="0070C0"/>
        </w:rPr>
      </w:pPr>
      <w:r w:rsidRPr="00BF6CEE">
        <w:rPr>
          <w:i/>
          <w:iCs/>
          <w:color w:val="0070C0"/>
        </w:rPr>
        <w:t>f)     Les opérations non monétaires sont :</w:t>
      </w:r>
    </w:p>
    <w:p w14:paraId="42252FF2" w14:textId="33D8CF4D" w:rsidR="008331A4" w:rsidRPr="00BF6CEE" w:rsidRDefault="008331A4" w:rsidP="00AC69CA">
      <w:pPr>
        <w:ind w:left="708"/>
        <w:jc w:val="both"/>
        <w:rPr>
          <w:i/>
          <w:iCs/>
          <w:color w:val="0070C0"/>
        </w:rPr>
      </w:pPr>
      <w:r w:rsidRPr="00BF6CEE">
        <w:rPr>
          <w:i/>
          <w:iCs/>
          <w:color w:val="0070C0"/>
        </w:rPr>
        <w:t>i)     soit des échanges non monétaires, c'est-à-dire des échanges d'actifs, de passifs ou de services non monétaires contre d'autres actifs, passifs ou services non monétaires, sans contrepartie monétaire ou moyennant une contrepartie monétaire négligeable,</w:t>
      </w:r>
    </w:p>
    <w:p w14:paraId="283E2951" w14:textId="4E97323C" w:rsidR="00A97D73" w:rsidRDefault="008331A4" w:rsidP="00AC69CA">
      <w:pPr>
        <w:jc w:val="both"/>
      </w:pPr>
      <w:commentRangeStart w:id="17"/>
      <w:r>
        <w:t xml:space="preserve">Dans le cas de CRI et GPI, il s’agit d’une opération non monétaire puisque </w:t>
      </w:r>
      <w:r w:rsidR="001357CA">
        <w:t xml:space="preserve">CRI échange un stock </w:t>
      </w:r>
      <w:r w:rsidR="00C754F9">
        <w:t>en contrepartie d’un service de GPI</w:t>
      </w:r>
      <w:r w:rsidR="00380304">
        <w:t>,</w:t>
      </w:r>
      <w:r w:rsidR="00EA2D88">
        <w:t xml:space="preserve"> </w:t>
      </w:r>
      <w:r w:rsidR="00EA2D88" w:rsidRPr="00EA2D88">
        <w:t xml:space="preserve">sans </w:t>
      </w:r>
      <w:r w:rsidR="00380304" w:rsidRPr="00EA2D88">
        <w:t>aucun échange de trésorerie</w:t>
      </w:r>
      <w:commentRangeEnd w:id="17"/>
      <w:r w:rsidR="00170D53">
        <w:rPr>
          <w:rStyle w:val="CommentReference"/>
        </w:rPr>
        <w:commentReference w:id="17"/>
      </w:r>
    </w:p>
    <w:p w14:paraId="284E4E64" w14:textId="1250909D" w:rsidR="00CC68AF" w:rsidRPr="008331A4" w:rsidRDefault="00CC68AF" w:rsidP="00AC69CA">
      <w:pPr>
        <w:jc w:val="both"/>
      </w:pPr>
      <w:r>
        <w:t xml:space="preserve">Pour évaluer </w:t>
      </w:r>
      <w:r w:rsidR="0087540F">
        <w:t>une transaction non monétaire</w:t>
      </w:r>
      <w:r w:rsidR="000B36BA">
        <w:t>,</w:t>
      </w:r>
      <w:r w:rsidR="0087540F">
        <w:t xml:space="preserve"> nous devons nous référer au paragraphe 06</w:t>
      </w:r>
    </w:p>
    <w:p w14:paraId="7A2D4693" w14:textId="77777777" w:rsidR="001913E3" w:rsidRPr="00BF6CEE" w:rsidRDefault="001913E3" w:rsidP="00AC69CA">
      <w:pPr>
        <w:ind w:left="708"/>
        <w:jc w:val="both"/>
        <w:rPr>
          <w:i/>
          <w:iCs/>
          <w:color w:val="0070C0"/>
        </w:rPr>
      </w:pPr>
      <w:r w:rsidRPr="00BF6CEE">
        <w:rPr>
          <w:i/>
          <w:iCs/>
          <w:color w:val="0070C0"/>
        </w:rPr>
        <w:lastRenderedPageBreak/>
        <w:t xml:space="preserve">.06     L'entité doit évaluer un actif échangé ou transféré dans le cadre d'une opération non monétaire sur la base soit de la juste valeur de l'actif cédé, soit de la juste valeur de l'actif reçu, </w:t>
      </w:r>
      <w:r w:rsidRPr="00BF6CEE">
        <w:rPr>
          <w:i/>
          <w:iCs/>
          <w:color w:val="0070C0"/>
          <w:u w:val="single"/>
        </w:rPr>
        <w:t>en retenant la juste valeur dont l'évaluation est la plus fiable, sauf dans les cas suivants</w:t>
      </w:r>
      <w:r w:rsidRPr="00BF6CEE">
        <w:rPr>
          <w:i/>
          <w:iCs/>
          <w:color w:val="0070C0"/>
        </w:rPr>
        <w:t> :</w:t>
      </w:r>
    </w:p>
    <w:p w14:paraId="3387A94A" w14:textId="6D934802" w:rsidR="00A97D73" w:rsidRPr="00BF6CEE" w:rsidRDefault="00A97D73" w:rsidP="00AC69CA">
      <w:pPr>
        <w:pStyle w:val="ListParagraph"/>
        <w:numPr>
          <w:ilvl w:val="0"/>
          <w:numId w:val="1"/>
        </w:numPr>
        <w:jc w:val="both"/>
        <w:rPr>
          <w:b/>
          <w:bCs/>
          <w:i/>
          <w:iCs/>
          <w:color w:val="0070C0"/>
        </w:rPr>
      </w:pPr>
      <w:bookmarkStart w:id="18" w:name="para_32"/>
      <w:bookmarkEnd w:id="18"/>
      <w:r w:rsidRPr="00BF6CEE">
        <w:rPr>
          <w:i/>
          <w:iCs/>
          <w:color w:val="0070C0"/>
        </w:rPr>
        <w:t>L’opération</w:t>
      </w:r>
      <w:r w:rsidR="001913E3" w:rsidRPr="00BF6CEE">
        <w:rPr>
          <w:i/>
          <w:iCs/>
          <w:color w:val="0070C0"/>
        </w:rPr>
        <w:t xml:space="preserve"> ne présente aucune substance commerciale;</w:t>
      </w:r>
      <w:r w:rsidR="007A3CE0" w:rsidRPr="00BF6CEE">
        <w:rPr>
          <w:b/>
          <w:bCs/>
          <w:i/>
          <w:iCs/>
          <w:color w:val="0070C0"/>
        </w:rPr>
        <w:t xml:space="preserve"> </w:t>
      </w:r>
    </w:p>
    <w:p w14:paraId="463E5BD4" w14:textId="77777777" w:rsidR="00A97D73" w:rsidRPr="00A97D73" w:rsidRDefault="00A97D73" w:rsidP="00AC69CA">
      <w:pPr>
        <w:pStyle w:val="ListParagraph"/>
        <w:ind w:left="1143"/>
        <w:jc w:val="both"/>
        <w:rPr>
          <w:b/>
          <w:bCs/>
          <w:i/>
          <w:iCs/>
        </w:rPr>
      </w:pPr>
    </w:p>
    <w:p w14:paraId="3A9A5AFF" w14:textId="77777777" w:rsidR="00A97D73" w:rsidRDefault="00A97D73" w:rsidP="00AC69CA">
      <w:pPr>
        <w:pStyle w:val="ListParagraph"/>
        <w:ind w:left="1143"/>
        <w:jc w:val="both"/>
      </w:pPr>
      <w:r>
        <w:t xml:space="preserve">Afin d’évaluer si l’opération présente une substance commerciale, le paragraphe 11 stipule que : </w:t>
      </w:r>
    </w:p>
    <w:p w14:paraId="4EA1BC68" w14:textId="77777777" w:rsidR="00A97D73" w:rsidRPr="00BF6CEE" w:rsidRDefault="00A97D73" w:rsidP="00AC69CA">
      <w:pPr>
        <w:pStyle w:val="ListParagraph"/>
        <w:ind w:left="1143"/>
        <w:jc w:val="both"/>
        <w:rPr>
          <w:i/>
          <w:iCs/>
          <w:color w:val="0070C0"/>
        </w:rPr>
      </w:pPr>
      <w:r w:rsidRPr="00BF6CEE">
        <w:rPr>
          <w:i/>
          <w:iCs/>
          <w:color w:val="0070C0"/>
        </w:rPr>
        <w:t xml:space="preserve">.11     Une opération non monétaire présente une substance commerciale lorsque la variation attendue des flux de trésorerie futurs de l'entité, du fait de cette opération, est significative. La variation attendue des flux de trésorerie futurs de l'entité est significative dans l'un </w:t>
      </w:r>
      <w:r w:rsidRPr="00BF6CEE">
        <w:rPr>
          <w:b/>
          <w:bCs/>
          <w:i/>
          <w:iCs/>
          <w:color w:val="0070C0"/>
          <w:u w:val="single"/>
        </w:rPr>
        <w:t>ou</w:t>
      </w:r>
      <w:r w:rsidRPr="00BF6CEE">
        <w:rPr>
          <w:i/>
          <w:iCs/>
          <w:color w:val="0070C0"/>
        </w:rPr>
        <w:t xml:space="preserve"> l'autre des cas suivants :</w:t>
      </w:r>
    </w:p>
    <w:p w14:paraId="2DC5BE78" w14:textId="77777777" w:rsidR="00A97D73" w:rsidRPr="00BF6CEE" w:rsidRDefault="00A97D73" w:rsidP="00AC69CA">
      <w:pPr>
        <w:pStyle w:val="ListParagraph"/>
        <w:ind w:left="1143"/>
        <w:jc w:val="both"/>
        <w:rPr>
          <w:i/>
          <w:iCs/>
          <w:color w:val="0070C0"/>
        </w:rPr>
      </w:pPr>
      <w:bookmarkStart w:id="19" w:name="para_45"/>
      <w:bookmarkEnd w:id="19"/>
      <w:r w:rsidRPr="00BF6CEE">
        <w:rPr>
          <w:i/>
          <w:iCs/>
          <w:color w:val="0070C0"/>
        </w:rPr>
        <w:t>a)     la configuration des flux de trésorerie futurs rattachés à l'actif reçu diffère de façon significative de la configuration des flux de trésorerie rattachés à l'actif cédé (voir le paragraphe 3831.12);</w:t>
      </w:r>
    </w:p>
    <w:p w14:paraId="1628CF86" w14:textId="77777777" w:rsidR="00A97D73" w:rsidRPr="00BF6CEE" w:rsidRDefault="00A97D73" w:rsidP="00AC69CA">
      <w:pPr>
        <w:pStyle w:val="ListParagraph"/>
        <w:ind w:left="1143"/>
        <w:jc w:val="both"/>
        <w:rPr>
          <w:i/>
          <w:iCs/>
          <w:color w:val="0070C0"/>
        </w:rPr>
      </w:pPr>
      <w:bookmarkStart w:id="20" w:name="para_46"/>
      <w:bookmarkEnd w:id="20"/>
      <w:r w:rsidRPr="00BF6CEE">
        <w:rPr>
          <w:i/>
          <w:iCs/>
          <w:color w:val="0070C0"/>
        </w:rPr>
        <w:t>b)     la valeur spécifique à l'entité de l'actif reçu diffère de la valeur spécifique à l'entité de l'actif cédé, et la différence est significative par rapport à la juste valeur des actifs échangés.</w:t>
      </w:r>
    </w:p>
    <w:p w14:paraId="36ADF78F" w14:textId="2FA0F723" w:rsidR="00A97D73" w:rsidRPr="00BF6CEE" w:rsidRDefault="00A97D73" w:rsidP="00AC69CA">
      <w:pPr>
        <w:pStyle w:val="ListParagraph"/>
        <w:ind w:left="1143"/>
        <w:jc w:val="both"/>
        <w:rPr>
          <w:i/>
          <w:iCs/>
          <w:color w:val="0070C0"/>
        </w:rPr>
      </w:pPr>
      <w:r w:rsidRPr="00BF6CEE">
        <w:rPr>
          <w:i/>
          <w:iCs/>
          <w:color w:val="0070C0"/>
        </w:rPr>
        <w:t>.12     La configuration des flux de trésorerie futurs reflète l'échéancier, le montant des flux de trésorerie et le risque qui leur est associé. Tout changement dans l'un ou l'autre de ces éléments entraîne un changement dans la configuration.</w:t>
      </w:r>
    </w:p>
    <w:p w14:paraId="4D35C41E" w14:textId="77777777" w:rsidR="00A97D73" w:rsidRPr="00BF6CEE" w:rsidRDefault="00A97D73" w:rsidP="00AC69CA">
      <w:pPr>
        <w:pStyle w:val="ListParagraph"/>
        <w:ind w:left="1143"/>
        <w:jc w:val="both"/>
        <w:rPr>
          <w:i/>
          <w:iCs/>
          <w:color w:val="0070C0"/>
        </w:rPr>
      </w:pPr>
    </w:p>
    <w:p w14:paraId="4676C8C4" w14:textId="32E9F11C" w:rsidR="00170D53" w:rsidRDefault="00170D53" w:rsidP="00AC69CA">
      <w:pPr>
        <w:pStyle w:val="ListParagraph"/>
        <w:ind w:left="1143"/>
        <w:jc w:val="both"/>
        <w:rPr>
          <w:b/>
          <w:bCs/>
        </w:rPr>
      </w:pPr>
      <w:r>
        <w:rPr>
          <w:b/>
          <w:bCs/>
        </w:rPr>
        <w:t xml:space="preserve">La configuration des flux de trésorerie futurs diffère car échange un montant unique qui aurait été reçu (à la vente de la roulotte) contre des services reçus tout au long de l’été.   </w:t>
      </w:r>
      <w:r w:rsidR="003F6604">
        <w:rPr>
          <w:b/>
          <w:bCs/>
        </w:rPr>
        <w:tab/>
      </w:r>
      <w:r w:rsidR="003F6604">
        <w:rPr>
          <w:b/>
          <w:bCs/>
        </w:rPr>
        <w:tab/>
      </w:r>
      <w:r w:rsidR="003F6604">
        <w:rPr>
          <w:b/>
          <w:bCs/>
        </w:rPr>
        <w:tab/>
      </w:r>
      <w:proofErr w:type="gramStart"/>
      <w:r w:rsidRPr="003F6604">
        <w:t>OU</w:t>
      </w:r>
      <w:proofErr w:type="gramEnd"/>
    </w:p>
    <w:p w14:paraId="4AFF0569" w14:textId="2F15221E" w:rsidR="00A97D73" w:rsidRPr="00170D53" w:rsidRDefault="00A97D73" w:rsidP="00AC69CA">
      <w:pPr>
        <w:pStyle w:val="ListParagraph"/>
        <w:ind w:left="1143"/>
        <w:jc w:val="both"/>
        <w:rPr>
          <w:b/>
          <w:bCs/>
        </w:rPr>
      </w:pPr>
      <w:r w:rsidRPr="00170D53">
        <w:rPr>
          <w:b/>
          <w:bCs/>
        </w:rPr>
        <w:t>Étant donné que la valeur des deux services diffère (8 000</w:t>
      </w:r>
      <w:r w:rsidR="00170D53" w:rsidRPr="00170D53">
        <w:rPr>
          <w:b/>
          <w:bCs/>
        </w:rPr>
        <w:t> </w:t>
      </w:r>
      <w:r w:rsidRPr="00170D53">
        <w:rPr>
          <w:b/>
          <w:bCs/>
        </w:rPr>
        <w:t>$ pour le service de GPI et 10 000</w:t>
      </w:r>
      <w:r w:rsidR="00170D53" w:rsidRPr="00170D53">
        <w:rPr>
          <w:b/>
          <w:bCs/>
        </w:rPr>
        <w:t> </w:t>
      </w:r>
      <w:r w:rsidRPr="00170D53">
        <w:rPr>
          <w:b/>
          <w:bCs/>
        </w:rPr>
        <w:t>$ pour CRI),</w:t>
      </w:r>
      <w:r w:rsidR="00EA2D88" w:rsidRPr="00170D53">
        <w:rPr>
          <w:b/>
          <w:bCs/>
        </w:rPr>
        <w:t xml:space="preserve"> les valeurs spécifiques diffèrent de manière significative suivant le paragraphe b).</w:t>
      </w:r>
      <w:r w:rsidR="00BF6CEE">
        <w:rPr>
          <w:b/>
          <w:bCs/>
        </w:rPr>
        <w:t xml:space="preserve"> Donc, non pas une exception.</w:t>
      </w:r>
    </w:p>
    <w:p w14:paraId="2FAA7D6C" w14:textId="77777777" w:rsidR="00A97D73" w:rsidRPr="00A97D73" w:rsidRDefault="00A97D73" w:rsidP="00AC69CA">
      <w:pPr>
        <w:pStyle w:val="ListParagraph"/>
        <w:ind w:left="1143"/>
        <w:jc w:val="both"/>
        <w:rPr>
          <w:b/>
          <w:bCs/>
          <w:i/>
          <w:iCs/>
        </w:rPr>
      </w:pPr>
    </w:p>
    <w:p w14:paraId="3BF3E625" w14:textId="7B19FD3E" w:rsidR="001913E3" w:rsidRPr="00380304" w:rsidRDefault="001913E3" w:rsidP="00BF6CEE">
      <w:pPr>
        <w:pStyle w:val="ListParagraph"/>
        <w:ind w:left="1143"/>
        <w:jc w:val="both"/>
        <w:rPr>
          <w:b/>
          <w:bCs/>
        </w:rPr>
      </w:pPr>
      <w:bookmarkStart w:id="21" w:name="para_33"/>
      <w:bookmarkEnd w:id="21"/>
      <w:r w:rsidRPr="00BF6CEE">
        <w:rPr>
          <w:i/>
          <w:iCs/>
          <w:color w:val="0070C0"/>
        </w:rPr>
        <w:t>b)     l'opération représente l'échange d'un bien détenu en vue de la vente dans le cours normal des affaires contre un bien qui sera vendu dans la même branche d'activité, afin de faciliter les ventes à des clients autres que les parties prenant part à l'échange;</w:t>
      </w:r>
      <w:r w:rsidR="007A3CE0">
        <w:rPr>
          <w:b/>
          <w:bCs/>
          <w:i/>
          <w:iCs/>
        </w:rPr>
        <w:t xml:space="preserve"> </w:t>
      </w:r>
      <w:r w:rsidR="00380304" w:rsidRPr="00EA2D88">
        <w:rPr>
          <w:b/>
          <w:bCs/>
        </w:rPr>
        <w:t>La société échange effectivement un stock mais n’obtient pas un stock en retour</w:t>
      </w:r>
      <w:r w:rsidR="00BF6CEE">
        <w:rPr>
          <w:b/>
          <w:bCs/>
        </w:rPr>
        <w:t xml:space="preserve">. </w:t>
      </w:r>
      <w:r w:rsidR="00BF6CEE">
        <w:rPr>
          <w:b/>
          <w:bCs/>
        </w:rPr>
        <w:t>Donc, non pas une exception</w:t>
      </w:r>
      <w:r w:rsidR="00BF6CEE">
        <w:rPr>
          <w:b/>
          <w:bCs/>
        </w:rPr>
        <w:t>.</w:t>
      </w:r>
    </w:p>
    <w:p w14:paraId="16D0F3A8" w14:textId="7C94FF92" w:rsidR="001913E3" w:rsidRPr="003F6604" w:rsidRDefault="001913E3" w:rsidP="00BF6CEE">
      <w:pPr>
        <w:pStyle w:val="ListParagraph"/>
        <w:ind w:left="1143"/>
        <w:jc w:val="both"/>
        <w:rPr>
          <w:b/>
          <w:bCs/>
        </w:rPr>
      </w:pPr>
      <w:bookmarkStart w:id="22" w:name="para_34"/>
      <w:bookmarkEnd w:id="22"/>
      <w:r w:rsidRPr="00BF6CEE">
        <w:rPr>
          <w:i/>
          <w:iCs/>
          <w:color w:val="0070C0"/>
        </w:rPr>
        <w:t>c)     ni la juste valeur de l'actif reçu, ni la juste valeur de l'actif cédé ne peut être évaluée de façon fiable</w:t>
      </w:r>
      <w:r w:rsidRPr="00BF6CEE">
        <w:rPr>
          <w:color w:val="0070C0"/>
        </w:rPr>
        <w:t>;</w:t>
      </w:r>
      <w:r w:rsidR="007A3CE0" w:rsidRPr="00BF6CEE">
        <w:rPr>
          <w:color w:val="0070C0"/>
        </w:rPr>
        <w:t xml:space="preserve"> </w:t>
      </w:r>
      <w:r w:rsidR="007A3CE0" w:rsidRPr="003F6604">
        <w:rPr>
          <w:b/>
          <w:bCs/>
        </w:rPr>
        <w:t>Les deux juste</w:t>
      </w:r>
      <w:r w:rsidR="003F6604">
        <w:rPr>
          <w:b/>
          <w:bCs/>
        </w:rPr>
        <w:t>s</w:t>
      </w:r>
      <w:r w:rsidR="007A3CE0" w:rsidRPr="003F6604">
        <w:rPr>
          <w:b/>
          <w:bCs/>
        </w:rPr>
        <w:t xml:space="preserve"> valeur</w:t>
      </w:r>
      <w:r w:rsidR="003F6604">
        <w:rPr>
          <w:b/>
          <w:bCs/>
        </w:rPr>
        <w:t>s</w:t>
      </w:r>
      <w:r w:rsidR="007A3CE0" w:rsidRPr="003F6604">
        <w:rPr>
          <w:b/>
          <w:bCs/>
        </w:rPr>
        <w:t xml:space="preserve"> peuvent être évalué</w:t>
      </w:r>
      <w:r w:rsidR="000B36BA" w:rsidRPr="003F6604">
        <w:rPr>
          <w:b/>
          <w:bCs/>
        </w:rPr>
        <w:t>es</w:t>
      </w:r>
      <w:r w:rsidR="003F6604" w:rsidRPr="003F6604">
        <w:rPr>
          <w:b/>
          <w:bCs/>
        </w:rPr>
        <w:t> :</w:t>
      </w:r>
      <w:r w:rsidR="007A3CE0" w:rsidRPr="003F6604">
        <w:rPr>
          <w:b/>
          <w:bCs/>
        </w:rPr>
        <w:t xml:space="preserve"> 10 000</w:t>
      </w:r>
      <w:r w:rsidR="003F6604">
        <w:rPr>
          <w:b/>
          <w:bCs/>
        </w:rPr>
        <w:t> </w:t>
      </w:r>
      <w:r w:rsidR="007A3CE0" w:rsidRPr="003F6604">
        <w:rPr>
          <w:b/>
          <w:bCs/>
        </w:rPr>
        <w:t xml:space="preserve">$ pour la roulotte et </w:t>
      </w:r>
      <w:r w:rsidR="00AE0906" w:rsidRPr="003F6604">
        <w:rPr>
          <w:b/>
          <w:bCs/>
        </w:rPr>
        <w:t>8 000</w:t>
      </w:r>
      <w:r w:rsidR="003F6604">
        <w:rPr>
          <w:b/>
          <w:bCs/>
        </w:rPr>
        <w:t> </w:t>
      </w:r>
      <w:r w:rsidR="00AE0906" w:rsidRPr="003F6604">
        <w:rPr>
          <w:b/>
          <w:bCs/>
        </w:rPr>
        <w:t>$ pour l’entretien de gazon</w:t>
      </w:r>
      <w:r w:rsidR="00BF6CEE">
        <w:rPr>
          <w:b/>
          <w:bCs/>
        </w:rPr>
        <w:t xml:space="preserve">. </w:t>
      </w:r>
      <w:r w:rsidR="00BF6CEE">
        <w:rPr>
          <w:b/>
          <w:bCs/>
        </w:rPr>
        <w:t>Donc, non pas une exception</w:t>
      </w:r>
      <w:r w:rsidR="00BF6CEE">
        <w:rPr>
          <w:b/>
          <w:bCs/>
        </w:rPr>
        <w:t>.</w:t>
      </w:r>
    </w:p>
    <w:p w14:paraId="4581BA02" w14:textId="77777777" w:rsidR="00185F69" w:rsidRDefault="001913E3" w:rsidP="00BF6CEE">
      <w:pPr>
        <w:pStyle w:val="ListParagraph"/>
        <w:ind w:left="1143"/>
        <w:jc w:val="both"/>
        <w:rPr>
          <w:i/>
          <w:iCs/>
          <w:color w:val="0070C0"/>
        </w:rPr>
      </w:pPr>
      <w:bookmarkStart w:id="23" w:name="para_35"/>
      <w:bookmarkEnd w:id="23"/>
      <w:r w:rsidRPr="00BF6CEE">
        <w:rPr>
          <w:i/>
          <w:iCs/>
          <w:color w:val="0070C0"/>
        </w:rPr>
        <w:t xml:space="preserve">d)     l'opération est un transfert non monétaire et non réciproque au profit des </w:t>
      </w:r>
      <w:r w:rsidR="00A97D73" w:rsidRPr="00BF6CEE">
        <w:rPr>
          <w:i/>
          <w:iCs/>
          <w:color w:val="0070C0"/>
        </w:rPr>
        <w:t xml:space="preserve">propriétaires, </w:t>
      </w:r>
    </w:p>
    <w:p w14:paraId="6920422E" w14:textId="7734F401" w:rsidR="001913E3" w:rsidRPr="003F6604" w:rsidRDefault="00A97D73" w:rsidP="00BF6CEE">
      <w:pPr>
        <w:pStyle w:val="ListParagraph"/>
        <w:ind w:left="1143"/>
        <w:jc w:val="both"/>
        <w:rPr>
          <w:b/>
          <w:bCs/>
        </w:rPr>
      </w:pPr>
      <w:r w:rsidRPr="003F6604">
        <w:rPr>
          <w:b/>
          <w:bCs/>
        </w:rPr>
        <w:t>L’opération</w:t>
      </w:r>
      <w:r w:rsidR="000E3277" w:rsidRPr="003F6604">
        <w:rPr>
          <w:b/>
          <w:bCs/>
        </w:rPr>
        <w:t xml:space="preserve"> </w:t>
      </w:r>
      <w:r w:rsidR="00832D2D" w:rsidRPr="003F6604">
        <w:rPr>
          <w:b/>
          <w:bCs/>
        </w:rPr>
        <w:t>n’est pas une transaction avec les actionnaires</w:t>
      </w:r>
      <w:r w:rsidR="00BF6CEE">
        <w:rPr>
          <w:b/>
          <w:bCs/>
        </w:rPr>
        <w:t xml:space="preserve">. </w:t>
      </w:r>
      <w:r w:rsidR="00BF6CEE">
        <w:rPr>
          <w:b/>
          <w:bCs/>
        </w:rPr>
        <w:t>Donc, non pas une exception</w:t>
      </w:r>
      <w:r w:rsidR="00BF6CEE">
        <w:rPr>
          <w:b/>
          <w:bCs/>
        </w:rPr>
        <w:t>.</w:t>
      </w:r>
    </w:p>
    <w:p w14:paraId="55A586C2" w14:textId="72021420" w:rsidR="007A3CE0" w:rsidRDefault="00F50AAC" w:rsidP="00AC69CA">
      <w:pPr>
        <w:jc w:val="both"/>
      </w:pPr>
      <w:commentRangeStart w:id="24"/>
      <w:r>
        <w:t>La transaction entre CRI et GPI doit donc être évalué</w:t>
      </w:r>
      <w:r w:rsidR="000C065E">
        <w:t>e</w:t>
      </w:r>
      <w:r>
        <w:t xml:space="preserve"> </w:t>
      </w:r>
      <w:r w:rsidR="00FC1B9F">
        <w:t>soit à la juste valeur de l’actif cédé soit à la juste valeur de l’actif reçu</w:t>
      </w:r>
      <w:r w:rsidR="003F6604">
        <w:t xml:space="preserve">, </w:t>
      </w:r>
      <w:r w:rsidR="00F315EB">
        <w:t>voir par. 10</w:t>
      </w:r>
      <w:r w:rsidR="00FC1B9F">
        <w:t xml:space="preserve">. </w:t>
      </w:r>
      <w:commentRangeEnd w:id="24"/>
      <w:r w:rsidR="003F6604">
        <w:rPr>
          <w:rStyle w:val="CommentReference"/>
        </w:rPr>
        <w:commentReference w:id="24"/>
      </w:r>
    </w:p>
    <w:p w14:paraId="7FB4FB9F" w14:textId="361994CB" w:rsidR="00185F69" w:rsidRDefault="00780F61" w:rsidP="00AC69CA">
      <w:pPr>
        <w:jc w:val="both"/>
      </w:pPr>
      <w:r>
        <w:lastRenderedPageBreak/>
        <w:br/>
      </w:r>
      <w:r w:rsidR="00185F69" w:rsidRPr="00185F69">
        <w:t>.</w:t>
      </w:r>
      <w:r w:rsidR="00185F69" w:rsidRPr="00185F69">
        <w:rPr>
          <w:color w:val="0070C0"/>
        </w:rPr>
        <w:t>10    Lorsque l'entité est en mesure de déterminer de façon fiable la juste valeur de l'actif reçu et celle de l'actif cédé, elle utilise la juste valeur de l'actif cédé pour évaluer l'actif reçu, sauf si la juste valeur de l'actif reçu peut être déterminée avec plus de fiabilité. Des indications supplémentaires sur l'évaluation de la juste valeur sont fournies à l'Annexe A du chapitre 3063, DÉPRÉCIATION D'ACTIFS À LONG TERME.</w:t>
      </w:r>
    </w:p>
    <w:p w14:paraId="1FB6CE74" w14:textId="1CC9AB15" w:rsidR="00780F61" w:rsidRPr="00E0040B" w:rsidRDefault="00632130" w:rsidP="00AC69CA">
      <w:pPr>
        <w:jc w:val="both"/>
        <w:rPr>
          <w:i/>
          <w:iCs/>
          <w:color w:val="0070C0"/>
        </w:rPr>
      </w:pPr>
      <w:r>
        <w:t>Le chapitre défini</w:t>
      </w:r>
      <w:r w:rsidR="000C065E">
        <w:t>t</w:t>
      </w:r>
      <w:r>
        <w:t xml:space="preserve"> la juste valeur comme : </w:t>
      </w:r>
      <w:r w:rsidRPr="00E0040B">
        <w:rPr>
          <w:i/>
          <w:iCs/>
          <w:color w:val="0070C0"/>
        </w:rPr>
        <w:t>« montant de la contrepartie dont conviendraient des parties compétentes agissant en toute liberté dans des conditions de pleine concurrence. »</w:t>
      </w:r>
    </w:p>
    <w:p w14:paraId="6F1AA0E1" w14:textId="5186AB83" w:rsidR="00632130" w:rsidRDefault="00632130" w:rsidP="00AC69CA">
      <w:pPr>
        <w:jc w:val="both"/>
      </w:pPr>
      <w:r>
        <w:t xml:space="preserve">Dans le cas présent, la valeur des </w:t>
      </w:r>
      <w:r w:rsidR="002C0629">
        <w:t>biens/services est connu</w:t>
      </w:r>
      <w:r w:rsidR="003938EA">
        <w:t>e</w:t>
      </w:r>
      <w:r w:rsidR="002C0629">
        <w:t xml:space="preserve"> et correspond</w:t>
      </w:r>
      <w:r w:rsidR="00921664">
        <w:t xml:space="preserve"> aux montant</w:t>
      </w:r>
      <w:r w:rsidR="003938EA">
        <w:t>s</w:t>
      </w:r>
      <w:r w:rsidR="00921664">
        <w:t xml:space="preserve"> qui serai</w:t>
      </w:r>
      <w:r w:rsidR="003938EA">
        <w:t>en</w:t>
      </w:r>
      <w:r w:rsidR="00921664">
        <w:t>t normalement vendu</w:t>
      </w:r>
      <w:r w:rsidR="003938EA">
        <w:t>s</w:t>
      </w:r>
      <w:r w:rsidR="00921664">
        <w:t xml:space="preserve"> sur le marché. </w:t>
      </w:r>
    </w:p>
    <w:p w14:paraId="6D70B397" w14:textId="2C1D0E41" w:rsidR="001D7CC8" w:rsidRPr="00CB2680" w:rsidRDefault="00864650" w:rsidP="00AC69CA">
      <w:pPr>
        <w:jc w:val="both"/>
      </w:pPr>
      <w:r>
        <w:t>Nous avons accès</w:t>
      </w:r>
      <w:r w:rsidR="004C5E70">
        <w:t xml:space="preserve"> aux deux justes valeur</w:t>
      </w:r>
      <w:r w:rsidR="003938EA">
        <w:t>s</w:t>
      </w:r>
      <w:r w:rsidR="004C5E70">
        <w:t xml:space="preserve"> des biens/services échangés dans la transaction. Cependant, il pourrait être pertinent d’avoir une discussion sur la fiabilité de ceux-ci</w:t>
      </w:r>
      <w:r w:rsidR="008852A5">
        <w:t xml:space="preserve">. Dans le marché de la vente de </w:t>
      </w:r>
      <w:r w:rsidR="00786077">
        <w:t>véhicule</w:t>
      </w:r>
      <w:r w:rsidR="003F6604">
        <w:t>s</w:t>
      </w:r>
      <w:r w:rsidR="008852A5">
        <w:t xml:space="preserve"> de toute</w:t>
      </w:r>
      <w:r w:rsidR="003F6604">
        <w:t>s</w:t>
      </w:r>
      <w:r w:rsidR="008852A5">
        <w:t xml:space="preserve"> sorte</w:t>
      </w:r>
      <w:r w:rsidR="003F6604">
        <w:t>s</w:t>
      </w:r>
      <w:r w:rsidR="008852A5">
        <w:t xml:space="preserve"> (récréatif ou non) il est assez commun que l’effort de négociation a</w:t>
      </w:r>
      <w:r w:rsidR="003938EA">
        <w:t>it</w:t>
      </w:r>
      <w:r w:rsidR="008852A5">
        <w:t xml:space="preserve"> un impact direct sur le prix de vent</w:t>
      </w:r>
      <w:r w:rsidR="009F77C0">
        <w:t xml:space="preserve">e. </w:t>
      </w:r>
      <w:r w:rsidR="003F6604">
        <w:t>Deux</w:t>
      </w:r>
      <w:r w:rsidR="009F77C0">
        <w:t xml:space="preserve"> roulotte</w:t>
      </w:r>
      <w:r w:rsidR="00CB2680">
        <w:t>s</w:t>
      </w:r>
      <w:r w:rsidR="009F77C0">
        <w:t xml:space="preserve"> d</w:t>
      </w:r>
      <w:r w:rsidR="003F6604">
        <w:t xml:space="preserve">’un </w:t>
      </w:r>
      <w:r w:rsidR="009F77C0">
        <w:t>même modèle et même année pourrai</w:t>
      </w:r>
      <w:r w:rsidR="00CB2680">
        <w:t>en</w:t>
      </w:r>
      <w:r w:rsidR="009F77C0">
        <w:t>t être vendu</w:t>
      </w:r>
      <w:r w:rsidR="003938EA">
        <w:t>e</w:t>
      </w:r>
      <w:r w:rsidR="00CB2680">
        <w:t>s</w:t>
      </w:r>
      <w:r w:rsidR="009F77C0">
        <w:t xml:space="preserve"> à deux prix différents, par le même concessionnaire,</w:t>
      </w:r>
      <w:r w:rsidR="00CB2680">
        <w:t xml:space="preserve"> à une date similaire,</w:t>
      </w:r>
      <w:r w:rsidR="009F77C0">
        <w:t xml:space="preserve"> </w:t>
      </w:r>
      <w:r w:rsidR="00786077">
        <w:t xml:space="preserve">selon l’effort de négociation exercé par les clients. </w:t>
      </w:r>
      <w:r w:rsidR="00CB2680">
        <w:t>Dans ce cas spécifique, l</w:t>
      </w:r>
      <w:r w:rsidR="00FC0B21">
        <w:t xml:space="preserve">a juste valeur de l’actif cédé pourrait donc être </w:t>
      </w:r>
      <w:r w:rsidR="002E6354">
        <w:t>considéré</w:t>
      </w:r>
      <w:r w:rsidR="003938EA">
        <w:t>e</w:t>
      </w:r>
      <w:r w:rsidR="00FC0B21">
        <w:t xml:space="preserve"> comme moins fiable</w:t>
      </w:r>
      <w:r w:rsidR="00CB2680">
        <w:t xml:space="preserve"> que</w:t>
      </w:r>
      <w:r w:rsidR="00FC0B21">
        <w:t xml:space="preserve"> la juste valeur </w:t>
      </w:r>
      <w:r w:rsidR="00CB2680">
        <w:t>des services reçus</w:t>
      </w:r>
      <w:r w:rsidR="002E6354">
        <w:t>.</w:t>
      </w:r>
      <w:r w:rsidR="00832D2D">
        <w:t xml:space="preserve"> </w:t>
      </w:r>
      <w:r w:rsidR="00832D2D" w:rsidRPr="00CB2680">
        <w:t xml:space="preserve">Dans les faits, </w:t>
      </w:r>
      <w:r w:rsidR="00CB2680" w:rsidRPr="00CB2680">
        <w:t xml:space="preserve">CRI </w:t>
      </w:r>
      <w:r w:rsidR="00832D2D" w:rsidRPr="00CB2680">
        <w:t>a vendu la roulotte pour 8 000 $</w:t>
      </w:r>
      <w:r w:rsidR="00CB2680" w:rsidRPr="00CB2680">
        <w:t>.</w:t>
      </w:r>
    </w:p>
    <w:p w14:paraId="5205F030" w14:textId="326B855B" w:rsidR="002E6354" w:rsidRDefault="002E6354" w:rsidP="00AC69CA">
      <w:pPr>
        <w:jc w:val="both"/>
      </w:pPr>
      <w:r>
        <w:t xml:space="preserve">Donc la transaction devrait être </w:t>
      </w:r>
      <w:r w:rsidRPr="00357FD8">
        <w:t xml:space="preserve">comptabilisée à </w:t>
      </w:r>
      <w:r w:rsidR="00832D2D" w:rsidRPr="00357FD8">
        <w:t xml:space="preserve">la valeur </w:t>
      </w:r>
      <w:r w:rsidR="00CB2680">
        <w:t>des services reçus</w:t>
      </w:r>
      <w:r>
        <w:t xml:space="preserve"> et non </w:t>
      </w:r>
      <w:r w:rsidR="00CB2680">
        <w:t xml:space="preserve">de </w:t>
      </w:r>
      <w:r>
        <w:t xml:space="preserve">l’actif cédé tel qu’actuellement fait par Anaïs. </w:t>
      </w:r>
      <w:r w:rsidR="008C4852">
        <w:t>Les produits sont donc surévalués.</w:t>
      </w:r>
    </w:p>
    <w:p w14:paraId="7B9E703A" w14:textId="0710CEFE" w:rsidR="001D7CC8" w:rsidRDefault="008C4852" w:rsidP="00E0040B">
      <w:pPr>
        <w:spacing w:after="0"/>
        <w:jc w:val="both"/>
      </w:pPr>
      <w:r>
        <w:t>Vente</w:t>
      </w:r>
      <w:r>
        <w:tab/>
      </w:r>
      <w:r>
        <w:tab/>
      </w:r>
      <w:r>
        <w:tab/>
        <w:t>2 000</w:t>
      </w:r>
    </w:p>
    <w:p w14:paraId="5A261296" w14:textId="6EC4721E" w:rsidR="008C4852" w:rsidRDefault="008C4852" w:rsidP="00AC69CA">
      <w:pPr>
        <w:jc w:val="both"/>
      </w:pPr>
      <w:r>
        <w:t>@Frais d’entretien</w:t>
      </w:r>
      <w:r>
        <w:tab/>
      </w:r>
      <w:r>
        <w:tab/>
        <w:t>2 000</w:t>
      </w:r>
    </w:p>
    <w:p w14:paraId="3206C11A" w14:textId="6D4A8654" w:rsidR="001D7CC8" w:rsidRDefault="001D7CC8" w:rsidP="00AC69CA">
      <w:pPr>
        <w:jc w:val="both"/>
      </w:pPr>
      <w:r>
        <w:t xml:space="preserve">De plus, il faut comptabiliser le montant afférant aux stocks </w:t>
      </w:r>
      <w:r w:rsidR="00E402C2">
        <w:t xml:space="preserve">d’un montant </w:t>
      </w:r>
      <w:r w:rsidR="00130FB6">
        <w:t>de 6</w:t>
      </w:r>
      <w:r w:rsidR="00E402C2">
        <w:t xml:space="preserve"> 000$ (10 000 * </w:t>
      </w:r>
      <w:r w:rsidR="00130FB6">
        <w:t>60%)</w:t>
      </w:r>
    </w:p>
    <w:p w14:paraId="304EA2D0" w14:textId="5DB1C34C" w:rsidR="001D7CC8" w:rsidRDefault="001D7CC8" w:rsidP="00E0040B">
      <w:pPr>
        <w:spacing w:after="0"/>
        <w:jc w:val="both"/>
      </w:pPr>
      <w:r>
        <w:t xml:space="preserve">CMV </w:t>
      </w:r>
      <w:r w:rsidR="00130FB6">
        <w:tab/>
      </w:r>
      <w:r w:rsidR="00130FB6">
        <w:tab/>
        <w:t>6 000</w:t>
      </w:r>
    </w:p>
    <w:p w14:paraId="472CE48B" w14:textId="14B3C6C8" w:rsidR="001D7CC8" w:rsidRDefault="001D7CC8" w:rsidP="00AC69CA">
      <w:pPr>
        <w:jc w:val="both"/>
      </w:pPr>
      <w:r>
        <w:t>@Stock</w:t>
      </w:r>
      <w:r w:rsidR="00130FB6">
        <w:tab/>
      </w:r>
      <w:r w:rsidR="00130FB6">
        <w:tab/>
      </w:r>
      <w:r w:rsidR="00130FB6">
        <w:tab/>
        <w:t>6</w:t>
      </w:r>
      <w:r w:rsidR="006712A4">
        <w:t> </w:t>
      </w:r>
      <w:r w:rsidR="00130FB6">
        <w:t>000</w:t>
      </w:r>
    </w:p>
    <w:p w14:paraId="345ECD02" w14:textId="4FDDAA8A" w:rsidR="006712A4" w:rsidRDefault="006712A4" w:rsidP="00AC69CA">
      <w:pPr>
        <w:jc w:val="both"/>
      </w:pPr>
    </w:p>
    <w:p w14:paraId="05E45FB4" w14:textId="77777777" w:rsidR="006712A4" w:rsidRDefault="006712A4" w:rsidP="00AC69CA">
      <w:pPr>
        <w:jc w:val="both"/>
      </w:pPr>
    </w:p>
    <w:p w14:paraId="0DCA3CF0" w14:textId="77777777" w:rsidR="00130FB6" w:rsidRDefault="00130FB6" w:rsidP="00AC69CA">
      <w:pPr>
        <w:jc w:val="both"/>
      </w:pPr>
    </w:p>
    <w:p w14:paraId="12C16A74" w14:textId="113ADA71" w:rsidR="00E0040B" w:rsidRPr="00E0040B" w:rsidRDefault="00E0040B" w:rsidP="00AC69CA">
      <w:pPr>
        <w:jc w:val="both"/>
        <w:rPr>
          <w:color w:val="FF0000"/>
        </w:rPr>
      </w:pPr>
      <w:r>
        <w:rPr>
          <w:color w:val="FF0000"/>
        </w:rPr>
        <w:t>Solution de l’enjeu optionnel</w:t>
      </w:r>
      <w:r w:rsidR="00666DCD">
        <w:rPr>
          <w:color w:val="FF0000"/>
        </w:rPr>
        <w:t xml:space="preserve"> – mais lire la solution même si pas rédigée pour un exemple de démarche d’analyse</w:t>
      </w:r>
    </w:p>
    <w:p w14:paraId="4CECC86A" w14:textId="7428D3F6" w:rsidR="007060F0" w:rsidRPr="00B912AD" w:rsidRDefault="007060F0" w:rsidP="00AC69CA">
      <w:pPr>
        <w:jc w:val="both"/>
        <w:rPr>
          <w:b/>
          <w:bCs/>
          <w:sz w:val="24"/>
          <w:szCs w:val="24"/>
          <w:u w:val="single"/>
        </w:rPr>
      </w:pPr>
      <w:r w:rsidRPr="00B912AD">
        <w:rPr>
          <w:b/>
          <w:bCs/>
          <w:sz w:val="24"/>
          <w:szCs w:val="24"/>
          <w:u w:val="single"/>
        </w:rPr>
        <w:t>Problème 3 : Transaction entre MMI et CRI</w:t>
      </w:r>
    </w:p>
    <w:p w14:paraId="5D586A6B" w14:textId="63921503" w:rsidR="00F6489E" w:rsidRDefault="008231B6" w:rsidP="00AC69CA">
      <w:pPr>
        <w:jc w:val="both"/>
      </w:pPr>
      <w:r>
        <w:t xml:space="preserve">Nous devons nous assurer si la comptabilisation d’Anaïs </w:t>
      </w:r>
      <w:r w:rsidR="00CB2680">
        <w:t xml:space="preserve">au montant </w:t>
      </w:r>
      <w:r>
        <w:t>de 325 000</w:t>
      </w:r>
      <w:r w:rsidR="00832D2D">
        <w:t> </w:t>
      </w:r>
      <w:r>
        <w:t xml:space="preserve">$ respecte le référentiel NCECF. Cette transaction </w:t>
      </w:r>
      <w:r w:rsidR="00244E11">
        <w:t xml:space="preserve">pourrait être considérée comme une opération entre apparentée selon le chapitre </w:t>
      </w:r>
      <w:r w:rsidR="00145739">
        <w:t xml:space="preserve">3840. </w:t>
      </w:r>
    </w:p>
    <w:p w14:paraId="17A9716F" w14:textId="39BFB46A" w:rsidR="00BB11A2" w:rsidRPr="00BB11A2" w:rsidRDefault="00BB11A2" w:rsidP="00AC69CA">
      <w:pPr>
        <w:jc w:val="both"/>
      </w:pPr>
      <w:r w:rsidRPr="00BB11A2">
        <w:t>Selon le présent chapitre</w:t>
      </w:r>
      <w:r w:rsidR="008E4008">
        <w:t>,</w:t>
      </w:r>
      <w:r w:rsidRPr="00BB11A2">
        <w:t xml:space="preserve"> des parties apparentées sont : </w:t>
      </w:r>
    </w:p>
    <w:p w14:paraId="3FBA7D02" w14:textId="52EFE765" w:rsidR="00BB11A2" w:rsidRPr="00E0040B" w:rsidRDefault="00BB11A2" w:rsidP="00AC69CA">
      <w:pPr>
        <w:ind w:left="708"/>
        <w:jc w:val="both"/>
        <w:rPr>
          <w:i/>
          <w:iCs/>
          <w:color w:val="4472C4" w:themeColor="accent1"/>
        </w:rPr>
      </w:pPr>
      <w:r w:rsidRPr="00E0040B">
        <w:rPr>
          <w:i/>
          <w:iCs/>
          <w:color w:val="4472C4" w:themeColor="accent1"/>
        </w:rPr>
        <w:lastRenderedPageBreak/>
        <w:t> Des parties sont </w:t>
      </w:r>
      <w:r w:rsidRPr="00E0040B">
        <w:rPr>
          <w:b/>
          <w:bCs/>
          <w:i/>
          <w:iCs/>
          <w:color w:val="4472C4" w:themeColor="accent1"/>
        </w:rPr>
        <w:t>apparentées</w:t>
      </w:r>
      <w:r w:rsidRPr="00E0040B">
        <w:rPr>
          <w:i/>
          <w:iCs/>
          <w:color w:val="4472C4" w:themeColor="accent1"/>
        </w:rPr>
        <w:t> lorsque l'une des parties a la capacité d'exercer, directement ou indirectement, un contrôle, un contrôle conjoint ou une influence notable sur l'autre. Deux parties ou plus sont apparentées lorsqu'elles sont soumises à un contrôle commun, à un contrôle conjoint ou à une influence notable commune. Les membres de la direction et les membres de la famille immédiate comptent également au nombre des apparentés</w:t>
      </w:r>
    </w:p>
    <w:p w14:paraId="588CE129" w14:textId="3337264B" w:rsidR="00F03EBB" w:rsidRDefault="00F03EBB" w:rsidP="00AC69CA">
      <w:pPr>
        <w:jc w:val="both"/>
      </w:pPr>
      <w:r>
        <w:t>Considérant que CRI détient 75</w:t>
      </w:r>
      <w:r w:rsidR="00832D2D">
        <w:t> </w:t>
      </w:r>
      <w:r>
        <w:t>% de MMI</w:t>
      </w:r>
      <w:r w:rsidR="00AE0B51">
        <w:t xml:space="preserve">, il est raisonnable de conclure que CRI exercice un contrôle sur MMI et que les deux entités sont </w:t>
      </w:r>
      <w:r w:rsidR="00192570">
        <w:t>considérées</w:t>
      </w:r>
      <w:r w:rsidR="00AE0B51">
        <w:t xml:space="preserve"> </w:t>
      </w:r>
      <w:r w:rsidR="007D3861">
        <w:t xml:space="preserve">comme des parties apparentées </w:t>
      </w:r>
      <w:r w:rsidR="00B11BC7">
        <w:t>aux fin</w:t>
      </w:r>
      <w:r w:rsidR="008E4008">
        <w:t>s</w:t>
      </w:r>
      <w:r w:rsidR="00D65689">
        <w:t xml:space="preserve"> de ce présent chapitre</w:t>
      </w:r>
      <w:r w:rsidR="00192570">
        <w:t>.</w:t>
      </w:r>
    </w:p>
    <w:p w14:paraId="5B6591E2" w14:textId="1C54A7BA" w:rsidR="00192570" w:rsidRPr="00E0040B" w:rsidRDefault="00192570" w:rsidP="00AC69CA">
      <w:pPr>
        <w:ind w:left="708"/>
        <w:jc w:val="both"/>
        <w:rPr>
          <w:i/>
          <w:iCs/>
          <w:color w:val="4472C4" w:themeColor="accent1"/>
        </w:rPr>
      </w:pPr>
      <w:r w:rsidRPr="00E0040B">
        <w:rPr>
          <w:color w:val="4472C4" w:themeColor="accent1"/>
        </w:rPr>
        <w:t>.08     </w:t>
      </w:r>
      <w:r w:rsidRPr="00E0040B">
        <w:rPr>
          <w:i/>
          <w:iCs/>
          <w:color w:val="4472C4" w:themeColor="accent1"/>
        </w:rPr>
        <w:t>Une opération entre apparentés doit être évaluée à la valeur comptable, sauf dans les cas prévus aux paragraphes </w:t>
      </w:r>
      <w:r w:rsidRPr="00E0040B">
        <w:rPr>
          <w:color w:val="4472C4" w:themeColor="accent1"/>
        </w:rPr>
        <w:t>3840.18</w:t>
      </w:r>
      <w:r w:rsidRPr="00E0040B">
        <w:rPr>
          <w:i/>
          <w:iCs/>
          <w:color w:val="4472C4" w:themeColor="accent1"/>
        </w:rPr>
        <w:t> et </w:t>
      </w:r>
      <w:r w:rsidRPr="00E0040B">
        <w:rPr>
          <w:color w:val="4472C4" w:themeColor="accent1"/>
        </w:rPr>
        <w:t>.29</w:t>
      </w:r>
      <w:r w:rsidRPr="00E0040B">
        <w:rPr>
          <w:i/>
          <w:iCs/>
          <w:color w:val="4472C4" w:themeColor="accent1"/>
        </w:rPr>
        <w:t>.</w:t>
      </w:r>
    </w:p>
    <w:p w14:paraId="76B33E91" w14:textId="76BE2188" w:rsidR="00606992" w:rsidRPr="00606992" w:rsidRDefault="00606992" w:rsidP="00AC69CA">
      <w:pPr>
        <w:jc w:val="both"/>
      </w:pPr>
      <w:r>
        <w:t xml:space="preserve">La valeur comptable du bâtiment est </w:t>
      </w:r>
      <w:r w:rsidR="0039496B">
        <w:t>égale</w:t>
      </w:r>
      <w:r>
        <w:t xml:space="preserve"> à </w:t>
      </w:r>
      <w:r w:rsidR="00BB4271">
        <w:t>225 000</w:t>
      </w:r>
      <w:r w:rsidR="00CB2680">
        <w:t> </w:t>
      </w:r>
      <w:r w:rsidR="00BB4271">
        <w:t>$</w:t>
      </w:r>
      <w:r w:rsidR="00084D56">
        <w:t xml:space="preserve"> soit la valeur d’acquisition (300 000</w:t>
      </w:r>
      <w:r w:rsidR="00CB2680">
        <w:t> </w:t>
      </w:r>
      <w:r w:rsidR="00084D56">
        <w:t>$) diminué</w:t>
      </w:r>
      <w:r w:rsidR="008E4008">
        <w:t>e</w:t>
      </w:r>
      <w:r w:rsidR="00084D56">
        <w:t xml:space="preserve"> de 10 ans d’amortissement (75 000</w:t>
      </w:r>
      <w:r w:rsidR="00CB2680">
        <w:t> </w:t>
      </w:r>
      <w:r w:rsidR="00084D56">
        <w:t>$) puisque le bâtiment avait une durée de vie utile de 40 ans</w:t>
      </w:r>
      <w:r w:rsidR="00AC69CA">
        <w:t xml:space="preserve"> sans valeur résiduelle,</w:t>
      </w:r>
      <w:r w:rsidR="0036740B">
        <w:t xml:space="preserve"> ce qui équivaut à une charge d’amortissement annuel de 7 500</w:t>
      </w:r>
      <w:r w:rsidR="00CB2680">
        <w:t> </w:t>
      </w:r>
      <w:r w:rsidR="0036740B">
        <w:t>$.</w:t>
      </w:r>
    </w:p>
    <w:p w14:paraId="60F1D02F" w14:textId="54E692FC" w:rsidR="00192570" w:rsidRPr="00E0040B" w:rsidRDefault="00547E86" w:rsidP="00AC69CA">
      <w:pPr>
        <w:ind w:left="708"/>
        <w:jc w:val="both"/>
        <w:rPr>
          <w:i/>
          <w:iCs/>
          <w:color w:val="4472C4" w:themeColor="accent1"/>
        </w:rPr>
      </w:pPr>
      <w:r w:rsidRPr="00E0040B">
        <w:rPr>
          <w:color w:val="4472C4" w:themeColor="accent1"/>
        </w:rPr>
        <w:t>18     </w:t>
      </w:r>
      <w:r w:rsidRPr="00E0040B">
        <w:rPr>
          <w:i/>
          <w:iCs/>
          <w:color w:val="4472C4" w:themeColor="accent1"/>
        </w:rPr>
        <w:t>Une opération monétaire entre apparentés, ou une opération non monétaire entre apparentés qui présente une substance commerciale, doit être évaluée à la valeur d'échange lorsqu'elle est conclue dans le cours normal des activités, à moins que le paragraphe </w:t>
      </w:r>
      <w:r w:rsidRPr="00E0040B">
        <w:rPr>
          <w:color w:val="4472C4" w:themeColor="accent1"/>
        </w:rPr>
        <w:t>3840.22</w:t>
      </w:r>
      <w:r w:rsidRPr="00E0040B">
        <w:rPr>
          <w:i/>
          <w:iCs/>
          <w:color w:val="4472C4" w:themeColor="accent1"/>
        </w:rPr>
        <w:t> ne s'applique.</w:t>
      </w:r>
    </w:p>
    <w:p w14:paraId="1717DD6B" w14:textId="2FAE136E" w:rsidR="00547E86" w:rsidRDefault="00547E86" w:rsidP="00AC69CA">
      <w:pPr>
        <w:jc w:val="both"/>
      </w:pPr>
      <w:r>
        <w:t xml:space="preserve">Dans le cas de CRI et MMI, il est convenable de conclure que l’opération </w:t>
      </w:r>
      <w:r w:rsidR="000C0674">
        <w:t>n’a pas été réalisée dans le cours normal des activités de l’entreprise étant donné que la vente</w:t>
      </w:r>
      <w:r w:rsidR="00AC69CA">
        <w:t xml:space="preserve"> </w:t>
      </w:r>
      <w:r w:rsidR="000C0674">
        <w:t>d’immeuble</w:t>
      </w:r>
      <w:r w:rsidR="00AC69CA">
        <w:t>s</w:t>
      </w:r>
      <w:r w:rsidR="000C0674">
        <w:t xml:space="preserve"> </w:t>
      </w:r>
      <w:r w:rsidR="00AC69CA">
        <w:t>ne fait</w:t>
      </w:r>
      <w:r w:rsidR="000C0674">
        <w:t xml:space="preserve"> pas </w:t>
      </w:r>
      <w:r w:rsidR="00AC69CA">
        <w:t>partie d</w:t>
      </w:r>
      <w:r w:rsidR="00F103E8">
        <w:t>es activités normales de ni l’un</w:t>
      </w:r>
      <w:r w:rsidR="008E4008">
        <w:t>e</w:t>
      </w:r>
      <w:r w:rsidR="00F103E8">
        <w:t xml:space="preserve"> ni l’autre des entreprise</w:t>
      </w:r>
      <w:r w:rsidR="008E4008">
        <w:t>s</w:t>
      </w:r>
      <w:r w:rsidR="00F103E8">
        <w:t>.</w:t>
      </w:r>
    </w:p>
    <w:p w14:paraId="7AD800E4" w14:textId="77777777" w:rsidR="00825312" w:rsidRPr="00E0040B" w:rsidRDefault="00825312" w:rsidP="00AC69CA">
      <w:pPr>
        <w:ind w:left="708"/>
        <w:jc w:val="both"/>
        <w:rPr>
          <w:color w:val="4472C4" w:themeColor="accent1"/>
        </w:rPr>
      </w:pPr>
      <w:r w:rsidRPr="00E0040B">
        <w:rPr>
          <w:color w:val="4472C4" w:themeColor="accent1"/>
        </w:rPr>
        <w:t>.29     </w:t>
      </w:r>
      <w:r w:rsidRPr="00E0040B">
        <w:rPr>
          <w:i/>
          <w:iCs/>
          <w:color w:val="4472C4" w:themeColor="accent1"/>
        </w:rPr>
        <w:t>Lorsqu'une opération monétaire entre apparentés ou une opération non monétaire entre apparentés qui présente une substance commerciale n'est pas conclue dans le cours normal des activités, elle doit être évaluée à la valeur d'échange lorsque les deux critères suivants sont atteints :</w:t>
      </w:r>
    </w:p>
    <w:p w14:paraId="4BA71D51" w14:textId="77777777" w:rsidR="00825312" w:rsidRPr="00E0040B" w:rsidRDefault="00825312" w:rsidP="00AC69CA">
      <w:pPr>
        <w:ind w:left="708"/>
        <w:jc w:val="both"/>
        <w:rPr>
          <w:color w:val="4472C4" w:themeColor="accent1"/>
        </w:rPr>
      </w:pPr>
      <w:bookmarkStart w:id="25" w:name="para_68"/>
      <w:bookmarkEnd w:id="25"/>
      <w:r w:rsidRPr="00E0040B">
        <w:rPr>
          <w:i/>
          <w:iCs/>
          <w:color w:val="4472C4" w:themeColor="accent1"/>
        </w:rPr>
        <w:t>a)     la modification des droits de propriété liés à l'élément transféré ou à l'avantage retiré d'un service fourni est réelle;</w:t>
      </w:r>
    </w:p>
    <w:p w14:paraId="651C9B3E" w14:textId="77777777" w:rsidR="00825312" w:rsidRPr="00E0040B" w:rsidRDefault="00825312" w:rsidP="00AC69CA">
      <w:pPr>
        <w:ind w:left="708"/>
        <w:jc w:val="both"/>
        <w:rPr>
          <w:color w:val="4472C4" w:themeColor="accent1"/>
        </w:rPr>
      </w:pPr>
      <w:bookmarkStart w:id="26" w:name="para_69"/>
      <w:bookmarkEnd w:id="26"/>
      <w:r w:rsidRPr="00E0040B">
        <w:rPr>
          <w:i/>
          <w:iCs/>
          <w:color w:val="4472C4" w:themeColor="accent1"/>
        </w:rPr>
        <w:t>b)     la valeur d'échange est étayée par une preuve indépendante.</w:t>
      </w:r>
    </w:p>
    <w:p w14:paraId="44BB04E9" w14:textId="4693FF30" w:rsidR="00F103E8" w:rsidRDefault="005277CB" w:rsidP="00AC69CA">
      <w:pPr>
        <w:jc w:val="both"/>
      </w:pPr>
      <w:r>
        <w:t xml:space="preserve">Afin d’analyser plus en détail le critère a) </w:t>
      </w:r>
    </w:p>
    <w:p w14:paraId="36B1BF83" w14:textId="4608E88A" w:rsidR="005277CB" w:rsidRPr="00666DCD" w:rsidRDefault="005277CB" w:rsidP="00AC69CA">
      <w:pPr>
        <w:ind w:left="708"/>
        <w:jc w:val="both"/>
        <w:rPr>
          <w:i/>
          <w:iCs/>
          <w:color w:val="4472C4" w:themeColor="accent1"/>
        </w:rPr>
      </w:pPr>
      <w:r w:rsidRPr="00666DCD">
        <w:rPr>
          <w:i/>
          <w:iCs/>
          <w:color w:val="4472C4" w:themeColor="accent1"/>
        </w:rPr>
        <w:t>.35     Une modification des droits de propriété liés à un élément transféré ou à l'avantage retiré d'un service fourni est réputée être réelle, lorsque, par suite de l'opération, des parties non apparentées ont acquis ou cédé au moins 20 % du total des droits de propriété liés à l'élément ou aux avantages retirés d'un service, sous réserve d'une preuve convaincante du contraire.</w:t>
      </w:r>
    </w:p>
    <w:p w14:paraId="5ECDD717" w14:textId="4AF46893" w:rsidR="009135A9" w:rsidRDefault="009135A9" w:rsidP="00AC69CA">
      <w:pPr>
        <w:spacing w:before="240"/>
        <w:jc w:val="both"/>
      </w:pPr>
      <w:r>
        <w:t xml:space="preserve">Le fait que CRI détienne 75% de MMI et que la partie minoritaire (la famille de la région) ne soit pas </w:t>
      </w:r>
      <w:r w:rsidR="00243E12">
        <w:t>apparentée</w:t>
      </w:r>
      <w:r>
        <w:t xml:space="preserve"> à CRI </w:t>
      </w:r>
      <w:r w:rsidR="000F4C09">
        <w:t xml:space="preserve">répond </w:t>
      </w:r>
      <w:r w:rsidR="00345C44">
        <w:t>aux dispositions du chapitre dans le sens o</w:t>
      </w:r>
      <w:r w:rsidR="00AC69CA">
        <w:t>ù</w:t>
      </w:r>
      <w:r w:rsidR="00345C44">
        <w:t xml:space="preserve"> </w:t>
      </w:r>
      <w:r w:rsidR="008362C0">
        <w:t>CRI a acquis 25</w:t>
      </w:r>
      <w:r w:rsidR="00AC69CA">
        <w:t> </w:t>
      </w:r>
      <w:r w:rsidR="008362C0">
        <w:t xml:space="preserve">% </w:t>
      </w:r>
      <w:r w:rsidR="00AC69CA">
        <w:t xml:space="preserve">additionnel </w:t>
      </w:r>
      <w:r w:rsidR="008362C0">
        <w:t>de l’immeuble passant d’une détention de 75</w:t>
      </w:r>
      <w:r w:rsidR="00AC69CA">
        <w:t> </w:t>
      </w:r>
      <w:r w:rsidR="008362C0">
        <w:t>% à 100</w:t>
      </w:r>
      <w:r w:rsidR="00AC69CA">
        <w:t> </w:t>
      </w:r>
      <w:r w:rsidR="008362C0">
        <w:t>%</w:t>
      </w:r>
      <w:r w:rsidR="000D004A">
        <w:t xml:space="preserve">. </w:t>
      </w:r>
      <w:r w:rsidR="00301970">
        <w:t>Le critère a) est donc respecté</w:t>
      </w:r>
      <w:r w:rsidR="00AC69CA">
        <w:t xml:space="preserve"> (variation de la propriété d’au moins 20 %)</w:t>
      </w:r>
      <w:r w:rsidR="008362C0">
        <w:t>.</w:t>
      </w:r>
    </w:p>
    <w:p w14:paraId="3054C7AC" w14:textId="1A12206D" w:rsidR="00301970" w:rsidRDefault="00301970" w:rsidP="00AC69CA">
      <w:pPr>
        <w:spacing w:before="240"/>
        <w:jc w:val="both"/>
      </w:pPr>
      <w:r>
        <w:lastRenderedPageBreak/>
        <w:t xml:space="preserve">Pour ce qui est du critère b) </w:t>
      </w:r>
    </w:p>
    <w:p w14:paraId="04A90953" w14:textId="77777777" w:rsidR="00301970" w:rsidRPr="00FE399A" w:rsidRDefault="00301970" w:rsidP="00AC69CA">
      <w:pPr>
        <w:spacing w:before="240"/>
        <w:ind w:left="708"/>
        <w:jc w:val="both"/>
        <w:rPr>
          <w:color w:val="4472C4" w:themeColor="accent1"/>
        </w:rPr>
      </w:pPr>
      <w:r w:rsidRPr="00FE399A">
        <w:rPr>
          <w:color w:val="4472C4" w:themeColor="accent1"/>
        </w:rPr>
        <w:t>40     Les preuves indépendantes servant à justifier l'utilisation de la valeur d'échange comprennent au moins l'une des suivantes :</w:t>
      </w:r>
    </w:p>
    <w:p w14:paraId="63D777FD" w14:textId="77777777" w:rsidR="00301970" w:rsidRPr="00FE399A" w:rsidRDefault="00301970" w:rsidP="00AC69CA">
      <w:pPr>
        <w:spacing w:before="240"/>
        <w:ind w:left="708"/>
        <w:jc w:val="both"/>
        <w:rPr>
          <w:color w:val="4472C4" w:themeColor="accent1"/>
        </w:rPr>
      </w:pPr>
      <w:bookmarkStart w:id="27" w:name="para_83"/>
      <w:bookmarkEnd w:id="27"/>
      <w:r w:rsidRPr="00FE399A">
        <w:rPr>
          <w:color w:val="4472C4" w:themeColor="accent1"/>
        </w:rPr>
        <w:t>a)     des expertises ou des évaluations faites ou des approbations données par des personnes ou entités indépendantes convenablement compétentes qui ne sont pas apparentées à l'entreprise, afin de déterminer la valeur d'échange;</w:t>
      </w:r>
    </w:p>
    <w:p w14:paraId="5C22FFA6" w14:textId="77777777" w:rsidR="00301970" w:rsidRPr="00FE399A" w:rsidRDefault="00301970" w:rsidP="00AC69CA">
      <w:pPr>
        <w:spacing w:before="240"/>
        <w:ind w:left="708"/>
        <w:jc w:val="both"/>
        <w:rPr>
          <w:color w:val="4472C4" w:themeColor="accent1"/>
        </w:rPr>
      </w:pPr>
      <w:bookmarkStart w:id="28" w:name="para_84"/>
      <w:bookmarkEnd w:id="28"/>
      <w:r w:rsidRPr="00FE399A">
        <w:rPr>
          <w:color w:val="4472C4" w:themeColor="accent1"/>
        </w:rPr>
        <w:t>b)     des cours comparables récents en vigueur sur un marché libre où la concurrence peut librement s'exercer;</w:t>
      </w:r>
    </w:p>
    <w:p w14:paraId="45B65BDF" w14:textId="77777777" w:rsidR="00301970" w:rsidRPr="00FE399A" w:rsidRDefault="00301970" w:rsidP="00AC69CA">
      <w:pPr>
        <w:spacing w:before="240"/>
        <w:ind w:left="708"/>
        <w:jc w:val="both"/>
        <w:rPr>
          <w:color w:val="4472C4" w:themeColor="accent1"/>
        </w:rPr>
      </w:pPr>
      <w:bookmarkStart w:id="29" w:name="para_85"/>
      <w:bookmarkEnd w:id="29"/>
      <w:r w:rsidRPr="00FE399A">
        <w:rPr>
          <w:color w:val="4472C4" w:themeColor="accent1"/>
        </w:rPr>
        <w:t xml:space="preserve">c)     des offres indépendantes comparables faites à l'égard de la même opération; </w:t>
      </w:r>
      <w:proofErr w:type="gramStart"/>
      <w:r w:rsidRPr="00FE399A">
        <w:rPr>
          <w:color w:val="4472C4" w:themeColor="accent1"/>
        </w:rPr>
        <w:t>ou</w:t>
      </w:r>
      <w:proofErr w:type="gramEnd"/>
    </w:p>
    <w:p w14:paraId="7FEF484F" w14:textId="77777777" w:rsidR="00301970" w:rsidRPr="00FE399A" w:rsidRDefault="00301970" w:rsidP="00AC69CA">
      <w:pPr>
        <w:spacing w:before="240"/>
        <w:ind w:left="708"/>
        <w:jc w:val="both"/>
        <w:rPr>
          <w:color w:val="4472C4" w:themeColor="accent1"/>
        </w:rPr>
      </w:pPr>
      <w:bookmarkStart w:id="30" w:name="para_86"/>
      <w:bookmarkEnd w:id="30"/>
      <w:r w:rsidRPr="00FE399A">
        <w:rPr>
          <w:color w:val="4472C4" w:themeColor="accent1"/>
        </w:rPr>
        <w:t>d)     des opérations semblables conclues avec des parties non apparentées pour des montants comparables.</w:t>
      </w:r>
    </w:p>
    <w:p w14:paraId="5FF70B2B" w14:textId="270C1CAD" w:rsidR="003A4565" w:rsidRDefault="00E32432" w:rsidP="00AC69CA">
      <w:pPr>
        <w:spacing w:before="240"/>
        <w:jc w:val="both"/>
      </w:pPr>
      <w:r>
        <w:t>La valeur</w:t>
      </w:r>
      <w:r w:rsidR="0059379D">
        <w:t xml:space="preserve"> d’échange</w:t>
      </w:r>
      <w:r>
        <w:t xml:space="preserve"> de 325 000</w:t>
      </w:r>
      <w:r w:rsidR="00AC69CA">
        <w:t xml:space="preserve"> </w:t>
      </w:r>
      <w:r>
        <w:t xml:space="preserve">$ </w:t>
      </w:r>
      <w:r w:rsidR="0059379D">
        <w:t>a</w:t>
      </w:r>
      <w:r>
        <w:t xml:space="preserve"> été </w:t>
      </w:r>
      <w:r w:rsidR="00AC69CA">
        <w:t>supportée par un rapport</w:t>
      </w:r>
      <w:r>
        <w:t xml:space="preserve"> </w:t>
      </w:r>
      <w:r w:rsidR="00EA2D88">
        <w:t>d’un évaluateur indépendant</w:t>
      </w:r>
      <w:r>
        <w:t xml:space="preserve"> C’est donc une p</w:t>
      </w:r>
      <w:r w:rsidR="003A4565">
        <w:t>reuve indépendante correspondant à 40</w:t>
      </w:r>
      <w:r w:rsidR="00EA2D88">
        <w:t>a</w:t>
      </w:r>
      <w:r w:rsidR="003A4565">
        <w:t xml:space="preserve">) </w:t>
      </w:r>
    </w:p>
    <w:p w14:paraId="4D11ADA7" w14:textId="16B4DE29" w:rsidR="00B912AD" w:rsidRDefault="00B912AD" w:rsidP="00AC69CA">
      <w:pPr>
        <w:spacing w:before="240"/>
        <w:jc w:val="both"/>
      </w:pPr>
      <w:r>
        <w:t>L’immeuble doit donc être comptabilisé à sa valeur d’échange de 325 000</w:t>
      </w:r>
      <w:r w:rsidR="00AC69CA">
        <w:t xml:space="preserve"> </w:t>
      </w:r>
      <w:r>
        <w:t xml:space="preserve">$. Le traitement d’Anaïs est donc adéquat. </w:t>
      </w:r>
      <w:r w:rsidR="000B377A">
        <w:t>Aucun n’ajustement n’est requis.</w:t>
      </w:r>
    </w:p>
    <w:p w14:paraId="075A0772" w14:textId="5ED3A1A6" w:rsidR="002D08E4" w:rsidRPr="00252C56" w:rsidRDefault="002D08E4" w:rsidP="00AC69CA">
      <w:pPr>
        <w:spacing w:before="240"/>
        <w:jc w:val="both"/>
      </w:pPr>
      <w:commentRangeStart w:id="31"/>
      <w:r w:rsidRPr="007B5172">
        <w:rPr>
          <w:highlight w:val="yellow"/>
        </w:rPr>
        <w:t>Si</w:t>
      </w:r>
      <w:r w:rsidR="001624D9">
        <w:rPr>
          <w:highlight w:val="yellow"/>
        </w:rPr>
        <w:t xml:space="preserve"> un ou plusieurs critères</w:t>
      </w:r>
      <w:r w:rsidRPr="007B5172">
        <w:rPr>
          <w:highlight w:val="yellow"/>
        </w:rPr>
        <w:t xml:space="preserve"> n’avai</w:t>
      </w:r>
      <w:r w:rsidR="001624D9">
        <w:rPr>
          <w:highlight w:val="yellow"/>
        </w:rPr>
        <w:t>ent été respectés</w:t>
      </w:r>
      <w:r w:rsidRPr="007B5172">
        <w:rPr>
          <w:highlight w:val="yellow"/>
        </w:rPr>
        <w:t>, il aurait fallu comptabiliser</w:t>
      </w:r>
      <w:r w:rsidR="00252C56" w:rsidRPr="007B5172">
        <w:rPr>
          <w:highlight w:val="yellow"/>
        </w:rPr>
        <w:t xml:space="preserve"> le bâtiment à la valeur comptable</w:t>
      </w:r>
      <w:r w:rsidR="00924CED" w:rsidRPr="007B5172">
        <w:rPr>
          <w:highlight w:val="yellow"/>
        </w:rPr>
        <w:t xml:space="preserve">. </w:t>
      </w:r>
      <w:r w:rsidR="007F1A56" w:rsidRPr="007B5172">
        <w:rPr>
          <w:highlight w:val="yellow"/>
        </w:rPr>
        <w:t>L’écart entre la contrepartie payée et la valeur comptable</w:t>
      </w:r>
      <w:r w:rsidR="007B5172" w:rsidRPr="007B5172">
        <w:rPr>
          <w:highlight w:val="yellow"/>
        </w:rPr>
        <w:t xml:space="preserve"> aurait dû être présenté dans les capitaux propres conformément au par.09</w:t>
      </w:r>
      <w:r w:rsidRPr="00252C56">
        <w:t xml:space="preserve"> </w:t>
      </w:r>
      <w:commentRangeEnd w:id="31"/>
      <w:r w:rsidR="00FE399A">
        <w:rPr>
          <w:rStyle w:val="CommentReference"/>
        </w:rPr>
        <w:commentReference w:id="31"/>
      </w:r>
    </w:p>
    <w:p w14:paraId="3B05B305" w14:textId="64B1A17A" w:rsidR="00AC69CA" w:rsidRDefault="00AC69CA" w:rsidP="00AC69CA">
      <w:pPr>
        <w:jc w:val="both"/>
        <w:rPr>
          <w:b/>
          <w:bCs/>
          <w:sz w:val="24"/>
          <w:szCs w:val="24"/>
          <w:u w:val="single"/>
        </w:rPr>
      </w:pPr>
    </w:p>
    <w:p w14:paraId="0D8CBD49" w14:textId="77777777" w:rsidR="00AC69CA" w:rsidRDefault="00AC69CA" w:rsidP="00AC69CA">
      <w:pPr>
        <w:jc w:val="both"/>
        <w:rPr>
          <w:b/>
          <w:bCs/>
          <w:sz w:val="24"/>
          <w:szCs w:val="24"/>
          <w:u w:val="single"/>
        </w:rPr>
      </w:pPr>
    </w:p>
    <w:p w14:paraId="175DFFD1" w14:textId="33BB7F0C" w:rsidR="007060F0" w:rsidRDefault="007060F0" w:rsidP="00AC69CA">
      <w:pPr>
        <w:jc w:val="both"/>
        <w:rPr>
          <w:b/>
          <w:bCs/>
          <w:sz w:val="24"/>
          <w:szCs w:val="24"/>
          <w:u w:val="single"/>
        </w:rPr>
      </w:pPr>
      <w:r w:rsidRPr="00B912AD">
        <w:rPr>
          <w:b/>
          <w:bCs/>
          <w:sz w:val="24"/>
          <w:szCs w:val="24"/>
          <w:u w:val="single"/>
        </w:rPr>
        <w:t xml:space="preserve">Problème 4 : Mise en vente du bâtiment </w:t>
      </w:r>
    </w:p>
    <w:p w14:paraId="6A3E5D02" w14:textId="62102B52" w:rsidR="00047D2B" w:rsidRDefault="009D5F40" w:rsidP="00AC69CA">
      <w:pPr>
        <w:jc w:val="both"/>
        <w:rPr>
          <w:sz w:val="24"/>
          <w:szCs w:val="24"/>
        </w:rPr>
      </w:pPr>
      <w:r>
        <w:rPr>
          <w:sz w:val="24"/>
          <w:szCs w:val="24"/>
        </w:rPr>
        <w:t>À la fin de l’exercice, CRI a décidé de mettre en vente le bâtiment précédemment acheté auprès de MMI</w:t>
      </w:r>
      <w:r w:rsidR="00C55D1E">
        <w:rPr>
          <w:sz w:val="24"/>
          <w:szCs w:val="24"/>
        </w:rPr>
        <w:t xml:space="preserve">, mais aucun traitement </w:t>
      </w:r>
      <w:r w:rsidR="00AC69CA">
        <w:rPr>
          <w:sz w:val="24"/>
          <w:szCs w:val="24"/>
        </w:rPr>
        <w:t xml:space="preserve">comptable </w:t>
      </w:r>
      <w:r w:rsidR="00C55D1E">
        <w:rPr>
          <w:sz w:val="24"/>
          <w:szCs w:val="24"/>
        </w:rPr>
        <w:t>particulier n’a</w:t>
      </w:r>
      <w:r w:rsidR="007D12B2">
        <w:rPr>
          <w:sz w:val="24"/>
          <w:szCs w:val="24"/>
        </w:rPr>
        <w:t xml:space="preserve"> été appliqué </w:t>
      </w:r>
      <w:r w:rsidR="0044065D">
        <w:rPr>
          <w:sz w:val="24"/>
          <w:szCs w:val="24"/>
        </w:rPr>
        <w:t>au bâtiment relativement à cette décision</w:t>
      </w:r>
      <w:r w:rsidR="00540046">
        <w:rPr>
          <w:sz w:val="24"/>
          <w:szCs w:val="24"/>
        </w:rPr>
        <w:t>.</w:t>
      </w:r>
    </w:p>
    <w:p w14:paraId="30DC1FA6" w14:textId="34D1EAAA" w:rsidR="00540046" w:rsidRDefault="00540046" w:rsidP="00AC69CA">
      <w:pPr>
        <w:jc w:val="both"/>
        <w:rPr>
          <w:sz w:val="24"/>
          <w:szCs w:val="24"/>
        </w:rPr>
      </w:pPr>
      <w:r>
        <w:rPr>
          <w:sz w:val="24"/>
          <w:szCs w:val="24"/>
        </w:rPr>
        <w:t xml:space="preserve">Le chapitre </w:t>
      </w:r>
      <w:r w:rsidR="005F2CD8">
        <w:rPr>
          <w:sz w:val="24"/>
          <w:szCs w:val="24"/>
        </w:rPr>
        <w:t>3475</w:t>
      </w:r>
      <w:r w:rsidR="00CE71E2">
        <w:rPr>
          <w:sz w:val="24"/>
          <w:szCs w:val="24"/>
        </w:rPr>
        <w:t xml:space="preserve"> présente certaine</w:t>
      </w:r>
      <w:r w:rsidR="00AC69CA">
        <w:rPr>
          <w:sz w:val="24"/>
          <w:szCs w:val="24"/>
        </w:rPr>
        <w:t>s</w:t>
      </w:r>
      <w:r w:rsidR="00CE71E2">
        <w:rPr>
          <w:sz w:val="24"/>
          <w:szCs w:val="24"/>
        </w:rPr>
        <w:t xml:space="preserve"> disposition</w:t>
      </w:r>
      <w:r w:rsidR="00AC69CA">
        <w:rPr>
          <w:sz w:val="24"/>
          <w:szCs w:val="24"/>
        </w:rPr>
        <w:t>s</w:t>
      </w:r>
      <w:r w:rsidR="00CE71E2">
        <w:rPr>
          <w:sz w:val="24"/>
          <w:szCs w:val="24"/>
        </w:rPr>
        <w:t xml:space="preserve"> à prendre en compte </w:t>
      </w:r>
      <w:r w:rsidR="00606992">
        <w:rPr>
          <w:sz w:val="24"/>
          <w:szCs w:val="24"/>
        </w:rPr>
        <w:t xml:space="preserve">lors de la vente d’actifs long terme. </w:t>
      </w:r>
    </w:p>
    <w:p w14:paraId="2A144D57" w14:textId="77777777" w:rsidR="007D3E72" w:rsidRPr="00A9340C" w:rsidRDefault="007D3E72" w:rsidP="00AC69CA">
      <w:pPr>
        <w:ind w:left="708"/>
        <w:jc w:val="both"/>
        <w:rPr>
          <w:color w:val="4472C4" w:themeColor="accent1"/>
          <w:sz w:val="24"/>
          <w:szCs w:val="24"/>
        </w:rPr>
      </w:pPr>
      <w:r w:rsidRPr="00A9340C">
        <w:rPr>
          <w:color w:val="4472C4" w:themeColor="accent1"/>
          <w:sz w:val="24"/>
          <w:szCs w:val="24"/>
        </w:rPr>
        <w:t>.08     </w:t>
      </w:r>
      <w:r w:rsidRPr="00A9340C">
        <w:rPr>
          <w:i/>
          <w:iCs/>
          <w:color w:val="4472C4" w:themeColor="accent1"/>
          <w:sz w:val="24"/>
          <w:szCs w:val="24"/>
        </w:rPr>
        <w:t>Un actif à long terme à vendre doit être classé comme destiné à la vente dans la période au cours de laquelle tous les critères suivants sont atteints :</w:t>
      </w:r>
    </w:p>
    <w:p w14:paraId="67E7D626" w14:textId="6F3F91D1" w:rsidR="007D3E72" w:rsidRPr="007D3E72" w:rsidRDefault="007D3E72" w:rsidP="00AC69CA">
      <w:pPr>
        <w:ind w:left="708"/>
        <w:jc w:val="both"/>
        <w:rPr>
          <w:b/>
          <w:bCs/>
          <w:sz w:val="24"/>
          <w:szCs w:val="24"/>
        </w:rPr>
      </w:pPr>
      <w:bookmarkStart w:id="32" w:name="para_36"/>
      <w:bookmarkEnd w:id="32"/>
      <w:r w:rsidRPr="00A9340C">
        <w:rPr>
          <w:i/>
          <w:iCs/>
          <w:color w:val="4472C4" w:themeColor="accent1"/>
          <w:sz w:val="24"/>
          <w:szCs w:val="24"/>
        </w:rPr>
        <w:t>a)     les membres de la direction qui ont le pouvoir d'approuver l'opération se sont engagés à poursuivre un plan de vente;</w:t>
      </w:r>
      <w:r w:rsidR="00074606" w:rsidRPr="00A9340C">
        <w:rPr>
          <w:b/>
          <w:bCs/>
          <w:color w:val="4472C4" w:themeColor="accent1"/>
          <w:sz w:val="24"/>
          <w:szCs w:val="24"/>
        </w:rPr>
        <w:t xml:space="preserve"> </w:t>
      </w:r>
      <w:r w:rsidR="00074606">
        <w:rPr>
          <w:b/>
          <w:bCs/>
          <w:sz w:val="24"/>
          <w:szCs w:val="24"/>
        </w:rPr>
        <w:t>Oui</w:t>
      </w:r>
      <w:r w:rsidR="00A9340C">
        <w:rPr>
          <w:b/>
          <w:bCs/>
          <w:sz w:val="24"/>
          <w:szCs w:val="24"/>
        </w:rPr>
        <w:t>,</w:t>
      </w:r>
      <w:r w:rsidR="00074606">
        <w:rPr>
          <w:b/>
          <w:bCs/>
          <w:sz w:val="24"/>
          <w:szCs w:val="24"/>
        </w:rPr>
        <w:t xml:space="preserve"> la direction de CRI </w:t>
      </w:r>
      <w:r w:rsidR="002D08E4">
        <w:rPr>
          <w:b/>
          <w:bCs/>
          <w:sz w:val="24"/>
          <w:szCs w:val="24"/>
        </w:rPr>
        <w:t xml:space="preserve">a </w:t>
      </w:r>
      <w:r w:rsidR="00074606">
        <w:rPr>
          <w:b/>
          <w:bCs/>
          <w:sz w:val="24"/>
          <w:szCs w:val="24"/>
        </w:rPr>
        <w:t xml:space="preserve">déjà mis en vente le bâtiment </w:t>
      </w:r>
    </w:p>
    <w:p w14:paraId="440F5DF3" w14:textId="601FDE28" w:rsidR="007D3E72" w:rsidRPr="007D3E72" w:rsidRDefault="007D3E72" w:rsidP="00AC69CA">
      <w:pPr>
        <w:ind w:left="708"/>
        <w:jc w:val="both"/>
        <w:rPr>
          <w:b/>
          <w:bCs/>
          <w:sz w:val="24"/>
          <w:szCs w:val="24"/>
        </w:rPr>
      </w:pPr>
      <w:bookmarkStart w:id="33" w:name="para_37"/>
      <w:bookmarkEnd w:id="33"/>
      <w:r w:rsidRPr="00A9340C">
        <w:rPr>
          <w:i/>
          <w:iCs/>
          <w:color w:val="4472C4" w:themeColor="accent1"/>
          <w:sz w:val="24"/>
          <w:szCs w:val="24"/>
        </w:rPr>
        <w:lastRenderedPageBreak/>
        <w:t>b)     l'actif est disponible à la vente immédiatement dans son état actuel, sous réserve seulement des conditions habituelles de vente applicables à de tels actifs;</w:t>
      </w:r>
      <w:r w:rsidR="00074606" w:rsidRPr="00A9340C">
        <w:rPr>
          <w:b/>
          <w:bCs/>
          <w:color w:val="4472C4" w:themeColor="accent1"/>
          <w:sz w:val="24"/>
          <w:szCs w:val="24"/>
        </w:rPr>
        <w:t xml:space="preserve"> </w:t>
      </w:r>
      <w:r w:rsidR="00074606">
        <w:rPr>
          <w:b/>
          <w:bCs/>
          <w:sz w:val="24"/>
          <w:szCs w:val="24"/>
        </w:rPr>
        <w:t>Oui</w:t>
      </w:r>
      <w:r w:rsidR="009F4716">
        <w:rPr>
          <w:b/>
          <w:bCs/>
          <w:sz w:val="24"/>
          <w:szCs w:val="24"/>
        </w:rPr>
        <w:t xml:space="preserve">, le bâtiment est déjà en </w:t>
      </w:r>
      <w:r w:rsidR="009F4716" w:rsidRPr="00EA2D88">
        <w:rPr>
          <w:b/>
          <w:bCs/>
          <w:sz w:val="24"/>
          <w:szCs w:val="24"/>
        </w:rPr>
        <w:t>vente</w:t>
      </w:r>
      <w:r w:rsidR="002D08E4" w:rsidRPr="00EA2D88">
        <w:rPr>
          <w:b/>
          <w:bCs/>
          <w:sz w:val="24"/>
          <w:szCs w:val="24"/>
        </w:rPr>
        <w:t xml:space="preserve"> dans son état actuel</w:t>
      </w:r>
      <w:r w:rsidR="007D5E5E" w:rsidRPr="00EA2D88">
        <w:rPr>
          <w:b/>
          <w:bCs/>
          <w:sz w:val="24"/>
          <w:szCs w:val="24"/>
        </w:rPr>
        <w:t>.</w:t>
      </w:r>
      <w:r w:rsidR="009F4716">
        <w:rPr>
          <w:b/>
          <w:bCs/>
          <w:sz w:val="24"/>
          <w:szCs w:val="24"/>
        </w:rPr>
        <w:t xml:space="preserve"> </w:t>
      </w:r>
    </w:p>
    <w:p w14:paraId="1C940D92" w14:textId="59B150B2" w:rsidR="007D3E72" w:rsidRPr="007D3E72" w:rsidRDefault="007D3E72" w:rsidP="00AC69CA">
      <w:pPr>
        <w:ind w:left="708"/>
        <w:jc w:val="both"/>
        <w:rPr>
          <w:b/>
          <w:bCs/>
          <w:sz w:val="24"/>
          <w:szCs w:val="24"/>
        </w:rPr>
      </w:pPr>
      <w:bookmarkStart w:id="34" w:name="para_38"/>
      <w:bookmarkEnd w:id="34"/>
      <w:r w:rsidRPr="00A9340C">
        <w:rPr>
          <w:i/>
          <w:iCs/>
          <w:color w:val="4472C4" w:themeColor="accent1"/>
          <w:sz w:val="24"/>
          <w:szCs w:val="24"/>
        </w:rPr>
        <w:t>c)     un programme actif de recherche d'acquéreur ainsi que d'autres démarches nécessaires pour la bonne exécution du plan de vente ont été entrepris;</w:t>
      </w:r>
      <w:r w:rsidR="00A3076E" w:rsidRPr="00A9340C">
        <w:rPr>
          <w:b/>
          <w:bCs/>
          <w:color w:val="4472C4" w:themeColor="accent1"/>
          <w:sz w:val="24"/>
          <w:szCs w:val="24"/>
        </w:rPr>
        <w:t xml:space="preserve"> </w:t>
      </w:r>
      <w:r w:rsidR="00A9340C" w:rsidRPr="00A9340C">
        <w:rPr>
          <w:b/>
          <w:bCs/>
          <w:sz w:val="24"/>
          <w:szCs w:val="24"/>
        </w:rPr>
        <w:t>Oui, u</w:t>
      </w:r>
      <w:r w:rsidR="00A3076E" w:rsidRPr="00A9340C">
        <w:rPr>
          <w:b/>
          <w:bCs/>
          <w:sz w:val="24"/>
          <w:szCs w:val="24"/>
        </w:rPr>
        <w:t xml:space="preserve">n </w:t>
      </w:r>
      <w:r w:rsidR="00A3076E">
        <w:rPr>
          <w:b/>
          <w:bCs/>
          <w:sz w:val="24"/>
          <w:szCs w:val="24"/>
        </w:rPr>
        <w:t>courtier immobilier a été engagé afin de trouver un acheteur</w:t>
      </w:r>
      <w:r w:rsidR="007D5E5E">
        <w:rPr>
          <w:b/>
          <w:bCs/>
          <w:sz w:val="24"/>
          <w:szCs w:val="24"/>
        </w:rPr>
        <w:t>.</w:t>
      </w:r>
    </w:p>
    <w:p w14:paraId="76D948CB" w14:textId="671D4817" w:rsidR="007D3E72" w:rsidRPr="007D3E72" w:rsidRDefault="007D3E72" w:rsidP="00AC69CA">
      <w:pPr>
        <w:ind w:left="708"/>
        <w:jc w:val="both"/>
        <w:rPr>
          <w:b/>
          <w:bCs/>
          <w:sz w:val="24"/>
          <w:szCs w:val="24"/>
        </w:rPr>
      </w:pPr>
      <w:bookmarkStart w:id="35" w:name="para_39"/>
      <w:bookmarkEnd w:id="35"/>
      <w:r w:rsidRPr="00A9340C">
        <w:rPr>
          <w:i/>
          <w:iCs/>
          <w:color w:val="0070C0"/>
          <w:sz w:val="24"/>
          <w:szCs w:val="24"/>
        </w:rPr>
        <w:t>d)     la vente est probable et devrait répondre, dans un délai d'un an, aux critères de constatation des ventes, sous réserve des exceptions permises au paragraphe </w:t>
      </w:r>
      <w:r w:rsidRPr="00A9340C">
        <w:rPr>
          <w:color w:val="0070C0"/>
          <w:sz w:val="24"/>
          <w:szCs w:val="24"/>
        </w:rPr>
        <w:t>3475.09</w:t>
      </w:r>
      <w:r w:rsidRPr="00A9340C">
        <w:rPr>
          <w:i/>
          <w:iCs/>
          <w:color w:val="0070C0"/>
          <w:sz w:val="24"/>
          <w:szCs w:val="24"/>
        </w:rPr>
        <w:t>;</w:t>
      </w:r>
      <w:r w:rsidR="003F79F3" w:rsidRPr="00A9340C">
        <w:rPr>
          <w:b/>
          <w:bCs/>
          <w:color w:val="0070C0"/>
          <w:sz w:val="24"/>
          <w:szCs w:val="24"/>
        </w:rPr>
        <w:t xml:space="preserve"> </w:t>
      </w:r>
      <w:r w:rsidR="003F79F3">
        <w:rPr>
          <w:b/>
          <w:bCs/>
          <w:sz w:val="24"/>
          <w:szCs w:val="24"/>
        </w:rPr>
        <w:t xml:space="preserve">Oui le courtier croit que le bâtiment sera vendu assez rapidement </w:t>
      </w:r>
    </w:p>
    <w:p w14:paraId="08CA7AC7" w14:textId="545523FD" w:rsidR="007D3E72" w:rsidRPr="007D3E72" w:rsidRDefault="007D3E72" w:rsidP="00AC69CA">
      <w:pPr>
        <w:ind w:left="708"/>
        <w:jc w:val="both"/>
        <w:rPr>
          <w:b/>
          <w:bCs/>
          <w:sz w:val="24"/>
          <w:szCs w:val="24"/>
        </w:rPr>
      </w:pPr>
      <w:bookmarkStart w:id="36" w:name="para_40"/>
      <w:bookmarkEnd w:id="36"/>
      <w:r w:rsidRPr="00A9340C">
        <w:rPr>
          <w:i/>
          <w:iCs/>
          <w:color w:val="0070C0"/>
          <w:sz w:val="24"/>
          <w:szCs w:val="24"/>
        </w:rPr>
        <w:t>e)     l'actif fait l'objet d'efforts de vente soutenus et est offert à un prix qui est raisonnable compte tenu de sa juste valeur actuelle;</w:t>
      </w:r>
      <w:r w:rsidR="003F79F3" w:rsidRPr="00A9340C">
        <w:rPr>
          <w:b/>
          <w:bCs/>
          <w:color w:val="0070C0"/>
          <w:sz w:val="24"/>
          <w:szCs w:val="24"/>
        </w:rPr>
        <w:t xml:space="preserve"> </w:t>
      </w:r>
      <w:r w:rsidR="003F79F3">
        <w:rPr>
          <w:b/>
          <w:bCs/>
          <w:sz w:val="24"/>
          <w:szCs w:val="24"/>
        </w:rPr>
        <w:t xml:space="preserve">Oui l’actif est </w:t>
      </w:r>
      <w:r w:rsidR="00E8787C">
        <w:rPr>
          <w:b/>
          <w:bCs/>
          <w:sz w:val="24"/>
          <w:szCs w:val="24"/>
        </w:rPr>
        <w:t xml:space="preserve">actuellement en vente à un prix </w:t>
      </w:r>
      <w:r w:rsidR="00AC69CA">
        <w:rPr>
          <w:b/>
          <w:bCs/>
          <w:sz w:val="24"/>
          <w:szCs w:val="24"/>
        </w:rPr>
        <w:t>similaire au prix p</w:t>
      </w:r>
      <w:r w:rsidR="00E8787C">
        <w:rPr>
          <w:b/>
          <w:bCs/>
          <w:sz w:val="24"/>
          <w:szCs w:val="24"/>
        </w:rPr>
        <w:t>ayé au début de l’</w:t>
      </w:r>
      <w:r w:rsidR="00AC69CA">
        <w:rPr>
          <w:b/>
          <w:bCs/>
          <w:sz w:val="24"/>
          <w:szCs w:val="24"/>
        </w:rPr>
        <w:t>exercice, qui était la juste valeur selon un évaluateur agréé</w:t>
      </w:r>
      <w:r w:rsidR="00E8787C">
        <w:rPr>
          <w:b/>
          <w:bCs/>
          <w:sz w:val="24"/>
          <w:szCs w:val="24"/>
        </w:rPr>
        <w:t xml:space="preserve"> </w:t>
      </w:r>
    </w:p>
    <w:p w14:paraId="5AD4CE7A" w14:textId="7A4379CE" w:rsidR="007D3E72" w:rsidRDefault="007D3E72" w:rsidP="00AC69CA">
      <w:pPr>
        <w:ind w:left="708"/>
        <w:jc w:val="both"/>
        <w:rPr>
          <w:b/>
          <w:bCs/>
          <w:i/>
          <w:iCs/>
          <w:sz w:val="24"/>
          <w:szCs w:val="24"/>
        </w:rPr>
      </w:pPr>
      <w:bookmarkStart w:id="37" w:name="para_41"/>
      <w:bookmarkEnd w:id="37"/>
      <w:r w:rsidRPr="00A9340C">
        <w:rPr>
          <w:i/>
          <w:iCs/>
          <w:color w:val="0070C0"/>
          <w:sz w:val="24"/>
          <w:szCs w:val="24"/>
        </w:rPr>
        <w:t>f)     les démarches qu'il reste à faire pour la bonne exécution du plan donnent à croire qu'il est peu probable que le plan sera modifié de façon significative ou abandonné.</w:t>
      </w:r>
      <w:r w:rsidR="000E64ED" w:rsidRPr="00A9340C">
        <w:rPr>
          <w:b/>
          <w:bCs/>
          <w:i/>
          <w:iCs/>
          <w:color w:val="0070C0"/>
          <w:sz w:val="24"/>
          <w:szCs w:val="24"/>
        </w:rPr>
        <w:t xml:space="preserve"> </w:t>
      </w:r>
      <w:r w:rsidR="000E64ED">
        <w:rPr>
          <w:b/>
          <w:bCs/>
          <w:i/>
          <w:iCs/>
          <w:sz w:val="24"/>
          <w:szCs w:val="24"/>
        </w:rPr>
        <w:t xml:space="preserve">Oui le bâtiment ne peut être utile à CRI </w:t>
      </w:r>
      <w:r w:rsidR="00113AB2">
        <w:rPr>
          <w:b/>
          <w:bCs/>
          <w:i/>
          <w:iCs/>
          <w:sz w:val="24"/>
          <w:szCs w:val="24"/>
        </w:rPr>
        <w:t>dû à son manque de superficie, alors il est peu probable que le plan soit retiré ou modifié</w:t>
      </w:r>
      <w:r w:rsidR="007D5E5E">
        <w:rPr>
          <w:b/>
          <w:bCs/>
          <w:i/>
          <w:iCs/>
          <w:sz w:val="24"/>
          <w:szCs w:val="24"/>
        </w:rPr>
        <w:t>.</w:t>
      </w:r>
      <w:r w:rsidR="00113AB2">
        <w:rPr>
          <w:b/>
          <w:bCs/>
          <w:i/>
          <w:iCs/>
          <w:sz w:val="24"/>
          <w:szCs w:val="24"/>
        </w:rPr>
        <w:t xml:space="preserve"> </w:t>
      </w:r>
    </w:p>
    <w:p w14:paraId="43246005" w14:textId="4734FBB5" w:rsidR="00FE2075" w:rsidRDefault="00AC69CA" w:rsidP="00AC69CA">
      <w:pPr>
        <w:jc w:val="both"/>
        <w:rPr>
          <w:sz w:val="24"/>
          <w:szCs w:val="24"/>
        </w:rPr>
      </w:pPr>
      <w:r>
        <w:rPr>
          <w:sz w:val="24"/>
          <w:szCs w:val="24"/>
        </w:rPr>
        <w:t>Puisque tous les critères sont respectés, l</w:t>
      </w:r>
      <w:r w:rsidR="005A4019">
        <w:rPr>
          <w:sz w:val="24"/>
          <w:szCs w:val="24"/>
        </w:rPr>
        <w:t xml:space="preserve">e bâtiment </w:t>
      </w:r>
      <w:r>
        <w:rPr>
          <w:sz w:val="24"/>
          <w:szCs w:val="24"/>
        </w:rPr>
        <w:t>devra être</w:t>
      </w:r>
      <w:r w:rsidR="005A4019">
        <w:rPr>
          <w:sz w:val="24"/>
          <w:szCs w:val="24"/>
        </w:rPr>
        <w:t xml:space="preserve"> classé comme détenu en vue de la vente</w:t>
      </w:r>
      <w:r w:rsidR="007D5C56">
        <w:rPr>
          <w:sz w:val="24"/>
          <w:szCs w:val="24"/>
        </w:rPr>
        <w:t xml:space="preserve"> (destiné à la vente)</w:t>
      </w:r>
      <w:r w:rsidR="005A4019">
        <w:rPr>
          <w:sz w:val="24"/>
          <w:szCs w:val="24"/>
        </w:rPr>
        <w:t>.</w:t>
      </w:r>
    </w:p>
    <w:p w14:paraId="35B4787B" w14:textId="77777777" w:rsidR="00AC69CA" w:rsidRDefault="00AC69CA" w:rsidP="00AC69CA">
      <w:pPr>
        <w:jc w:val="both"/>
        <w:rPr>
          <w:sz w:val="24"/>
          <w:szCs w:val="24"/>
        </w:rPr>
      </w:pPr>
    </w:p>
    <w:p w14:paraId="1CE4F5BF" w14:textId="2188DC1F" w:rsidR="005A4019" w:rsidRPr="00A9340C" w:rsidRDefault="00760363" w:rsidP="00AC69CA">
      <w:pPr>
        <w:ind w:left="708"/>
        <w:jc w:val="both"/>
        <w:rPr>
          <w:i/>
          <w:iCs/>
          <w:color w:val="0070C0"/>
          <w:sz w:val="24"/>
          <w:szCs w:val="24"/>
        </w:rPr>
      </w:pPr>
      <w:r w:rsidRPr="00A9340C">
        <w:rPr>
          <w:color w:val="0070C0"/>
          <w:sz w:val="24"/>
          <w:szCs w:val="24"/>
        </w:rPr>
        <w:t>13     </w:t>
      </w:r>
      <w:r w:rsidRPr="00A9340C">
        <w:rPr>
          <w:i/>
          <w:iCs/>
          <w:color w:val="0070C0"/>
          <w:sz w:val="24"/>
          <w:szCs w:val="24"/>
        </w:rPr>
        <w:t>Un actif à long terme classé comme destiné à la vente doit être évalué au plus faible de sa valeur comptable et de sa juste valeur diminuée des frais de vente. Un actif à long terme ne doit pas être amorti lorsqu'il est classé comme destiné à la vente.</w:t>
      </w:r>
    </w:p>
    <w:p w14:paraId="1A715A78" w14:textId="69A262A0" w:rsidR="00760363" w:rsidRPr="00A9340C" w:rsidRDefault="00760363" w:rsidP="00AC69CA">
      <w:pPr>
        <w:ind w:left="708"/>
        <w:jc w:val="both"/>
        <w:rPr>
          <w:i/>
          <w:iCs/>
          <w:color w:val="0070C0"/>
          <w:sz w:val="24"/>
          <w:szCs w:val="24"/>
        </w:rPr>
      </w:pPr>
      <w:r w:rsidRPr="00A9340C">
        <w:rPr>
          <w:i/>
          <w:iCs/>
          <w:color w:val="0070C0"/>
          <w:sz w:val="24"/>
          <w:szCs w:val="24"/>
        </w:rPr>
        <w:t>.15     Les frais de vente sont les coûts directs différentiels engagés pour effectuer une vente (c'est-à-dire les coûts directement liés à une opération de vente et essentiels à celle-ci, que l'entreprise n'engagerait pas si elle n'avait pas pris la décision de vendre).</w:t>
      </w:r>
    </w:p>
    <w:p w14:paraId="13A61CB4" w14:textId="2A76BF48" w:rsidR="00C45FBC" w:rsidRDefault="009C0911" w:rsidP="00AC69CA">
      <w:pPr>
        <w:jc w:val="both"/>
        <w:rPr>
          <w:sz w:val="24"/>
          <w:szCs w:val="24"/>
        </w:rPr>
      </w:pPr>
      <w:r>
        <w:rPr>
          <w:sz w:val="24"/>
          <w:szCs w:val="24"/>
        </w:rPr>
        <w:t xml:space="preserve">Ici la valeur comptable du </w:t>
      </w:r>
      <w:r w:rsidR="0041177D">
        <w:rPr>
          <w:sz w:val="24"/>
          <w:szCs w:val="24"/>
        </w:rPr>
        <w:t>bâtiment</w:t>
      </w:r>
      <w:r>
        <w:rPr>
          <w:sz w:val="24"/>
          <w:szCs w:val="24"/>
        </w:rPr>
        <w:t xml:space="preserve"> est </w:t>
      </w:r>
      <w:r w:rsidR="0041177D">
        <w:rPr>
          <w:sz w:val="24"/>
          <w:szCs w:val="24"/>
        </w:rPr>
        <w:t>égale</w:t>
      </w:r>
      <w:r>
        <w:rPr>
          <w:sz w:val="24"/>
          <w:szCs w:val="24"/>
        </w:rPr>
        <w:t xml:space="preserve"> à son coût diminué de l’amortissement </w:t>
      </w:r>
      <w:r w:rsidR="00C45FBC">
        <w:rPr>
          <w:sz w:val="24"/>
          <w:szCs w:val="24"/>
        </w:rPr>
        <w:t xml:space="preserve">sur une année puisque CRI avait acquis le bâtiment en début d’année et qu’il l’a mis en vente vers la fin de l’année financière. </w:t>
      </w:r>
    </w:p>
    <w:p w14:paraId="241BBF61" w14:textId="65C349CA" w:rsidR="00C45FBC" w:rsidRDefault="00C45FBC" w:rsidP="00AC69CA">
      <w:pPr>
        <w:jc w:val="both"/>
        <w:rPr>
          <w:sz w:val="24"/>
          <w:szCs w:val="24"/>
        </w:rPr>
      </w:pPr>
      <w:r>
        <w:rPr>
          <w:sz w:val="24"/>
          <w:szCs w:val="24"/>
        </w:rPr>
        <w:t xml:space="preserve">Considérant que CRI a </w:t>
      </w:r>
      <w:r w:rsidR="009627F1">
        <w:rPr>
          <w:sz w:val="24"/>
          <w:szCs w:val="24"/>
        </w:rPr>
        <w:t xml:space="preserve">jugé que le </w:t>
      </w:r>
      <w:r w:rsidR="0041177D">
        <w:rPr>
          <w:sz w:val="24"/>
          <w:szCs w:val="24"/>
        </w:rPr>
        <w:t>bâtiment</w:t>
      </w:r>
      <w:r w:rsidR="009627F1">
        <w:rPr>
          <w:sz w:val="24"/>
          <w:szCs w:val="24"/>
        </w:rPr>
        <w:t xml:space="preserve"> allait lui durer également 40 ans, une charge d’amortissement de 8 </w:t>
      </w:r>
      <w:r w:rsidR="00B83E84">
        <w:rPr>
          <w:sz w:val="24"/>
          <w:szCs w:val="24"/>
        </w:rPr>
        <w:t>250</w:t>
      </w:r>
      <w:r w:rsidR="007D5C56">
        <w:rPr>
          <w:sz w:val="24"/>
          <w:szCs w:val="24"/>
        </w:rPr>
        <w:t> </w:t>
      </w:r>
      <w:r w:rsidR="009627F1">
        <w:rPr>
          <w:sz w:val="24"/>
          <w:szCs w:val="24"/>
        </w:rPr>
        <w:t>$ devrait être prise</w:t>
      </w:r>
      <w:r w:rsidR="0041177D">
        <w:rPr>
          <w:sz w:val="24"/>
          <w:szCs w:val="24"/>
        </w:rPr>
        <w:t xml:space="preserve"> portant donc la valeur comptable de la bâtisse à </w:t>
      </w:r>
      <w:r w:rsidR="00B83E84">
        <w:rPr>
          <w:sz w:val="24"/>
          <w:szCs w:val="24"/>
        </w:rPr>
        <w:t>321</w:t>
      </w:r>
      <w:r w:rsidR="0041177D">
        <w:rPr>
          <w:sz w:val="24"/>
          <w:szCs w:val="24"/>
        </w:rPr>
        <w:t> </w:t>
      </w:r>
      <w:r w:rsidR="00B83E84">
        <w:rPr>
          <w:sz w:val="24"/>
          <w:szCs w:val="24"/>
        </w:rPr>
        <w:t>750</w:t>
      </w:r>
      <w:r w:rsidR="007D5C56">
        <w:rPr>
          <w:sz w:val="24"/>
          <w:szCs w:val="24"/>
        </w:rPr>
        <w:t> </w:t>
      </w:r>
      <w:r w:rsidR="0041177D">
        <w:rPr>
          <w:sz w:val="24"/>
          <w:szCs w:val="24"/>
        </w:rPr>
        <w:t>$</w:t>
      </w:r>
      <w:r w:rsidR="007D5C56">
        <w:rPr>
          <w:sz w:val="24"/>
          <w:szCs w:val="24"/>
        </w:rPr>
        <w:t xml:space="preserve"> (325 000 + 5 000 = 330</w:t>
      </w:r>
      <w:r w:rsidR="00B83E84">
        <w:rPr>
          <w:sz w:val="24"/>
          <w:szCs w:val="24"/>
        </w:rPr>
        <w:t xml:space="preserve"> 000 ; / 40 = 8 250</w:t>
      </w:r>
      <w:r w:rsidR="005D3418">
        <w:rPr>
          <w:sz w:val="24"/>
          <w:szCs w:val="24"/>
        </w:rPr>
        <w:t xml:space="preserve"> * 11/12 = 7 563</w:t>
      </w:r>
      <w:r w:rsidR="00B83E84">
        <w:rPr>
          <w:sz w:val="24"/>
          <w:szCs w:val="24"/>
        </w:rPr>
        <w:t xml:space="preserve"> ; 330 000 – </w:t>
      </w:r>
      <w:r w:rsidR="005D3418">
        <w:rPr>
          <w:sz w:val="24"/>
          <w:szCs w:val="24"/>
        </w:rPr>
        <w:t>7</w:t>
      </w:r>
      <w:r w:rsidR="00B83E84">
        <w:rPr>
          <w:sz w:val="24"/>
          <w:szCs w:val="24"/>
        </w:rPr>
        <w:t xml:space="preserve"> </w:t>
      </w:r>
      <w:r w:rsidR="005D3418">
        <w:rPr>
          <w:sz w:val="24"/>
          <w:szCs w:val="24"/>
        </w:rPr>
        <w:t>563</w:t>
      </w:r>
      <w:r w:rsidR="00B83E84">
        <w:rPr>
          <w:sz w:val="24"/>
          <w:szCs w:val="24"/>
        </w:rPr>
        <w:t xml:space="preserve"> = 32</w:t>
      </w:r>
      <w:r w:rsidR="005D3418">
        <w:rPr>
          <w:sz w:val="24"/>
          <w:szCs w:val="24"/>
        </w:rPr>
        <w:t>2</w:t>
      </w:r>
      <w:r w:rsidR="00B83E84">
        <w:rPr>
          <w:sz w:val="24"/>
          <w:szCs w:val="24"/>
        </w:rPr>
        <w:t xml:space="preserve"> </w:t>
      </w:r>
      <w:r w:rsidR="005D3418">
        <w:rPr>
          <w:sz w:val="24"/>
          <w:szCs w:val="24"/>
        </w:rPr>
        <w:t>437</w:t>
      </w:r>
      <w:r w:rsidR="00B83E84">
        <w:rPr>
          <w:sz w:val="24"/>
          <w:szCs w:val="24"/>
        </w:rPr>
        <w:t>)</w:t>
      </w:r>
      <w:r w:rsidR="00C82CF7">
        <w:rPr>
          <w:sz w:val="24"/>
          <w:szCs w:val="24"/>
        </w:rPr>
        <w:t xml:space="preserve">. </w:t>
      </w:r>
    </w:p>
    <w:p w14:paraId="7BBCDB3C" w14:textId="77777777" w:rsidR="00B83E84" w:rsidRDefault="00B83E84" w:rsidP="00AC69CA">
      <w:pPr>
        <w:ind w:left="708"/>
        <w:jc w:val="both"/>
        <w:rPr>
          <w:i/>
          <w:iCs/>
          <w:sz w:val="24"/>
          <w:szCs w:val="24"/>
          <w:highlight w:val="cyan"/>
        </w:rPr>
      </w:pPr>
    </w:p>
    <w:p w14:paraId="6E885354" w14:textId="6AB9FA1B" w:rsidR="00E375DD" w:rsidRPr="00A9340C" w:rsidRDefault="00E375DD" w:rsidP="00AC69CA">
      <w:pPr>
        <w:ind w:left="708"/>
        <w:jc w:val="both"/>
        <w:rPr>
          <w:i/>
          <w:iCs/>
          <w:color w:val="0070C0"/>
          <w:sz w:val="24"/>
          <w:szCs w:val="24"/>
        </w:rPr>
      </w:pPr>
      <w:r w:rsidRPr="00A9340C">
        <w:rPr>
          <w:i/>
          <w:iCs/>
          <w:color w:val="0070C0"/>
          <w:sz w:val="24"/>
          <w:szCs w:val="24"/>
        </w:rPr>
        <w:t>.18     Lorsque l'actif à long terme est nouvellement acquis, sa valeur comptable est établie sur la base de sa juste valeur diminuée des frais de vente à la date d'acquisition.</w:t>
      </w:r>
    </w:p>
    <w:p w14:paraId="4D400FF0" w14:textId="04A40838" w:rsidR="00970618" w:rsidRPr="005D3418" w:rsidRDefault="00970618" w:rsidP="00AC69CA">
      <w:pPr>
        <w:jc w:val="both"/>
        <w:rPr>
          <w:sz w:val="24"/>
          <w:szCs w:val="24"/>
        </w:rPr>
      </w:pPr>
      <w:r w:rsidRPr="005D3418">
        <w:rPr>
          <w:sz w:val="24"/>
          <w:szCs w:val="24"/>
        </w:rPr>
        <w:t>Ce paragraphe vient mentionner un calcul spécifique pour la valeur comptable pour des actifs long terme nouvellement acquis. Nous considérons qu</w:t>
      </w:r>
      <w:r w:rsidR="00FB43C0" w:rsidRPr="005D3418">
        <w:rPr>
          <w:sz w:val="24"/>
          <w:szCs w:val="24"/>
        </w:rPr>
        <w:t xml:space="preserve">’un temps </w:t>
      </w:r>
      <w:r w:rsidR="001C74BC" w:rsidRPr="005D3418">
        <w:rPr>
          <w:sz w:val="24"/>
          <w:szCs w:val="24"/>
        </w:rPr>
        <w:t>d’un</w:t>
      </w:r>
      <w:r w:rsidR="00FB43C0" w:rsidRPr="005D3418">
        <w:rPr>
          <w:sz w:val="24"/>
          <w:szCs w:val="24"/>
        </w:rPr>
        <w:t xml:space="preserve"> an pour une bâtisse est sensiblement un actif long terme nouvellement acquis</w:t>
      </w:r>
      <w:r w:rsidR="007D5C56" w:rsidRPr="005D3418">
        <w:rPr>
          <w:sz w:val="24"/>
          <w:szCs w:val="24"/>
        </w:rPr>
        <w:t xml:space="preserve"> – </w:t>
      </w:r>
      <w:r w:rsidR="007D5C56" w:rsidRPr="005D3418">
        <w:rPr>
          <w:sz w:val="24"/>
          <w:szCs w:val="24"/>
          <w:u w:val="single"/>
        </w:rPr>
        <w:t>OU NON</w:t>
      </w:r>
      <w:r w:rsidR="00FB43C0" w:rsidRPr="005D3418">
        <w:rPr>
          <w:sz w:val="24"/>
          <w:szCs w:val="24"/>
        </w:rPr>
        <w:t>.</w:t>
      </w:r>
      <w:r w:rsidR="00FB43C0" w:rsidRPr="005D3418">
        <w:rPr>
          <w:color w:val="FF0000"/>
          <w:sz w:val="24"/>
          <w:szCs w:val="24"/>
        </w:rPr>
        <w:t xml:space="preserve"> </w:t>
      </w:r>
    </w:p>
    <w:p w14:paraId="3257163A" w14:textId="1C706E2F" w:rsidR="001C74BC" w:rsidRDefault="001C74BC" w:rsidP="00AC69CA">
      <w:pPr>
        <w:jc w:val="both"/>
        <w:rPr>
          <w:sz w:val="24"/>
          <w:szCs w:val="24"/>
        </w:rPr>
      </w:pPr>
      <w:r w:rsidRPr="005D3418">
        <w:rPr>
          <w:sz w:val="24"/>
          <w:szCs w:val="24"/>
        </w:rPr>
        <w:t>La valeur comptable est donc égale à la juste valeur (325 000$) diminuée des frais de vente payé</w:t>
      </w:r>
      <w:r w:rsidR="007D5C56" w:rsidRPr="005D3418">
        <w:rPr>
          <w:sz w:val="24"/>
          <w:szCs w:val="24"/>
        </w:rPr>
        <w:t>s</w:t>
      </w:r>
      <w:r w:rsidRPr="005D3418">
        <w:rPr>
          <w:sz w:val="24"/>
          <w:szCs w:val="24"/>
        </w:rPr>
        <w:t xml:space="preserve"> lors de l’acquisition. </w:t>
      </w:r>
      <w:r w:rsidR="00B83E84" w:rsidRPr="005D3418">
        <w:rPr>
          <w:sz w:val="24"/>
          <w:szCs w:val="24"/>
        </w:rPr>
        <w:t>Il n’y avait pas de courtier impliqué lors de l’acquisition</w:t>
      </w:r>
      <w:r w:rsidR="00BB64A3" w:rsidRPr="005D3418">
        <w:rPr>
          <w:sz w:val="24"/>
          <w:szCs w:val="24"/>
        </w:rPr>
        <w:t>, la valeur comptable</w:t>
      </w:r>
      <w:r w:rsidR="0034402D" w:rsidRPr="005D3418">
        <w:rPr>
          <w:sz w:val="24"/>
          <w:szCs w:val="24"/>
        </w:rPr>
        <w:t xml:space="preserve"> serait donc </w:t>
      </w:r>
      <w:r w:rsidR="00742435" w:rsidRPr="005D3418">
        <w:rPr>
          <w:sz w:val="24"/>
          <w:szCs w:val="24"/>
        </w:rPr>
        <w:t>estimée</w:t>
      </w:r>
      <w:r w:rsidR="0034402D" w:rsidRPr="005D3418">
        <w:rPr>
          <w:sz w:val="24"/>
          <w:szCs w:val="24"/>
        </w:rPr>
        <w:t xml:space="preserve"> à 32</w:t>
      </w:r>
      <w:r w:rsidR="00B83E84" w:rsidRPr="005D3418">
        <w:rPr>
          <w:sz w:val="24"/>
          <w:szCs w:val="24"/>
        </w:rPr>
        <w:t>5</w:t>
      </w:r>
      <w:r w:rsidR="0034402D" w:rsidRPr="005D3418">
        <w:rPr>
          <w:sz w:val="24"/>
          <w:szCs w:val="24"/>
        </w:rPr>
        <w:t> 000</w:t>
      </w:r>
      <w:r w:rsidR="00B83E84" w:rsidRPr="005D3418">
        <w:rPr>
          <w:sz w:val="24"/>
          <w:szCs w:val="24"/>
        </w:rPr>
        <w:t> </w:t>
      </w:r>
      <w:r w:rsidR="0034402D" w:rsidRPr="005D3418">
        <w:rPr>
          <w:sz w:val="24"/>
          <w:szCs w:val="24"/>
        </w:rPr>
        <w:t xml:space="preserve">$ au lieu de </w:t>
      </w:r>
      <w:r w:rsidR="00B83E84" w:rsidRPr="005D3418">
        <w:rPr>
          <w:sz w:val="24"/>
          <w:szCs w:val="24"/>
        </w:rPr>
        <w:t>32</w:t>
      </w:r>
      <w:r w:rsidR="005D3418" w:rsidRPr="005D3418">
        <w:rPr>
          <w:sz w:val="24"/>
          <w:szCs w:val="24"/>
        </w:rPr>
        <w:t>2</w:t>
      </w:r>
      <w:r w:rsidR="0034402D" w:rsidRPr="005D3418">
        <w:rPr>
          <w:sz w:val="24"/>
          <w:szCs w:val="24"/>
        </w:rPr>
        <w:t> </w:t>
      </w:r>
      <w:r w:rsidR="005D3418" w:rsidRPr="005D3418">
        <w:rPr>
          <w:sz w:val="24"/>
          <w:szCs w:val="24"/>
        </w:rPr>
        <w:t>437</w:t>
      </w:r>
      <w:r w:rsidR="00B83E84" w:rsidRPr="005D3418">
        <w:rPr>
          <w:sz w:val="24"/>
          <w:szCs w:val="24"/>
        </w:rPr>
        <w:t> </w:t>
      </w:r>
      <w:r w:rsidR="0034402D" w:rsidRPr="005D3418">
        <w:rPr>
          <w:sz w:val="24"/>
          <w:szCs w:val="24"/>
        </w:rPr>
        <w:t>$</w:t>
      </w:r>
      <w:r w:rsidR="007D5E5E" w:rsidRPr="005D3418">
        <w:rPr>
          <w:sz w:val="24"/>
          <w:szCs w:val="24"/>
        </w:rPr>
        <w:t>.</w:t>
      </w:r>
      <w:r w:rsidR="0034402D">
        <w:rPr>
          <w:sz w:val="24"/>
          <w:szCs w:val="24"/>
        </w:rPr>
        <w:t xml:space="preserve"> </w:t>
      </w:r>
    </w:p>
    <w:p w14:paraId="25C00D63" w14:textId="1C466709" w:rsidR="00B83E84" w:rsidRDefault="00B83E84" w:rsidP="00AC69CA">
      <w:pPr>
        <w:jc w:val="both"/>
        <w:rPr>
          <w:sz w:val="24"/>
          <w:szCs w:val="24"/>
        </w:rPr>
      </w:pPr>
    </w:p>
    <w:p w14:paraId="53EB8981" w14:textId="5A3807D9" w:rsidR="005D3418" w:rsidRPr="00970618" w:rsidRDefault="005D3418" w:rsidP="00AC69CA">
      <w:pPr>
        <w:jc w:val="both"/>
        <w:rPr>
          <w:sz w:val="24"/>
          <w:szCs w:val="24"/>
        </w:rPr>
      </w:pPr>
      <w:proofErr w:type="gramStart"/>
      <w:r>
        <w:rPr>
          <w:sz w:val="24"/>
          <w:szCs w:val="24"/>
        </w:rPr>
        <w:t>OU</w:t>
      </w:r>
      <w:proofErr w:type="gramEnd"/>
      <w:r>
        <w:rPr>
          <w:sz w:val="24"/>
          <w:szCs w:val="24"/>
        </w:rPr>
        <w:t xml:space="preserve"> : </w:t>
      </w:r>
    </w:p>
    <w:p w14:paraId="5EB22EBD" w14:textId="372E53B1" w:rsidR="00D579BB" w:rsidRDefault="00CE5692" w:rsidP="00AC69CA">
      <w:pPr>
        <w:jc w:val="both"/>
        <w:rPr>
          <w:sz w:val="24"/>
          <w:szCs w:val="24"/>
        </w:rPr>
      </w:pPr>
      <w:r>
        <w:rPr>
          <w:sz w:val="24"/>
          <w:szCs w:val="24"/>
        </w:rPr>
        <w:t xml:space="preserve">Pour ce qui est de la juste valeur diminuée des coûts de la vente à </w:t>
      </w:r>
      <w:r w:rsidR="00742435">
        <w:rPr>
          <w:sz w:val="24"/>
          <w:szCs w:val="24"/>
        </w:rPr>
        <w:t xml:space="preserve">la fin de l’exercice financier, </w:t>
      </w:r>
      <w:r w:rsidR="009125DF">
        <w:rPr>
          <w:sz w:val="24"/>
          <w:szCs w:val="24"/>
        </w:rPr>
        <w:t xml:space="preserve">Il est </w:t>
      </w:r>
      <w:r w:rsidR="00250C5D">
        <w:rPr>
          <w:sz w:val="24"/>
          <w:szCs w:val="24"/>
        </w:rPr>
        <w:t>établi</w:t>
      </w:r>
      <w:r w:rsidR="009125DF">
        <w:rPr>
          <w:sz w:val="24"/>
          <w:szCs w:val="24"/>
        </w:rPr>
        <w:t xml:space="preserve"> que l</w:t>
      </w:r>
      <w:r w:rsidR="00E85569">
        <w:rPr>
          <w:sz w:val="24"/>
          <w:szCs w:val="24"/>
        </w:rPr>
        <w:t xml:space="preserve">e prix de la vente de bâtisse est </w:t>
      </w:r>
      <w:r w:rsidR="007D5C56">
        <w:rPr>
          <w:sz w:val="24"/>
          <w:szCs w:val="24"/>
        </w:rPr>
        <w:t>similaire</w:t>
      </w:r>
      <w:r w:rsidR="00E85569">
        <w:rPr>
          <w:sz w:val="24"/>
          <w:szCs w:val="24"/>
        </w:rPr>
        <w:t xml:space="preserve"> au prix payé par CRI en début d’année financière soit 325 000</w:t>
      </w:r>
      <w:r w:rsidR="007D5C56">
        <w:rPr>
          <w:sz w:val="24"/>
          <w:szCs w:val="24"/>
        </w:rPr>
        <w:t> </w:t>
      </w:r>
      <w:r w:rsidR="00E85569">
        <w:rPr>
          <w:sz w:val="24"/>
          <w:szCs w:val="24"/>
        </w:rPr>
        <w:t xml:space="preserve">$. </w:t>
      </w:r>
      <w:r w:rsidR="00250C5D">
        <w:rPr>
          <w:sz w:val="24"/>
          <w:szCs w:val="24"/>
        </w:rPr>
        <w:t xml:space="preserve">Les frais de vente s’établissent donc à </w:t>
      </w:r>
      <w:r w:rsidR="00B24EF5">
        <w:rPr>
          <w:sz w:val="24"/>
          <w:szCs w:val="24"/>
        </w:rPr>
        <w:t>5 %</w:t>
      </w:r>
      <w:r w:rsidR="00250C5D">
        <w:rPr>
          <w:sz w:val="24"/>
          <w:szCs w:val="24"/>
        </w:rPr>
        <w:t xml:space="preserve"> du prix de vente soit </w:t>
      </w:r>
      <w:r w:rsidR="00D579BB">
        <w:rPr>
          <w:sz w:val="24"/>
          <w:szCs w:val="24"/>
        </w:rPr>
        <w:t>16 25</w:t>
      </w:r>
      <w:r w:rsidR="00BA1A40">
        <w:rPr>
          <w:sz w:val="24"/>
          <w:szCs w:val="24"/>
        </w:rPr>
        <w:t>0 </w:t>
      </w:r>
      <w:r w:rsidR="00D579BB">
        <w:rPr>
          <w:sz w:val="24"/>
          <w:szCs w:val="24"/>
        </w:rPr>
        <w:t>$ ce qui porte la juste valeur diminuée des coût</w:t>
      </w:r>
      <w:r w:rsidR="007D5E5E">
        <w:rPr>
          <w:sz w:val="24"/>
          <w:szCs w:val="24"/>
        </w:rPr>
        <w:t>s</w:t>
      </w:r>
      <w:r w:rsidR="00D579BB">
        <w:rPr>
          <w:sz w:val="24"/>
          <w:szCs w:val="24"/>
        </w:rPr>
        <w:t xml:space="preserve"> de la vente à 30</w:t>
      </w:r>
      <w:r w:rsidR="00B24EF5">
        <w:rPr>
          <w:sz w:val="24"/>
          <w:szCs w:val="24"/>
        </w:rPr>
        <w:t>8</w:t>
      </w:r>
      <w:r w:rsidR="003F00D7">
        <w:rPr>
          <w:sz w:val="24"/>
          <w:szCs w:val="24"/>
        </w:rPr>
        <w:t> </w:t>
      </w:r>
      <w:r w:rsidR="00D579BB">
        <w:rPr>
          <w:sz w:val="24"/>
          <w:szCs w:val="24"/>
        </w:rPr>
        <w:t>750</w:t>
      </w:r>
      <w:r w:rsidR="00BA1A40">
        <w:rPr>
          <w:sz w:val="24"/>
          <w:szCs w:val="24"/>
        </w:rPr>
        <w:t> </w:t>
      </w:r>
      <w:r w:rsidR="00D579BB">
        <w:rPr>
          <w:sz w:val="24"/>
          <w:szCs w:val="24"/>
        </w:rPr>
        <w:t>$</w:t>
      </w:r>
      <w:r w:rsidR="00B24EF5">
        <w:rPr>
          <w:sz w:val="24"/>
          <w:szCs w:val="24"/>
        </w:rPr>
        <w:t xml:space="preserve">. Les couts de notaire seront déboursés par l’acheteur, alors ils ne doivent pas être considérés dans le calcul. </w:t>
      </w:r>
    </w:p>
    <w:p w14:paraId="02050CD5" w14:textId="70657722" w:rsidR="003F00D7" w:rsidRDefault="003F00D7" w:rsidP="00AC69CA">
      <w:pPr>
        <w:jc w:val="both"/>
        <w:rPr>
          <w:sz w:val="24"/>
          <w:szCs w:val="24"/>
        </w:rPr>
      </w:pPr>
      <w:r>
        <w:rPr>
          <w:sz w:val="24"/>
          <w:szCs w:val="24"/>
        </w:rPr>
        <w:t>L</w:t>
      </w:r>
      <w:r w:rsidR="007D5C56">
        <w:rPr>
          <w:sz w:val="24"/>
          <w:szCs w:val="24"/>
        </w:rPr>
        <w:t>a</w:t>
      </w:r>
      <w:r>
        <w:rPr>
          <w:sz w:val="24"/>
          <w:szCs w:val="24"/>
        </w:rPr>
        <w:t xml:space="preserve"> moindre des deux valeurs est donc de 30</w:t>
      </w:r>
      <w:r w:rsidR="00B24EF5">
        <w:rPr>
          <w:sz w:val="24"/>
          <w:szCs w:val="24"/>
        </w:rPr>
        <w:t>8</w:t>
      </w:r>
      <w:r>
        <w:rPr>
          <w:sz w:val="24"/>
          <w:szCs w:val="24"/>
        </w:rPr>
        <w:t> </w:t>
      </w:r>
      <w:r w:rsidR="00CF0089">
        <w:rPr>
          <w:sz w:val="24"/>
          <w:szCs w:val="24"/>
        </w:rPr>
        <w:t>7</w:t>
      </w:r>
      <w:r>
        <w:rPr>
          <w:sz w:val="24"/>
          <w:szCs w:val="24"/>
        </w:rPr>
        <w:t>50</w:t>
      </w:r>
      <w:r w:rsidR="007D5C56">
        <w:rPr>
          <w:sz w:val="24"/>
          <w:szCs w:val="24"/>
        </w:rPr>
        <w:t> </w:t>
      </w:r>
      <w:r>
        <w:rPr>
          <w:sz w:val="24"/>
          <w:szCs w:val="24"/>
        </w:rPr>
        <w:t>$, montant auquel le bâtiment doit être présenté</w:t>
      </w:r>
      <w:r w:rsidR="00E82BAA">
        <w:rPr>
          <w:sz w:val="24"/>
          <w:szCs w:val="24"/>
        </w:rPr>
        <w:t>.</w:t>
      </w:r>
    </w:p>
    <w:p w14:paraId="1624F763" w14:textId="745B774E" w:rsidR="00CE4465" w:rsidRPr="00A9340C" w:rsidRDefault="00CE4465" w:rsidP="00AC69CA">
      <w:pPr>
        <w:ind w:left="708"/>
        <w:jc w:val="both"/>
        <w:rPr>
          <w:i/>
          <w:iCs/>
          <w:color w:val="0070C0"/>
          <w:sz w:val="24"/>
          <w:szCs w:val="24"/>
        </w:rPr>
      </w:pPr>
      <w:r w:rsidRPr="00A9340C">
        <w:rPr>
          <w:rFonts w:ascii="Arial" w:hAnsi="Arial" w:cs="Arial"/>
          <w:color w:val="0070C0"/>
          <w:sz w:val="21"/>
          <w:szCs w:val="21"/>
          <w:shd w:val="clear" w:color="auto" w:fill="FFFFFF"/>
        </w:rPr>
        <w:t>.</w:t>
      </w:r>
      <w:r w:rsidRPr="00A9340C">
        <w:rPr>
          <w:i/>
          <w:iCs/>
          <w:color w:val="0070C0"/>
          <w:sz w:val="24"/>
          <w:szCs w:val="24"/>
        </w:rPr>
        <w:t xml:space="preserve">33     Un actif à long terme classé comme destiné à la vente doit être présenté séparément dans le bilan de l'entreprise. </w:t>
      </w:r>
      <w:r w:rsidR="00B83E84" w:rsidRPr="00A9340C">
        <w:rPr>
          <w:i/>
          <w:iCs/>
          <w:color w:val="0070C0"/>
          <w:sz w:val="24"/>
          <w:szCs w:val="24"/>
        </w:rPr>
        <w:t>(…)</w:t>
      </w:r>
    </w:p>
    <w:p w14:paraId="2816A7BE" w14:textId="4926FBFB" w:rsidR="00D1533A" w:rsidRDefault="00D1533A" w:rsidP="00AC69CA">
      <w:pPr>
        <w:jc w:val="both"/>
        <w:rPr>
          <w:sz w:val="24"/>
          <w:szCs w:val="24"/>
        </w:rPr>
      </w:pPr>
      <w:r w:rsidRPr="00A829DE">
        <w:rPr>
          <w:sz w:val="24"/>
          <w:szCs w:val="24"/>
        </w:rPr>
        <w:t>L</w:t>
      </w:r>
      <w:r w:rsidR="008978E7" w:rsidRPr="00A829DE">
        <w:rPr>
          <w:sz w:val="24"/>
          <w:szCs w:val="24"/>
        </w:rPr>
        <w:t xml:space="preserve">e </w:t>
      </w:r>
      <w:r w:rsidR="007C07E1" w:rsidRPr="00A829DE">
        <w:rPr>
          <w:sz w:val="24"/>
          <w:szCs w:val="24"/>
        </w:rPr>
        <w:t>bâtiment</w:t>
      </w:r>
      <w:r w:rsidR="008978E7" w:rsidRPr="00A829DE">
        <w:rPr>
          <w:sz w:val="24"/>
          <w:szCs w:val="24"/>
        </w:rPr>
        <w:t xml:space="preserve"> doit donc être présenté </w:t>
      </w:r>
      <w:r w:rsidR="007C07E1" w:rsidRPr="00A829DE">
        <w:rPr>
          <w:sz w:val="24"/>
          <w:szCs w:val="24"/>
        </w:rPr>
        <w:t>de manière séparée du r</w:t>
      </w:r>
      <w:r w:rsidR="00A829DE" w:rsidRPr="00A829DE">
        <w:rPr>
          <w:sz w:val="24"/>
          <w:szCs w:val="24"/>
        </w:rPr>
        <w:t>este de l’actif au bilan à la fin de l’année financière</w:t>
      </w:r>
      <w:r w:rsidR="00B83E84">
        <w:rPr>
          <w:sz w:val="24"/>
          <w:szCs w:val="24"/>
        </w:rPr>
        <w:t>.</w:t>
      </w:r>
    </w:p>
    <w:p w14:paraId="7E1BF345" w14:textId="0CC94DE2" w:rsidR="00E82BAA" w:rsidRDefault="00B83E84" w:rsidP="00AC69CA">
      <w:pPr>
        <w:jc w:val="both"/>
        <w:rPr>
          <w:sz w:val="24"/>
          <w:szCs w:val="24"/>
        </w:rPr>
      </w:pPr>
      <w:r>
        <w:rPr>
          <w:sz w:val="24"/>
          <w:szCs w:val="24"/>
        </w:rPr>
        <w:t xml:space="preserve">Les </w:t>
      </w:r>
      <w:r w:rsidRPr="00B83E84">
        <w:rPr>
          <w:sz w:val="24"/>
          <w:szCs w:val="24"/>
          <w:u w:val="single"/>
        </w:rPr>
        <w:t>écritures</w:t>
      </w:r>
      <w:r w:rsidR="00E82BAA" w:rsidRPr="00B83E84">
        <w:rPr>
          <w:sz w:val="24"/>
          <w:szCs w:val="24"/>
          <w:u w:val="single"/>
        </w:rPr>
        <w:t xml:space="preserve"> </w:t>
      </w:r>
      <w:r w:rsidRPr="00B83E84">
        <w:rPr>
          <w:sz w:val="24"/>
          <w:szCs w:val="24"/>
          <w:u w:val="single"/>
        </w:rPr>
        <w:t>de correction</w:t>
      </w:r>
      <w:r>
        <w:rPr>
          <w:sz w:val="24"/>
          <w:szCs w:val="24"/>
        </w:rPr>
        <w:t xml:space="preserve"> </w:t>
      </w:r>
      <w:r w:rsidR="00E24CC7">
        <w:rPr>
          <w:sz w:val="24"/>
          <w:szCs w:val="24"/>
        </w:rPr>
        <w:t>à</w:t>
      </w:r>
      <w:r w:rsidR="00E82BAA">
        <w:rPr>
          <w:sz w:val="24"/>
          <w:szCs w:val="24"/>
        </w:rPr>
        <w:t xml:space="preserve"> pass</w:t>
      </w:r>
      <w:r w:rsidR="00E24CC7">
        <w:rPr>
          <w:sz w:val="24"/>
          <w:szCs w:val="24"/>
        </w:rPr>
        <w:t>er</w:t>
      </w:r>
      <w:r w:rsidR="00E82BAA">
        <w:rPr>
          <w:sz w:val="24"/>
          <w:szCs w:val="24"/>
        </w:rPr>
        <w:t xml:space="preserve"> dans les </w:t>
      </w:r>
      <w:r>
        <w:rPr>
          <w:sz w:val="24"/>
          <w:szCs w:val="24"/>
        </w:rPr>
        <w:t>livres</w:t>
      </w:r>
      <w:r w:rsidR="00E82BAA">
        <w:rPr>
          <w:sz w:val="24"/>
          <w:szCs w:val="24"/>
        </w:rPr>
        <w:t xml:space="preserve"> de l’entreprise </w:t>
      </w:r>
      <w:r>
        <w:rPr>
          <w:sz w:val="24"/>
          <w:szCs w:val="24"/>
        </w:rPr>
        <w:t>sont</w:t>
      </w:r>
      <w:r w:rsidR="00E82BAA">
        <w:rPr>
          <w:sz w:val="24"/>
          <w:szCs w:val="24"/>
        </w:rPr>
        <w:t xml:space="preserve"> donc : </w:t>
      </w:r>
    </w:p>
    <w:p w14:paraId="72C0AC38" w14:textId="1EAC0EF8" w:rsidR="00077698" w:rsidRDefault="00077698" w:rsidP="00A9340C">
      <w:pPr>
        <w:spacing w:after="0"/>
        <w:jc w:val="both"/>
        <w:rPr>
          <w:sz w:val="24"/>
          <w:szCs w:val="24"/>
        </w:rPr>
      </w:pPr>
      <w:r>
        <w:rPr>
          <w:sz w:val="24"/>
          <w:szCs w:val="24"/>
        </w:rPr>
        <w:t>Amortissement</w:t>
      </w:r>
      <w:r w:rsidR="00B83E84">
        <w:rPr>
          <w:sz w:val="24"/>
          <w:szCs w:val="24"/>
        </w:rPr>
        <w:t>/dépréciation</w:t>
      </w:r>
      <w:r>
        <w:rPr>
          <w:sz w:val="24"/>
          <w:szCs w:val="24"/>
        </w:rPr>
        <w:t xml:space="preserve"> – bâtiment</w:t>
      </w:r>
      <w:r>
        <w:rPr>
          <w:sz w:val="24"/>
          <w:szCs w:val="24"/>
        </w:rPr>
        <w:tab/>
      </w:r>
      <w:r>
        <w:rPr>
          <w:sz w:val="24"/>
          <w:szCs w:val="24"/>
        </w:rPr>
        <w:tab/>
      </w:r>
      <w:r w:rsidR="00B83E84">
        <w:rPr>
          <w:sz w:val="24"/>
          <w:szCs w:val="24"/>
        </w:rPr>
        <w:t>1</w:t>
      </w:r>
      <w:r w:rsidR="00CF0089">
        <w:rPr>
          <w:sz w:val="24"/>
          <w:szCs w:val="24"/>
        </w:rPr>
        <w:t>3</w:t>
      </w:r>
      <w:r w:rsidR="00B83E84">
        <w:rPr>
          <w:sz w:val="24"/>
          <w:szCs w:val="24"/>
        </w:rPr>
        <w:t xml:space="preserve"> </w:t>
      </w:r>
      <w:r w:rsidR="00CF0089">
        <w:rPr>
          <w:sz w:val="24"/>
          <w:szCs w:val="24"/>
        </w:rPr>
        <w:t>687</w:t>
      </w:r>
    </w:p>
    <w:p w14:paraId="69ED9967" w14:textId="5BE14E56" w:rsidR="00077698" w:rsidRDefault="00077698" w:rsidP="00AC69CA">
      <w:pPr>
        <w:jc w:val="both"/>
        <w:rPr>
          <w:sz w:val="24"/>
          <w:szCs w:val="24"/>
        </w:rPr>
      </w:pPr>
      <w:r>
        <w:rPr>
          <w:sz w:val="24"/>
          <w:szCs w:val="24"/>
        </w:rPr>
        <w:t>@Amortissement cumulé – bâtiment</w:t>
      </w:r>
      <w:r>
        <w:rPr>
          <w:sz w:val="24"/>
          <w:szCs w:val="24"/>
        </w:rPr>
        <w:tab/>
      </w:r>
      <w:r w:rsidR="00B83E84">
        <w:rPr>
          <w:sz w:val="24"/>
          <w:szCs w:val="24"/>
        </w:rPr>
        <w:tab/>
      </w:r>
      <w:r>
        <w:rPr>
          <w:sz w:val="24"/>
          <w:szCs w:val="24"/>
        </w:rPr>
        <w:tab/>
      </w:r>
      <w:r w:rsidR="00CF0089">
        <w:rPr>
          <w:sz w:val="24"/>
          <w:szCs w:val="24"/>
        </w:rPr>
        <w:t>13 687</w:t>
      </w:r>
    </w:p>
    <w:p w14:paraId="2253FE13" w14:textId="5D9C936D" w:rsidR="00B83E84" w:rsidRDefault="00B83E84" w:rsidP="00AC69CA">
      <w:pPr>
        <w:jc w:val="both"/>
        <w:rPr>
          <w:sz w:val="24"/>
          <w:szCs w:val="24"/>
        </w:rPr>
      </w:pPr>
      <w:r>
        <w:rPr>
          <w:sz w:val="24"/>
          <w:szCs w:val="24"/>
        </w:rPr>
        <w:t>(32</w:t>
      </w:r>
      <w:r w:rsidR="00CF0089">
        <w:rPr>
          <w:sz w:val="24"/>
          <w:szCs w:val="24"/>
        </w:rPr>
        <w:t>2</w:t>
      </w:r>
      <w:r>
        <w:rPr>
          <w:sz w:val="24"/>
          <w:szCs w:val="24"/>
        </w:rPr>
        <w:t xml:space="preserve"> </w:t>
      </w:r>
      <w:r w:rsidR="00CF0089">
        <w:rPr>
          <w:sz w:val="24"/>
          <w:szCs w:val="24"/>
        </w:rPr>
        <w:t>437</w:t>
      </w:r>
      <w:r>
        <w:rPr>
          <w:sz w:val="24"/>
          <w:szCs w:val="24"/>
        </w:rPr>
        <w:t xml:space="preserve"> – 308 </w:t>
      </w:r>
      <w:r w:rsidR="00CF0089">
        <w:rPr>
          <w:sz w:val="24"/>
          <w:szCs w:val="24"/>
        </w:rPr>
        <w:t>7</w:t>
      </w:r>
      <w:r>
        <w:rPr>
          <w:sz w:val="24"/>
          <w:szCs w:val="24"/>
        </w:rPr>
        <w:t>50)</w:t>
      </w:r>
    </w:p>
    <w:p w14:paraId="4BAEA4D9" w14:textId="77777777" w:rsidR="00077698" w:rsidRDefault="00077698" w:rsidP="00AC69CA">
      <w:pPr>
        <w:jc w:val="both"/>
        <w:rPr>
          <w:sz w:val="24"/>
          <w:szCs w:val="24"/>
        </w:rPr>
      </w:pPr>
    </w:p>
    <w:p w14:paraId="0F9F48DD" w14:textId="13414929" w:rsidR="00E82BAA" w:rsidRDefault="002E0529" w:rsidP="00A9340C">
      <w:pPr>
        <w:spacing w:after="0"/>
        <w:jc w:val="both"/>
        <w:rPr>
          <w:sz w:val="24"/>
          <w:szCs w:val="24"/>
        </w:rPr>
      </w:pPr>
      <w:r>
        <w:rPr>
          <w:sz w:val="24"/>
          <w:szCs w:val="24"/>
        </w:rPr>
        <w:t>Actif destiné en vue de la vente</w:t>
      </w:r>
      <w:r>
        <w:rPr>
          <w:sz w:val="24"/>
          <w:szCs w:val="24"/>
        </w:rPr>
        <w:tab/>
      </w:r>
      <w:r w:rsidR="00B83E84">
        <w:rPr>
          <w:sz w:val="24"/>
          <w:szCs w:val="24"/>
        </w:rPr>
        <w:tab/>
      </w:r>
      <w:r>
        <w:rPr>
          <w:sz w:val="24"/>
          <w:szCs w:val="24"/>
        </w:rPr>
        <w:tab/>
      </w:r>
      <w:r w:rsidR="00597B2C">
        <w:rPr>
          <w:sz w:val="24"/>
          <w:szCs w:val="24"/>
        </w:rPr>
        <w:t>30</w:t>
      </w:r>
      <w:r w:rsidR="00B24EF5">
        <w:rPr>
          <w:sz w:val="24"/>
          <w:szCs w:val="24"/>
        </w:rPr>
        <w:t>8</w:t>
      </w:r>
      <w:r w:rsidR="00A03B0F">
        <w:rPr>
          <w:sz w:val="24"/>
          <w:szCs w:val="24"/>
        </w:rPr>
        <w:t> </w:t>
      </w:r>
      <w:r w:rsidR="00CF0089">
        <w:rPr>
          <w:sz w:val="24"/>
          <w:szCs w:val="24"/>
        </w:rPr>
        <w:t>7</w:t>
      </w:r>
      <w:r w:rsidR="00597B2C">
        <w:rPr>
          <w:sz w:val="24"/>
          <w:szCs w:val="24"/>
        </w:rPr>
        <w:t>50</w:t>
      </w:r>
    </w:p>
    <w:p w14:paraId="4B494E53" w14:textId="03E605CD" w:rsidR="00A03B0F" w:rsidRDefault="00A03B0F" w:rsidP="00A9340C">
      <w:pPr>
        <w:spacing w:after="0"/>
        <w:jc w:val="both"/>
        <w:rPr>
          <w:sz w:val="24"/>
          <w:szCs w:val="24"/>
        </w:rPr>
      </w:pPr>
      <w:r>
        <w:rPr>
          <w:sz w:val="24"/>
          <w:szCs w:val="24"/>
        </w:rPr>
        <w:t>Amortissement cumulé – bâtiment</w:t>
      </w:r>
      <w:r>
        <w:rPr>
          <w:sz w:val="24"/>
          <w:szCs w:val="24"/>
        </w:rPr>
        <w:tab/>
      </w:r>
      <w:r w:rsidR="00B83E84">
        <w:rPr>
          <w:sz w:val="24"/>
          <w:szCs w:val="24"/>
        </w:rPr>
        <w:tab/>
      </w:r>
      <w:proofErr w:type="gramStart"/>
      <w:r>
        <w:rPr>
          <w:sz w:val="24"/>
          <w:szCs w:val="24"/>
        </w:rPr>
        <w:tab/>
      </w:r>
      <w:r w:rsidR="00B83E84">
        <w:rPr>
          <w:sz w:val="24"/>
          <w:szCs w:val="24"/>
        </w:rPr>
        <w:t xml:space="preserve">  21</w:t>
      </w:r>
      <w:proofErr w:type="gramEnd"/>
      <w:r w:rsidR="00B83E84">
        <w:rPr>
          <w:sz w:val="24"/>
          <w:szCs w:val="24"/>
        </w:rPr>
        <w:t xml:space="preserve"> </w:t>
      </w:r>
      <w:r w:rsidR="00CF0089">
        <w:rPr>
          <w:sz w:val="24"/>
          <w:szCs w:val="24"/>
        </w:rPr>
        <w:t>2</w:t>
      </w:r>
      <w:r w:rsidR="00B83E84">
        <w:rPr>
          <w:sz w:val="24"/>
          <w:szCs w:val="24"/>
        </w:rPr>
        <w:t>50</w:t>
      </w:r>
    </w:p>
    <w:p w14:paraId="478FC752" w14:textId="3F4ED734" w:rsidR="00077698" w:rsidRDefault="00A03B0F" w:rsidP="00AC69CA">
      <w:pPr>
        <w:jc w:val="both"/>
        <w:rPr>
          <w:sz w:val="24"/>
          <w:szCs w:val="24"/>
        </w:rPr>
      </w:pPr>
      <w:r>
        <w:rPr>
          <w:sz w:val="24"/>
          <w:szCs w:val="24"/>
        </w:rPr>
        <w:t>@Bâtiment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r w:rsidR="00B83E84">
        <w:rPr>
          <w:sz w:val="24"/>
          <w:szCs w:val="24"/>
        </w:rPr>
        <w:t>30</w:t>
      </w:r>
      <w:r>
        <w:rPr>
          <w:sz w:val="24"/>
          <w:szCs w:val="24"/>
        </w:rPr>
        <w:t xml:space="preserve"> 000</w:t>
      </w:r>
    </w:p>
    <w:p w14:paraId="1F864421" w14:textId="77777777" w:rsidR="00AC4BF7" w:rsidRPr="00AC4BF7" w:rsidRDefault="00AC4BF7" w:rsidP="00AC4BF7"/>
    <w:sectPr w:rsidR="00AC4BF7" w:rsidRPr="00AC4BF7">
      <w:footerReference w:type="default" r:id="rId11"/>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ouise overbeek" w:date="2021-09-07T11:18:00Z" w:initials="lo">
    <w:p w14:paraId="60494585" w14:textId="71CB4825" w:rsidR="00170D53" w:rsidRDefault="00170D53">
      <w:pPr>
        <w:pStyle w:val="CommentText"/>
      </w:pPr>
      <w:r>
        <w:rPr>
          <w:rStyle w:val="CommentReference"/>
        </w:rPr>
        <w:annotationRef/>
      </w:r>
      <w:r>
        <w:t>Titre qui ressort clairement</w:t>
      </w:r>
    </w:p>
  </w:comment>
  <w:comment w:id="3" w:author="Louise Overbeek" w:date="2025-01-13T09:04:00Z" w:initials="LO">
    <w:p w14:paraId="60F0E0F8" w14:textId="77777777" w:rsidR="00F50747" w:rsidRDefault="00F50747" w:rsidP="00F50747">
      <w:pPr>
        <w:pStyle w:val="CommentText"/>
      </w:pPr>
      <w:r>
        <w:rPr>
          <w:rStyle w:val="CommentReference"/>
        </w:rPr>
        <w:annotationRef/>
      </w:r>
      <w:r>
        <w:t>Ou insérer l’analyse application au cas après chaque critère</w:t>
      </w:r>
    </w:p>
  </w:comment>
  <w:comment w:id="8" w:author="louise overbeek" w:date="2021-09-07T11:18:00Z" w:initials="lo">
    <w:p w14:paraId="1E4D28AA" w14:textId="319B12B2" w:rsidR="00170D53" w:rsidRDefault="00170D53">
      <w:pPr>
        <w:pStyle w:val="CommentText"/>
      </w:pPr>
      <w:r>
        <w:rPr>
          <w:rStyle w:val="CommentReference"/>
        </w:rPr>
        <w:annotationRef/>
      </w:r>
      <w:r>
        <w:t>Ressortir clairement votre analyse de l’extrait de la norme</w:t>
      </w:r>
    </w:p>
  </w:comment>
  <w:comment w:id="15" w:author="louise overbeek" w:date="2021-09-07T11:18:00Z" w:initials="lo">
    <w:p w14:paraId="3220A5F7" w14:textId="1F502287" w:rsidR="00170D53" w:rsidRDefault="00170D53">
      <w:pPr>
        <w:pStyle w:val="CommentText"/>
      </w:pPr>
      <w:r>
        <w:rPr>
          <w:rStyle w:val="CommentReference"/>
        </w:rPr>
        <w:annotationRef/>
      </w:r>
      <w:r>
        <w:t>Conclusion explicite à la fin de l’analyse</w:t>
      </w:r>
    </w:p>
  </w:comment>
  <w:comment w:id="16" w:author="louise overbeek" w:date="2021-09-07T11:19:00Z" w:initials="lo">
    <w:p w14:paraId="1E9B9AFF" w14:textId="0B8A73B2" w:rsidR="00170D53" w:rsidRDefault="00170D53">
      <w:pPr>
        <w:pStyle w:val="CommentText"/>
      </w:pPr>
      <w:r>
        <w:rPr>
          <w:rStyle w:val="CommentReference"/>
        </w:rPr>
        <w:annotationRef/>
      </w:r>
      <w:r>
        <w:t>Écriture de correction, car la cliente avait déjà comptabilisé (incorrectement) la transaction. Il ne faut donc pas donner l’écriture requise, mais bien la correction</w:t>
      </w:r>
    </w:p>
  </w:comment>
  <w:comment w:id="17" w:author="louise overbeek" w:date="2021-09-07T11:20:00Z" w:initials="lo">
    <w:p w14:paraId="5985190D" w14:textId="15008242" w:rsidR="00170D53" w:rsidRDefault="00170D53">
      <w:pPr>
        <w:pStyle w:val="CommentText"/>
      </w:pPr>
      <w:r>
        <w:rPr>
          <w:rStyle w:val="CommentReference"/>
        </w:rPr>
        <w:annotationRef/>
      </w:r>
      <w:r>
        <w:t>Nature : se qualifie à la norme ONM</w:t>
      </w:r>
    </w:p>
  </w:comment>
  <w:comment w:id="24" w:author="louise overbeek" w:date="2021-09-07T11:34:00Z" w:initials="lo">
    <w:p w14:paraId="6D3B771F" w14:textId="77777777" w:rsidR="00E0040B" w:rsidRDefault="003F6604" w:rsidP="00E0040B">
      <w:pPr>
        <w:pStyle w:val="CommentText"/>
      </w:pPr>
      <w:r>
        <w:rPr>
          <w:rStyle w:val="CommentReference"/>
        </w:rPr>
        <w:annotationRef/>
      </w:r>
      <w:r w:rsidR="00E0040B">
        <w:t>Conclusion explicite ; serait par. 07 si une exception rencontrée et la base de mesure à la valeur comptable</w:t>
      </w:r>
    </w:p>
  </w:comment>
  <w:comment w:id="31" w:author="Louise Overbeek" w:date="2025-01-13T09:09:00Z" w:initials="LO">
    <w:p w14:paraId="14CEE8AF" w14:textId="77777777" w:rsidR="00FE399A" w:rsidRDefault="00FE399A" w:rsidP="00FE399A">
      <w:pPr>
        <w:pStyle w:val="CommentText"/>
      </w:pPr>
      <w:r>
        <w:rPr>
          <w:rStyle w:val="CommentReference"/>
        </w:rPr>
        <w:annotationRef/>
      </w:r>
      <w:r>
        <w:t>Surplus d’apport au crédit mais BNR si au débit, le poste surplus d’apport ne pouvant être débiteur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0494585" w15:done="0"/>
  <w15:commentEx w15:paraId="60F0E0F8" w15:done="0"/>
  <w15:commentEx w15:paraId="1E4D28AA" w15:done="0"/>
  <w15:commentEx w15:paraId="3220A5F7" w15:done="0"/>
  <w15:commentEx w15:paraId="1E9B9AFF" w15:done="0"/>
  <w15:commentEx w15:paraId="5985190D" w15:done="0"/>
  <w15:commentEx w15:paraId="6D3B771F" w15:done="0"/>
  <w15:commentEx w15:paraId="14CEE8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4E1C923" w16cex:dateUtc="2021-09-07T15:18:00Z"/>
  <w16cex:commentExtensible w16cex:durableId="4709BE97" w16cex:dateUtc="2025-01-13T14:04:00Z"/>
  <w16cex:commentExtensible w16cex:durableId="24E1C8FE" w16cex:dateUtc="2021-09-07T15:18:00Z"/>
  <w16cex:commentExtensible w16cex:durableId="24E1C913" w16cex:dateUtc="2021-09-07T15:18:00Z"/>
  <w16cex:commentExtensible w16cex:durableId="24E1C948" w16cex:dateUtc="2021-09-07T15:19:00Z"/>
  <w16cex:commentExtensible w16cex:durableId="24E1C975" w16cex:dateUtc="2021-09-07T15:20:00Z"/>
  <w16cex:commentExtensible w16cex:durableId="24E1CCC1" w16cex:dateUtc="2021-09-07T15:34:00Z"/>
  <w16cex:commentExtensible w16cex:durableId="62CCEBE7" w16cex:dateUtc="2025-01-13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494585" w16cid:durableId="24E1C923"/>
  <w16cid:commentId w16cid:paraId="60F0E0F8" w16cid:durableId="4709BE97"/>
  <w16cid:commentId w16cid:paraId="1E4D28AA" w16cid:durableId="24E1C8FE"/>
  <w16cid:commentId w16cid:paraId="3220A5F7" w16cid:durableId="24E1C913"/>
  <w16cid:commentId w16cid:paraId="1E9B9AFF" w16cid:durableId="24E1C948"/>
  <w16cid:commentId w16cid:paraId="5985190D" w16cid:durableId="24E1C975"/>
  <w16cid:commentId w16cid:paraId="6D3B771F" w16cid:durableId="24E1CCC1"/>
  <w16cid:commentId w16cid:paraId="14CEE8AF" w16cid:durableId="62CCEB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7273DE" w14:textId="77777777" w:rsidR="00B2332B" w:rsidRDefault="00B2332B" w:rsidP="00C76178">
      <w:pPr>
        <w:spacing w:after="0" w:line="240" w:lineRule="auto"/>
      </w:pPr>
      <w:r>
        <w:separator/>
      </w:r>
    </w:p>
  </w:endnote>
  <w:endnote w:type="continuationSeparator" w:id="0">
    <w:p w14:paraId="6FD7D2E2" w14:textId="77777777" w:rsidR="00B2332B" w:rsidRDefault="00B2332B" w:rsidP="00C76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C9061" w14:textId="53759BD0" w:rsidR="00D80A93" w:rsidRPr="00D80A93" w:rsidRDefault="00D80A93">
    <w:pPr>
      <w:pStyle w:val="Footer"/>
      <w:rPr>
        <w:i/>
        <w:iCs/>
      </w:rPr>
    </w:pPr>
    <w:r w:rsidRPr="00D80A93">
      <w:rPr>
        <w:i/>
        <w:iCs/>
      </w:rPr>
      <w:t>Revue janvier 2025</w:t>
    </w:r>
  </w:p>
  <w:p w14:paraId="308FCCEB" w14:textId="77777777" w:rsidR="00C76178" w:rsidRDefault="00C76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C87A1C" w14:textId="77777777" w:rsidR="00B2332B" w:rsidRDefault="00B2332B" w:rsidP="00C76178">
      <w:pPr>
        <w:spacing w:after="0" w:line="240" w:lineRule="auto"/>
      </w:pPr>
      <w:r>
        <w:separator/>
      </w:r>
    </w:p>
  </w:footnote>
  <w:footnote w:type="continuationSeparator" w:id="0">
    <w:p w14:paraId="36898CE8" w14:textId="77777777" w:rsidR="00B2332B" w:rsidRDefault="00B2332B" w:rsidP="00C76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55708"/>
    <w:multiLevelType w:val="hybridMultilevel"/>
    <w:tmpl w:val="8D988412"/>
    <w:lvl w:ilvl="0" w:tplc="6756EA70">
      <w:start w:val="1"/>
      <w:numFmt w:val="lowerLetter"/>
      <w:lvlText w:val="%1)"/>
      <w:lvlJc w:val="left"/>
      <w:pPr>
        <w:ind w:left="1143" w:hanging="435"/>
      </w:pPr>
      <w:rPr>
        <w:rFonts w:hint="default"/>
        <w:b w:val="0"/>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num w:numId="1" w16cid:durableId="3932349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ouise overbeek">
    <w15:presenceInfo w15:providerId="AD" w15:userId="S::louise.overbeek@hec.ca::5ffb9102-b48a-46c4-9734-67bf4ff91752"/>
  </w15:person>
  <w15:person w15:author="Louise Overbeek">
    <w15:presenceInfo w15:providerId="AD" w15:userId="S::louise.overbeek@hec.ca::5ffb9102-b48a-46c4-9734-67bf4ff917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BF7"/>
    <w:rsid w:val="000062E7"/>
    <w:rsid w:val="00015D4C"/>
    <w:rsid w:val="00017D64"/>
    <w:rsid w:val="00031E71"/>
    <w:rsid w:val="00047D2B"/>
    <w:rsid w:val="00054B76"/>
    <w:rsid w:val="0007173B"/>
    <w:rsid w:val="0007385B"/>
    <w:rsid w:val="00074606"/>
    <w:rsid w:val="0007501B"/>
    <w:rsid w:val="00077698"/>
    <w:rsid w:val="00084D56"/>
    <w:rsid w:val="00093A78"/>
    <w:rsid w:val="000B2691"/>
    <w:rsid w:val="000B36BA"/>
    <w:rsid w:val="000B377A"/>
    <w:rsid w:val="000C065E"/>
    <w:rsid w:val="000C0674"/>
    <w:rsid w:val="000D004A"/>
    <w:rsid w:val="000E3277"/>
    <w:rsid w:val="000E64ED"/>
    <w:rsid w:val="000F4C09"/>
    <w:rsid w:val="00113AB2"/>
    <w:rsid w:val="00130FB6"/>
    <w:rsid w:val="001357CA"/>
    <w:rsid w:val="00145739"/>
    <w:rsid w:val="00152DFE"/>
    <w:rsid w:val="001624D9"/>
    <w:rsid w:val="00170D53"/>
    <w:rsid w:val="00185F69"/>
    <w:rsid w:val="001913E3"/>
    <w:rsid w:val="00192570"/>
    <w:rsid w:val="001A3C5D"/>
    <w:rsid w:val="001C74BC"/>
    <w:rsid w:val="001D1CF4"/>
    <w:rsid w:val="001D7CC8"/>
    <w:rsid w:val="001E7379"/>
    <w:rsid w:val="00210532"/>
    <w:rsid w:val="00215FA3"/>
    <w:rsid w:val="00221AD3"/>
    <w:rsid w:val="00222246"/>
    <w:rsid w:val="00243E12"/>
    <w:rsid w:val="00244E11"/>
    <w:rsid w:val="00250C5D"/>
    <w:rsid w:val="00252C56"/>
    <w:rsid w:val="002A44F5"/>
    <w:rsid w:val="002C0629"/>
    <w:rsid w:val="002D08E4"/>
    <w:rsid w:val="002E0529"/>
    <w:rsid w:val="002E6354"/>
    <w:rsid w:val="00301970"/>
    <w:rsid w:val="00302457"/>
    <w:rsid w:val="00324B22"/>
    <w:rsid w:val="0034402D"/>
    <w:rsid w:val="00345C44"/>
    <w:rsid w:val="00345C5D"/>
    <w:rsid w:val="00357FD8"/>
    <w:rsid w:val="0036740B"/>
    <w:rsid w:val="0037004B"/>
    <w:rsid w:val="0037367E"/>
    <w:rsid w:val="00380304"/>
    <w:rsid w:val="003938EA"/>
    <w:rsid w:val="0039496B"/>
    <w:rsid w:val="003A4565"/>
    <w:rsid w:val="003B0961"/>
    <w:rsid w:val="003B4048"/>
    <w:rsid w:val="003F00D7"/>
    <w:rsid w:val="003F6604"/>
    <w:rsid w:val="003F79F3"/>
    <w:rsid w:val="0041177D"/>
    <w:rsid w:val="0044065D"/>
    <w:rsid w:val="004469E9"/>
    <w:rsid w:val="00461078"/>
    <w:rsid w:val="00466028"/>
    <w:rsid w:val="004A00FA"/>
    <w:rsid w:val="004B73B9"/>
    <w:rsid w:val="004C5E70"/>
    <w:rsid w:val="004D18E3"/>
    <w:rsid w:val="004D26F3"/>
    <w:rsid w:val="004E136E"/>
    <w:rsid w:val="0052292E"/>
    <w:rsid w:val="005277CB"/>
    <w:rsid w:val="00527B81"/>
    <w:rsid w:val="00540046"/>
    <w:rsid w:val="0054426C"/>
    <w:rsid w:val="00547E86"/>
    <w:rsid w:val="00572F40"/>
    <w:rsid w:val="0057492C"/>
    <w:rsid w:val="00576652"/>
    <w:rsid w:val="00587F43"/>
    <w:rsid w:val="0059379D"/>
    <w:rsid w:val="00596580"/>
    <w:rsid w:val="005976D7"/>
    <w:rsid w:val="00597B2C"/>
    <w:rsid w:val="005A4019"/>
    <w:rsid w:val="005A6BEB"/>
    <w:rsid w:val="005D3418"/>
    <w:rsid w:val="005E4833"/>
    <w:rsid w:val="005F2CD8"/>
    <w:rsid w:val="005F71C0"/>
    <w:rsid w:val="00606992"/>
    <w:rsid w:val="00615400"/>
    <w:rsid w:val="00632130"/>
    <w:rsid w:val="00642389"/>
    <w:rsid w:val="00666DCD"/>
    <w:rsid w:val="006712A4"/>
    <w:rsid w:val="007022C9"/>
    <w:rsid w:val="007060F0"/>
    <w:rsid w:val="007339E4"/>
    <w:rsid w:val="00742435"/>
    <w:rsid w:val="00750A4C"/>
    <w:rsid w:val="007559AE"/>
    <w:rsid w:val="00760363"/>
    <w:rsid w:val="007712EB"/>
    <w:rsid w:val="00774634"/>
    <w:rsid w:val="00780F61"/>
    <w:rsid w:val="00786077"/>
    <w:rsid w:val="007A3CE0"/>
    <w:rsid w:val="007B5172"/>
    <w:rsid w:val="007C07E1"/>
    <w:rsid w:val="007D12B2"/>
    <w:rsid w:val="007D3861"/>
    <w:rsid w:val="007D3E72"/>
    <w:rsid w:val="007D5A1B"/>
    <w:rsid w:val="007D5C56"/>
    <w:rsid w:val="007D5E5E"/>
    <w:rsid w:val="007E053C"/>
    <w:rsid w:val="007F1A56"/>
    <w:rsid w:val="00803CC4"/>
    <w:rsid w:val="008231B6"/>
    <w:rsid w:val="00823B3C"/>
    <w:rsid w:val="00825312"/>
    <w:rsid w:val="00832D2D"/>
    <w:rsid w:val="008331A4"/>
    <w:rsid w:val="0083387E"/>
    <w:rsid w:val="008362C0"/>
    <w:rsid w:val="00837BD3"/>
    <w:rsid w:val="00837BED"/>
    <w:rsid w:val="00856E88"/>
    <w:rsid w:val="0086449D"/>
    <w:rsid w:val="00864650"/>
    <w:rsid w:val="0087540F"/>
    <w:rsid w:val="008852A5"/>
    <w:rsid w:val="008978E7"/>
    <w:rsid w:val="008B274A"/>
    <w:rsid w:val="008C4852"/>
    <w:rsid w:val="008E0047"/>
    <w:rsid w:val="008E4008"/>
    <w:rsid w:val="009125DF"/>
    <w:rsid w:val="009135A9"/>
    <w:rsid w:val="00921664"/>
    <w:rsid w:val="00924CED"/>
    <w:rsid w:val="0093091A"/>
    <w:rsid w:val="00934FF7"/>
    <w:rsid w:val="009627F1"/>
    <w:rsid w:val="00965975"/>
    <w:rsid w:val="00970618"/>
    <w:rsid w:val="00986C75"/>
    <w:rsid w:val="009B206C"/>
    <w:rsid w:val="009C0911"/>
    <w:rsid w:val="009D5F40"/>
    <w:rsid w:val="009F4716"/>
    <w:rsid w:val="009F77C0"/>
    <w:rsid w:val="00A03B0F"/>
    <w:rsid w:val="00A0770A"/>
    <w:rsid w:val="00A3076E"/>
    <w:rsid w:val="00A50DFF"/>
    <w:rsid w:val="00A653B1"/>
    <w:rsid w:val="00A829DE"/>
    <w:rsid w:val="00A85221"/>
    <w:rsid w:val="00A9340C"/>
    <w:rsid w:val="00A97D73"/>
    <w:rsid w:val="00AC4BF7"/>
    <w:rsid w:val="00AC69CA"/>
    <w:rsid w:val="00AD7EF6"/>
    <w:rsid w:val="00AE0906"/>
    <w:rsid w:val="00AE0B51"/>
    <w:rsid w:val="00B11BC7"/>
    <w:rsid w:val="00B2332B"/>
    <w:rsid w:val="00B24EF5"/>
    <w:rsid w:val="00B36CE7"/>
    <w:rsid w:val="00B410C4"/>
    <w:rsid w:val="00B811DB"/>
    <w:rsid w:val="00B83E84"/>
    <w:rsid w:val="00B912AD"/>
    <w:rsid w:val="00BA1A40"/>
    <w:rsid w:val="00BB11A2"/>
    <w:rsid w:val="00BB4271"/>
    <w:rsid w:val="00BB64A3"/>
    <w:rsid w:val="00BF6CEE"/>
    <w:rsid w:val="00C45FBC"/>
    <w:rsid w:val="00C55D1E"/>
    <w:rsid w:val="00C754F9"/>
    <w:rsid w:val="00C76178"/>
    <w:rsid w:val="00C823C8"/>
    <w:rsid w:val="00C82CF7"/>
    <w:rsid w:val="00C924D3"/>
    <w:rsid w:val="00C9646E"/>
    <w:rsid w:val="00CB2680"/>
    <w:rsid w:val="00CB7043"/>
    <w:rsid w:val="00CC68AF"/>
    <w:rsid w:val="00CE4465"/>
    <w:rsid w:val="00CE5692"/>
    <w:rsid w:val="00CE71E2"/>
    <w:rsid w:val="00CF0089"/>
    <w:rsid w:val="00D1533A"/>
    <w:rsid w:val="00D46895"/>
    <w:rsid w:val="00D579BB"/>
    <w:rsid w:val="00D65689"/>
    <w:rsid w:val="00D75338"/>
    <w:rsid w:val="00D80A93"/>
    <w:rsid w:val="00D82AF6"/>
    <w:rsid w:val="00D83EA7"/>
    <w:rsid w:val="00D84AB1"/>
    <w:rsid w:val="00DD2230"/>
    <w:rsid w:val="00DE3283"/>
    <w:rsid w:val="00DF2A0F"/>
    <w:rsid w:val="00DF5E4D"/>
    <w:rsid w:val="00DF6210"/>
    <w:rsid w:val="00E0040B"/>
    <w:rsid w:val="00E202B8"/>
    <w:rsid w:val="00E24CC7"/>
    <w:rsid w:val="00E32432"/>
    <w:rsid w:val="00E33B59"/>
    <w:rsid w:val="00E375DD"/>
    <w:rsid w:val="00E402C2"/>
    <w:rsid w:val="00E82BAA"/>
    <w:rsid w:val="00E85569"/>
    <w:rsid w:val="00E8787C"/>
    <w:rsid w:val="00EA2D88"/>
    <w:rsid w:val="00ED1091"/>
    <w:rsid w:val="00F03EBB"/>
    <w:rsid w:val="00F103E8"/>
    <w:rsid w:val="00F27EEA"/>
    <w:rsid w:val="00F315EB"/>
    <w:rsid w:val="00F330B9"/>
    <w:rsid w:val="00F50747"/>
    <w:rsid w:val="00F50AAC"/>
    <w:rsid w:val="00F52F63"/>
    <w:rsid w:val="00F6489E"/>
    <w:rsid w:val="00F9409B"/>
    <w:rsid w:val="00FB43C0"/>
    <w:rsid w:val="00FC0B21"/>
    <w:rsid w:val="00FC1B9F"/>
    <w:rsid w:val="00FE2075"/>
    <w:rsid w:val="00FE39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14F7"/>
  <w15:chartTrackingRefBased/>
  <w15:docId w15:val="{BA4E7F25-29EF-4BBA-8159-C54E97195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4BF7"/>
    <w:rPr>
      <w:color w:val="0563C1" w:themeColor="hyperlink"/>
      <w:u w:val="single"/>
    </w:rPr>
  </w:style>
  <w:style w:type="character" w:styleId="UnresolvedMention">
    <w:name w:val="Unresolved Mention"/>
    <w:basedOn w:val="DefaultParagraphFont"/>
    <w:uiPriority w:val="99"/>
    <w:semiHidden/>
    <w:unhideWhenUsed/>
    <w:rsid w:val="00AC4BF7"/>
    <w:rPr>
      <w:color w:val="605E5C"/>
      <w:shd w:val="clear" w:color="auto" w:fill="E1DFDD"/>
    </w:rPr>
  </w:style>
  <w:style w:type="paragraph" w:styleId="ListParagraph">
    <w:name w:val="List Paragraph"/>
    <w:basedOn w:val="Normal"/>
    <w:uiPriority w:val="34"/>
    <w:qFormat/>
    <w:rsid w:val="00A97D73"/>
    <w:pPr>
      <w:ind w:left="720"/>
      <w:contextualSpacing/>
    </w:pPr>
  </w:style>
  <w:style w:type="paragraph" w:styleId="Header">
    <w:name w:val="header"/>
    <w:basedOn w:val="Normal"/>
    <w:link w:val="HeaderChar"/>
    <w:uiPriority w:val="99"/>
    <w:unhideWhenUsed/>
    <w:rsid w:val="00C76178"/>
    <w:pPr>
      <w:tabs>
        <w:tab w:val="center" w:pos="4320"/>
        <w:tab w:val="right" w:pos="8640"/>
      </w:tabs>
      <w:spacing w:after="0" w:line="240" w:lineRule="auto"/>
    </w:pPr>
  </w:style>
  <w:style w:type="character" w:customStyle="1" w:styleId="HeaderChar">
    <w:name w:val="Header Char"/>
    <w:basedOn w:val="DefaultParagraphFont"/>
    <w:link w:val="Header"/>
    <w:uiPriority w:val="99"/>
    <w:rsid w:val="00C76178"/>
  </w:style>
  <w:style w:type="paragraph" w:styleId="Footer">
    <w:name w:val="footer"/>
    <w:basedOn w:val="Normal"/>
    <w:link w:val="FooterChar"/>
    <w:uiPriority w:val="99"/>
    <w:unhideWhenUsed/>
    <w:rsid w:val="00C76178"/>
    <w:pPr>
      <w:tabs>
        <w:tab w:val="center" w:pos="4320"/>
        <w:tab w:val="right" w:pos="8640"/>
      </w:tabs>
      <w:spacing w:after="0" w:line="240" w:lineRule="auto"/>
    </w:pPr>
  </w:style>
  <w:style w:type="character" w:customStyle="1" w:styleId="FooterChar">
    <w:name w:val="Footer Char"/>
    <w:basedOn w:val="DefaultParagraphFont"/>
    <w:link w:val="Footer"/>
    <w:uiPriority w:val="99"/>
    <w:rsid w:val="00C76178"/>
  </w:style>
  <w:style w:type="character" w:styleId="CommentReference">
    <w:name w:val="annotation reference"/>
    <w:basedOn w:val="DefaultParagraphFont"/>
    <w:uiPriority w:val="99"/>
    <w:semiHidden/>
    <w:unhideWhenUsed/>
    <w:rsid w:val="00357FD8"/>
    <w:rPr>
      <w:sz w:val="16"/>
      <w:szCs w:val="16"/>
    </w:rPr>
  </w:style>
  <w:style w:type="paragraph" w:styleId="CommentText">
    <w:name w:val="annotation text"/>
    <w:basedOn w:val="Normal"/>
    <w:link w:val="CommentTextChar"/>
    <w:uiPriority w:val="99"/>
    <w:unhideWhenUsed/>
    <w:rsid w:val="00357FD8"/>
    <w:pPr>
      <w:spacing w:line="240" w:lineRule="auto"/>
    </w:pPr>
    <w:rPr>
      <w:sz w:val="20"/>
      <w:szCs w:val="20"/>
    </w:rPr>
  </w:style>
  <w:style w:type="character" w:customStyle="1" w:styleId="CommentTextChar">
    <w:name w:val="Comment Text Char"/>
    <w:basedOn w:val="DefaultParagraphFont"/>
    <w:link w:val="CommentText"/>
    <w:uiPriority w:val="99"/>
    <w:rsid w:val="00357FD8"/>
    <w:rPr>
      <w:sz w:val="20"/>
      <w:szCs w:val="20"/>
    </w:rPr>
  </w:style>
  <w:style w:type="paragraph" w:styleId="CommentSubject">
    <w:name w:val="annotation subject"/>
    <w:basedOn w:val="CommentText"/>
    <w:next w:val="CommentText"/>
    <w:link w:val="CommentSubjectChar"/>
    <w:uiPriority w:val="99"/>
    <w:semiHidden/>
    <w:unhideWhenUsed/>
    <w:rsid w:val="00357FD8"/>
    <w:rPr>
      <w:b/>
      <w:bCs/>
    </w:rPr>
  </w:style>
  <w:style w:type="character" w:customStyle="1" w:styleId="CommentSubjectChar">
    <w:name w:val="Comment Subject Char"/>
    <w:basedOn w:val="CommentTextChar"/>
    <w:link w:val="CommentSubject"/>
    <w:uiPriority w:val="99"/>
    <w:semiHidden/>
    <w:rsid w:val="00357F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622116">
      <w:bodyDiv w:val="1"/>
      <w:marLeft w:val="0"/>
      <w:marRight w:val="0"/>
      <w:marTop w:val="0"/>
      <w:marBottom w:val="0"/>
      <w:divBdr>
        <w:top w:val="none" w:sz="0" w:space="0" w:color="auto"/>
        <w:left w:val="none" w:sz="0" w:space="0" w:color="auto"/>
        <w:bottom w:val="none" w:sz="0" w:space="0" w:color="auto"/>
        <w:right w:val="none" w:sz="0" w:space="0" w:color="auto"/>
      </w:divBdr>
      <w:divsChild>
        <w:div w:id="1497763177">
          <w:marLeft w:val="0"/>
          <w:marRight w:val="0"/>
          <w:marTop w:val="0"/>
          <w:marBottom w:val="0"/>
          <w:divBdr>
            <w:top w:val="none" w:sz="0" w:space="0" w:color="auto"/>
            <w:left w:val="none" w:sz="0" w:space="0" w:color="auto"/>
            <w:bottom w:val="none" w:sz="0" w:space="0" w:color="auto"/>
            <w:right w:val="none" w:sz="0" w:space="0" w:color="auto"/>
          </w:divBdr>
        </w:div>
        <w:div w:id="142162455">
          <w:marLeft w:val="0"/>
          <w:marRight w:val="0"/>
          <w:marTop w:val="0"/>
          <w:marBottom w:val="0"/>
          <w:divBdr>
            <w:top w:val="none" w:sz="0" w:space="0" w:color="auto"/>
            <w:left w:val="none" w:sz="0" w:space="0" w:color="auto"/>
            <w:bottom w:val="none" w:sz="0" w:space="0" w:color="auto"/>
            <w:right w:val="none" w:sz="0" w:space="0" w:color="auto"/>
          </w:divBdr>
        </w:div>
        <w:div w:id="499278159">
          <w:marLeft w:val="0"/>
          <w:marRight w:val="0"/>
          <w:marTop w:val="0"/>
          <w:marBottom w:val="0"/>
          <w:divBdr>
            <w:top w:val="none" w:sz="0" w:space="0" w:color="auto"/>
            <w:left w:val="none" w:sz="0" w:space="0" w:color="auto"/>
            <w:bottom w:val="none" w:sz="0" w:space="0" w:color="auto"/>
            <w:right w:val="none" w:sz="0" w:space="0" w:color="auto"/>
          </w:divBdr>
        </w:div>
        <w:div w:id="660818624">
          <w:marLeft w:val="0"/>
          <w:marRight w:val="0"/>
          <w:marTop w:val="0"/>
          <w:marBottom w:val="0"/>
          <w:divBdr>
            <w:top w:val="none" w:sz="0" w:space="0" w:color="auto"/>
            <w:left w:val="none" w:sz="0" w:space="0" w:color="auto"/>
            <w:bottom w:val="none" w:sz="0" w:space="0" w:color="auto"/>
            <w:right w:val="none" w:sz="0" w:space="0" w:color="auto"/>
          </w:divBdr>
        </w:div>
        <w:div w:id="1449812925">
          <w:marLeft w:val="0"/>
          <w:marRight w:val="0"/>
          <w:marTop w:val="0"/>
          <w:marBottom w:val="0"/>
          <w:divBdr>
            <w:top w:val="none" w:sz="0" w:space="0" w:color="auto"/>
            <w:left w:val="none" w:sz="0" w:space="0" w:color="auto"/>
            <w:bottom w:val="none" w:sz="0" w:space="0" w:color="auto"/>
            <w:right w:val="none" w:sz="0" w:space="0" w:color="auto"/>
          </w:divBdr>
        </w:div>
        <w:div w:id="1581909387">
          <w:marLeft w:val="0"/>
          <w:marRight w:val="0"/>
          <w:marTop w:val="0"/>
          <w:marBottom w:val="0"/>
          <w:divBdr>
            <w:top w:val="none" w:sz="0" w:space="0" w:color="auto"/>
            <w:left w:val="none" w:sz="0" w:space="0" w:color="auto"/>
            <w:bottom w:val="none" w:sz="0" w:space="0" w:color="auto"/>
            <w:right w:val="none" w:sz="0" w:space="0" w:color="auto"/>
          </w:divBdr>
        </w:div>
        <w:div w:id="501898824">
          <w:marLeft w:val="0"/>
          <w:marRight w:val="0"/>
          <w:marTop w:val="0"/>
          <w:marBottom w:val="0"/>
          <w:divBdr>
            <w:top w:val="none" w:sz="0" w:space="0" w:color="auto"/>
            <w:left w:val="none" w:sz="0" w:space="0" w:color="auto"/>
            <w:bottom w:val="none" w:sz="0" w:space="0" w:color="auto"/>
            <w:right w:val="none" w:sz="0" w:space="0" w:color="auto"/>
          </w:divBdr>
        </w:div>
      </w:divsChild>
    </w:div>
    <w:div w:id="591544748">
      <w:bodyDiv w:val="1"/>
      <w:marLeft w:val="0"/>
      <w:marRight w:val="0"/>
      <w:marTop w:val="0"/>
      <w:marBottom w:val="0"/>
      <w:divBdr>
        <w:top w:val="none" w:sz="0" w:space="0" w:color="auto"/>
        <w:left w:val="none" w:sz="0" w:space="0" w:color="auto"/>
        <w:bottom w:val="none" w:sz="0" w:space="0" w:color="auto"/>
        <w:right w:val="none" w:sz="0" w:space="0" w:color="auto"/>
      </w:divBdr>
      <w:divsChild>
        <w:div w:id="244799933">
          <w:marLeft w:val="0"/>
          <w:marRight w:val="0"/>
          <w:marTop w:val="0"/>
          <w:marBottom w:val="0"/>
          <w:divBdr>
            <w:top w:val="none" w:sz="0" w:space="0" w:color="auto"/>
            <w:left w:val="none" w:sz="0" w:space="0" w:color="auto"/>
            <w:bottom w:val="none" w:sz="0" w:space="0" w:color="auto"/>
            <w:right w:val="none" w:sz="0" w:space="0" w:color="auto"/>
          </w:divBdr>
        </w:div>
        <w:div w:id="1452750642">
          <w:marLeft w:val="0"/>
          <w:marRight w:val="0"/>
          <w:marTop w:val="0"/>
          <w:marBottom w:val="0"/>
          <w:divBdr>
            <w:top w:val="none" w:sz="0" w:space="0" w:color="auto"/>
            <w:left w:val="none" w:sz="0" w:space="0" w:color="auto"/>
            <w:bottom w:val="none" w:sz="0" w:space="0" w:color="auto"/>
            <w:right w:val="none" w:sz="0" w:space="0" w:color="auto"/>
          </w:divBdr>
        </w:div>
        <w:div w:id="590309763">
          <w:marLeft w:val="0"/>
          <w:marRight w:val="0"/>
          <w:marTop w:val="0"/>
          <w:marBottom w:val="0"/>
          <w:divBdr>
            <w:top w:val="none" w:sz="0" w:space="0" w:color="auto"/>
            <w:left w:val="none" w:sz="0" w:space="0" w:color="auto"/>
            <w:bottom w:val="none" w:sz="0" w:space="0" w:color="auto"/>
            <w:right w:val="none" w:sz="0" w:space="0" w:color="auto"/>
          </w:divBdr>
        </w:div>
        <w:div w:id="1584341439">
          <w:marLeft w:val="0"/>
          <w:marRight w:val="0"/>
          <w:marTop w:val="0"/>
          <w:marBottom w:val="0"/>
          <w:divBdr>
            <w:top w:val="none" w:sz="0" w:space="0" w:color="auto"/>
            <w:left w:val="none" w:sz="0" w:space="0" w:color="auto"/>
            <w:bottom w:val="none" w:sz="0" w:space="0" w:color="auto"/>
            <w:right w:val="none" w:sz="0" w:space="0" w:color="auto"/>
          </w:divBdr>
        </w:div>
      </w:divsChild>
    </w:div>
    <w:div w:id="733160302">
      <w:bodyDiv w:val="1"/>
      <w:marLeft w:val="0"/>
      <w:marRight w:val="0"/>
      <w:marTop w:val="0"/>
      <w:marBottom w:val="0"/>
      <w:divBdr>
        <w:top w:val="none" w:sz="0" w:space="0" w:color="auto"/>
        <w:left w:val="none" w:sz="0" w:space="0" w:color="auto"/>
        <w:bottom w:val="none" w:sz="0" w:space="0" w:color="auto"/>
        <w:right w:val="none" w:sz="0" w:space="0" w:color="auto"/>
      </w:divBdr>
      <w:divsChild>
        <w:div w:id="1108543672">
          <w:marLeft w:val="0"/>
          <w:marRight w:val="0"/>
          <w:marTop w:val="0"/>
          <w:marBottom w:val="0"/>
          <w:divBdr>
            <w:top w:val="none" w:sz="0" w:space="0" w:color="auto"/>
            <w:left w:val="none" w:sz="0" w:space="0" w:color="auto"/>
            <w:bottom w:val="none" w:sz="0" w:space="0" w:color="auto"/>
            <w:right w:val="none" w:sz="0" w:space="0" w:color="auto"/>
          </w:divBdr>
        </w:div>
        <w:div w:id="75711442">
          <w:marLeft w:val="0"/>
          <w:marRight w:val="0"/>
          <w:marTop w:val="0"/>
          <w:marBottom w:val="0"/>
          <w:divBdr>
            <w:top w:val="none" w:sz="0" w:space="0" w:color="auto"/>
            <w:left w:val="none" w:sz="0" w:space="0" w:color="auto"/>
            <w:bottom w:val="none" w:sz="0" w:space="0" w:color="auto"/>
            <w:right w:val="none" w:sz="0" w:space="0" w:color="auto"/>
          </w:divBdr>
        </w:div>
        <w:div w:id="1899315525">
          <w:marLeft w:val="0"/>
          <w:marRight w:val="0"/>
          <w:marTop w:val="0"/>
          <w:marBottom w:val="0"/>
          <w:divBdr>
            <w:top w:val="none" w:sz="0" w:space="0" w:color="auto"/>
            <w:left w:val="none" w:sz="0" w:space="0" w:color="auto"/>
            <w:bottom w:val="none" w:sz="0" w:space="0" w:color="auto"/>
            <w:right w:val="none" w:sz="0" w:space="0" w:color="auto"/>
          </w:divBdr>
        </w:div>
        <w:div w:id="263273677">
          <w:marLeft w:val="0"/>
          <w:marRight w:val="0"/>
          <w:marTop w:val="0"/>
          <w:marBottom w:val="0"/>
          <w:divBdr>
            <w:top w:val="none" w:sz="0" w:space="0" w:color="auto"/>
            <w:left w:val="none" w:sz="0" w:space="0" w:color="auto"/>
            <w:bottom w:val="none" w:sz="0" w:space="0" w:color="auto"/>
            <w:right w:val="none" w:sz="0" w:space="0" w:color="auto"/>
          </w:divBdr>
        </w:div>
        <w:div w:id="575013652">
          <w:marLeft w:val="0"/>
          <w:marRight w:val="0"/>
          <w:marTop w:val="0"/>
          <w:marBottom w:val="0"/>
          <w:divBdr>
            <w:top w:val="none" w:sz="0" w:space="0" w:color="auto"/>
            <w:left w:val="none" w:sz="0" w:space="0" w:color="auto"/>
            <w:bottom w:val="none" w:sz="0" w:space="0" w:color="auto"/>
            <w:right w:val="none" w:sz="0" w:space="0" w:color="auto"/>
          </w:divBdr>
        </w:div>
        <w:div w:id="515508652">
          <w:marLeft w:val="0"/>
          <w:marRight w:val="0"/>
          <w:marTop w:val="0"/>
          <w:marBottom w:val="0"/>
          <w:divBdr>
            <w:top w:val="none" w:sz="0" w:space="0" w:color="auto"/>
            <w:left w:val="none" w:sz="0" w:space="0" w:color="auto"/>
            <w:bottom w:val="none" w:sz="0" w:space="0" w:color="auto"/>
            <w:right w:val="none" w:sz="0" w:space="0" w:color="auto"/>
          </w:divBdr>
        </w:div>
        <w:div w:id="181672110">
          <w:marLeft w:val="0"/>
          <w:marRight w:val="0"/>
          <w:marTop w:val="0"/>
          <w:marBottom w:val="0"/>
          <w:divBdr>
            <w:top w:val="none" w:sz="0" w:space="0" w:color="auto"/>
            <w:left w:val="none" w:sz="0" w:space="0" w:color="auto"/>
            <w:bottom w:val="none" w:sz="0" w:space="0" w:color="auto"/>
            <w:right w:val="none" w:sz="0" w:space="0" w:color="auto"/>
          </w:divBdr>
        </w:div>
        <w:div w:id="1686857266">
          <w:marLeft w:val="0"/>
          <w:marRight w:val="0"/>
          <w:marTop w:val="0"/>
          <w:marBottom w:val="0"/>
          <w:divBdr>
            <w:top w:val="none" w:sz="0" w:space="0" w:color="auto"/>
            <w:left w:val="none" w:sz="0" w:space="0" w:color="auto"/>
            <w:bottom w:val="none" w:sz="0" w:space="0" w:color="auto"/>
            <w:right w:val="none" w:sz="0" w:space="0" w:color="auto"/>
          </w:divBdr>
        </w:div>
      </w:divsChild>
    </w:div>
    <w:div w:id="1078673224">
      <w:bodyDiv w:val="1"/>
      <w:marLeft w:val="0"/>
      <w:marRight w:val="0"/>
      <w:marTop w:val="0"/>
      <w:marBottom w:val="0"/>
      <w:divBdr>
        <w:top w:val="none" w:sz="0" w:space="0" w:color="auto"/>
        <w:left w:val="none" w:sz="0" w:space="0" w:color="auto"/>
        <w:bottom w:val="none" w:sz="0" w:space="0" w:color="auto"/>
        <w:right w:val="none" w:sz="0" w:space="0" w:color="auto"/>
      </w:divBdr>
      <w:divsChild>
        <w:div w:id="1452092499">
          <w:marLeft w:val="0"/>
          <w:marRight w:val="0"/>
          <w:marTop w:val="0"/>
          <w:marBottom w:val="0"/>
          <w:divBdr>
            <w:top w:val="none" w:sz="0" w:space="0" w:color="auto"/>
            <w:left w:val="none" w:sz="0" w:space="0" w:color="auto"/>
            <w:bottom w:val="none" w:sz="0" w:space="0" w:color="auto"/>
            <w:right w:val="none" w:sz="0" w:space="0" w:color="auto"/>
          </w:divBdr>
        </w:div>
        <w:div w:id="28065994">
          <w:marLeft w:val="0"/>
          <w:marRight w:val="0"/>
          <w:marTop w:val="0"/>
          <w:marBottom w:val="0"/>
          <w:divBdr>
            <w:top w:val="none" w:sz="0" w:space="0" w:color="auto"/>
            <w:left w:val="none" w:sz="0" w:space="0" w:color="auto"/>
            <w:bottom w:val="none" w:sz="0" w:space="0" w:color="auto"/>
            <w:right w:val="none" w:sz="0" w:space="0" w:color="auto"/>
          </w:divBdr>
        </w:div>
        <w:div w:id="557518407">
          <w:marLeft w:val="0"/>
          <w:marRight w:val="0"/>
          <w:marTop w:val="0"/>
          <w:marBottom w:val="0"/>
          <w:divBdr>
            <w:top w:val="none" w:sz="0" w:space="0" w:color="auto"/>
            <w:left w:val="none" w:sz="0" w:space="0" w:color="auto"/>
            <w:bottom w:val="none" w:sz="0" w:space="0" w:color="auto"/>
            <w:right w:val="none" w:sz="0" w:space="0" w:color="auto"/>
          </w:divBdr>
        </w:div>
      </w:divsChild>
    </w:div>
    <w:div w:id="1159346765">
      <w:bodyDiv w:val="1"/>
      <w:marLeft w:val="0"/>
      <w:marRight w:val="0"/>
      <w:marTop w:val="0"/>
      <w:marBottom w:val="0"/>
      <w:divBdr>
        <w:top w:val="none" w:sz="0" w:space="0" w:color="auto"/>
        <w:left w:val="none" w:sz="0" w:space="0" w:color="auto"/>
        <w:bottom w:val="none" w:sz="0" w:space="0" w:color="auto"/>
        <w:right w:val="none" w:sz="0" w:space="0" w:color="auto"/>
      </w:divBdr>
      <w:divsChild>
        <w:div w:id="763234661">
          <w:marLeft w:val="0"/>
          <w:marRight w:val="0"/>
          <w:marTop w:val="0"/>
          <w:marBottom w:val="0"/>
          <w:divBdr>
            <w:top w:val="none" w:sz="0" w:space="0" w:color="auto"/>
            <w:left w:val="none" w:sz="0" w:space="0" w:color="auto"/>
            <w:bottom w:val="none" w:sz="0" w:space="0" w:color="auto"/>
            <w:right w:val="none" w:sz="0" w:space="0" w:color="auto"/>
          </w:divBdr>
        </w:div>
        <w:div w:id="1671980855">
          <w:marLeft w:val="0"/>
          <w:marRight w:val="0"/>
          <w:marTop w:val="0"/>
          <w:marBottom w:val="0"/>
          <w:divBdr>
            <w:top w:val="none" w:sz="0" w:space="0" w:color="auto"/>
            <w:left w:val="none" w:sz="0" w:space="0" w:color="auto"/>
            <w:bottom w:val="none" w:sz="0" w:space="0" w:color="auto"/>
            <w:right w:val="none" w:sz="0" w:space="0" w:color="auto"/>
          </w:divBdr>
        </w:div>
      </w:divsChild>
    </w:div>
    <w:div w:id="1573810867">
      <w:bodyDiv w:val="1"/>
      <w:marLeft w:val="0"/>
      <w:marRight w:val="0"/>
      <w:marTop w:val="0"/>
      <w:marBottom w:val="0"/>
      <w:divBdr>
        <w:top w:val="none" w:sz="0" w:space="0" w:color="auto"/>
        <w:left w:val="none" w:sz="0" w:space="0" w:color="auto"/>
        <w:bottom w:val="none" w:sz="0" w:space="0" w:color="auto"/>
        <w:right w:val="none" w:sz="0" w:space="0" w:color="auto"/>
      </w:divBdr>
      <w:divsChild>
        <w:div w:id="336276207">
          <w:marLeft w:val="0"/>
          <w:marRight w:val="0"/>
          <w:marTop w:val="0"/>
          <w:marBottom w:val="0"/>
          <w:divBdr>
            <w:top w:val="none" w:sz="0" w:space="0" w:color="auto"/>
            <w:left w:val="none" w:sz="0" w:space="0" w:color="auto"/>
            <w:bottom w:val="none" w:sz="0" w:space="0" w:color="auto"/>
            <w:right w:val="none" w:sz="0" w:space="0" w:color="auto"/>
          </w:divBdr>
        </w:div>
        <w:div w:id="421681995">
          <w:marLeft w:val="0"/>
          <w:marRight w:val="0"/>
          <w:marTop w:val="0"/>
          <w:marBottom w:val="0"/>
          <w:divBdr>
            <w:top w:val="none" w:sz="0" w:space="0" w:color="auto"/>
            <w:left w:val="none" w:sz="0" w:space="0" w:color="auto"/>
            <w:bottom w:val="none" w:sz="0" w:space="0" w:color="auto"/>
            <w:right w:val="none" w:sz="0" w:space="0" w:color="auto"/>
          </w:divBdr>
        </w:div>
        <w:div w:id="1924798178">
          <w:marLeft w:val="0"/>
          <w:marRight w:val="0"/>
          <w:marTop w:val="0"/>
          <w:marBottom w:val="0"/>
          <w:divBdr>
            <w:top w:val="none" w:sz="0" w:space="0" w:color="auto"/>
            <w:left w:val="none" w:sz="0" w:space="0" w:color="auto"/>
            <w:bottom w:val="none" w:sz="0" w:space="0" w:color="auto"/>
            <w:right w:val="none" w:sz="0" w:space="0" w:color="auto"/>
          </w:divBdr>
        </w:div>
      </w:divsChild>
    </w:div>
    <w:div w:id="1763798666">
      <w:bodyDiv w:val="1"/>
      <w:marLeft w:val="0"/>
      <w:marRight w:val="0"/>
      <w:marTop w:val="0"/>
      <w:marBottom w:val="0"/>
      <w:divBdr>
        <w:top w:val="none" w:sz="0" w:space="0" w:color="auto"/>
        <w:left w:val="none" w:sz="0" w:space="0" w:color="auto"/>
        <w:bottom w:val="none" w:sz="0" w:space="0" w:color="auto"/>
        <w:right w:val="none" w:sz="0" w:space="0" w:color="auto"/>
      </w:divBdr>
      <w:divsChild>
        <w:div w:id="913049682">
          <w:marLeft w:val="0"/>
          <w:marRight w:val="0"/>
          <w:marTop w:val="0"/>
          <w:marBottom w:val="0"/>
          <w:divBdr>
            <w:top w:val="none" w:sz="0" w:space="0" w:color="auto"/>
            <w:left w:val="none" w:sz="0" w:space="0" w:color="auto"/>
            <w:bottom w:val="none" w:sz="0" w:space="0" w:color="auto"/>
            <w:right w:val="none" w:sz="0" w:space="0" w:color="auto"/>
          </w:divBdr>
        </w:div>
        <w:div w:id="1321348919">
          <w:marLeft w:val="0"/>
          <w:marRight w:val="0"/>
          <w:marTop w:val="0"/>
          <w:marBottom w:val="0"/>
          <w:divBdr>
            <w:top w:val="none" w:sz="0" w:space="0" w:color="auto"/>
            <w:left w:val="none" w:sz="0" w:space="0" w:color="auto"/>
            <w:bottom w:val="none" w:sz="0" w:space="0" w:color="auto"/>
            <w:right w:val="none" w:sz="0" w:space="0" w:color="auto"/>
          </w:divBdr>
        </w:div>
        <w:div w:id="2010986838">
          <w:marLeft w:val="0"/>
          <w:marRight w:val="0"/>
          <w:marTop w:val="0"/>
          <w:marBottom w:val="0"/>
          <w:divBdr>
            <w:top w:val="none" w:sz="0" w:space="0" w:color="auto"/>
            <w:left w:val="none" w:sz="0" w:space="0" w:color="auto"/>
            <w:bottom w:val="none" w:sz="0" w:space="0" w:color="auto"/>
            <w:right w:val="none" w:sz="0" w:space="0" w:color="auto"/>
          </w:divBdr>
        </w:div>
        <w:div w:id="1081681116">
          <w:marLeft w:val="0"/>
          <w:marRight w:val="0"/>
          <w:marTop w:val="0"/>
          <w:marBottom w:val="0"/>
          <w:divBdr>
            <w:top w:val="none" w:sz="0" w:space="0" w:color="auto"/>
            <w:left w:val="none" w:sz="0" w:space="0" w:color="auto"/>
            <w:bottom w:val="none" w:sz="0" w:space="0" w:color="auto"/>
            <w:right w:val="none" w:sz="0" w:space="0" w:color="auto"/>
          </w:divBdr>
        </w:div>
        <w:div w:id="532690277">
          <w:marLeft w:val="0"/>
          <w:marRight w:val="0"/>
          <w:marTop w:val="0"/>
          <w:marBottom w:val="0"/>
          <w:divBdr>
            <w:top w:val="none" w:sz="0" w:space="0" w:color="auto"/>
            <w:left w:val="none" w:sz="0" w:space="0" w:color="auto"/>
            <w:bottom w:val="none" w:sz="0" w:space="0" w:color="auto"/>
            <w:right w:val="none" w:sz="0" w:space="0" w:color="auto"/>
          </w:divBdr>
        </w:div>
      </w:divsChild>
    </w:div>
    <w:div w:id="1776099374">
      <w:bodyDiv w:val="1"/>
      <w:marLeft w:val="0"/>
      <w:marRight w:val="0"/>
      <w:marTop w:val="0"/>
      <w:marBottom w:val="0"/>
      <w:divBdr>
        <w:top w:val="none" w:sz="0" w:space="0" w:color="auto"/>
        <w:left w:val="none" w:sz="0" w:space="0" w:color="auto"/>
        <w:bottom w:val="none" w:sz="0" w:space="0" w:color="auto"/>
        <w:right w:val="none" w:sz="0" w:space="0" w:color="auto"/>
      </w:divBdr>
      <w:divsChild>
        <w:div w:id="1373723411">
          <w:marLeft w:val="0"/>
          <w:marRight w:val="0"/>
          <w:marTop w:val="0"/>
          <w:marBottom w:val="0"/>
          <w:divBdr>
            <w:top w:val="none" w:sz="0" w:space="0" w:color="auto"/>
            <w:left w:val="none" w:sz="0" w:space="0" w:color="auto"/>
            <w:bottom w:val="none" w:sz="0" w:space="0" w:color="auto"/>
            <w:right w:val="none" w:sz="0" w:space="0" w:color="auto"/>
          </w:divBdr>
        </w:div>
        <w:div w:id="328561762">
          <w:marLeft w:val="0"/>
          <w:marRight w:val="0"/>
          <w:marTop w:val="0"/>
          <w:marBottom w:val="0"/>
          <w:divBdr>
            <w:top w:val="none" w:sz="0" w:space="0" w:color="auto"/>
            <w:left w:val="none" w:sz="0" w:space="0" w:color="auto"/>
            <w:bottom w:val="none" w:sz="0" w:space="0" w:color="auto"/>
            <w:right w:val="none" w:sz="0" w:space="0" w:color="auto"/>
          </w:divBdr>
        </w:div>
        <w:div w:id="2060321374">
          <w:marLeft w:val="0"/>
          <w:marRight w:val="0"/>
          <w:marTop w:val="0"/>
          <w:marBottom w:val="0"/>
          <w:divBdr>
            <w:top w:val="none" w:sz="0" w:space="0" w:color="auto"/>
            <w:left w:val="none" w:sz="0" w:space="0" w:color="auto"/>
            <w:bottom w:val="none" w:sz="0" w:space="0" w:color="auto"/>
            <w:right w:val="none" w:sz="0" w:space="0" w:color="auto"/>
          </w:divBdr>
        </w:div>
      </w:divsChild>
    </w:div>
    <w:div w:id="1944726676">
      <w:bodyDiv w:val="1"/>
      <w:marLeft w:val="0"/>
      <w:marRight w:val="0"/>
      <w:marTop w:val="0"/>
      <w:marBottom w:val="0"/>
      <w:divBdr>
        <w:top w:val="none" w:sz="0" w:space="0" w:color="auto"/>
        <w:left w:val="none" w:sz="0" w:space="0" w:color="auto"/>
        <w:bottom w:val="none" w:sz="0" w:space="0" w:color="auto"/>
        <w:right w:val="none" w:sz="0" w:space="0" w:color="auto"/>
      </w:divBdr>
      <w:divsChild>
        <w:div w:id="2045524139">
          <w:marLeft w:val="0"/>
          <w:marRight w:val="0"/>
          <w:marTop w:val="0"/>
          <w:marBottom w:val="0"/>
          <w:divBdr>
            <w:top w:val="none" w:sz="0" w:space="0" w:color="auto"/>
            <w:left w:val="none" w:sz="0" w:space="0" w:color="auto"/>
            <w:bottom w:val="none" w:sz="0" w:space="0" w:color="auto"/>
            <w:right w:val="none" w:sz="0" w:space="0" w:color="auto"/>
          </w:divBdr>
        </w:div>
        <w:div w:id="111946536">
          <w:marLeft w:val="0"/>
          <w:marRight w:val="0"/>
          <w:marTop w:val="0"/>
          <w:marBottom w:val="0"/>
          <w:divBdr>
            <w:top w:val="none" w:sz="0" w:space="0" w:color="auto"/>
            <w:left w:val="none" w:sz="0" w:space="0" w:color="auto"/>
            <w:bottom w:val="none" w:sz="0" w:space="0" w:color="auto"/>
            <w:right w:val="none" w:sz="0" w:space="0" w:color="auto"/>
          </w:divBdr>
        </w:div>
        <w:div w:id="663045956">
          <w:marLeft w:val="0"/>
          <w:marRight w:val="0"/>
          <w:marTop w:val="0"/>
          <w:marBottom w:val="0"/>
          <w:divBdr>
            <w:top w:val="none" w:sz="0" w:space="0" w:color="auto"/>
            <w:left w:val="none" w:sz="0" w:space="0" w:color="auto"/>
            <w:bottom w:val="none" w:sz="0" w:space="0" w:color="auto"/>
            <w:right w:val="none" w:sz="0" w:space="0" w:color="auto"/>
          </w:divBdr>
        </w:div>
        <w:div w:id="163085033">
          <w:marLeft w:val="0"/>
          <w:marRight w:val="0"/>
          <w:marTop w:val="0"/>
          <w:marBottom w:val="0"/>
          <w:divBdr>
            <w:top w:val="none" w:sz="0" w:space="0" w:color="auto"/>
            <w:left w:val="none" w:sz="0" w:space="0" w:color="auto"/>
            <w:bottom w:val="none" w:sz="0" w:space="0" w:color="auto"/>
            <w:right w:val="none" w:sz="0" w:space="0" w:color="auto"/>
          </w:divBdr>
        </w:div>
        <w:div w:id="1727756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3367</Words>
  <Characters>18524</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provencher</dc:creator>
  <cp:keywords/>
  <dc:description/>
  <cp:lastModifiedBy>Louise Overbeek</cp:lastModifiedBy>
  <cp:revision>2</cp:revision>
  <cp:lastPrinted>2021-09-02T11:16:00Z</cp:lastPrinted>
  <dcterms:created xsi:type="dcterms:W3CDTF">2025-01-13T14:11:00Z</dcterms:created>
  <dcterms:modified xsi:type="dcterms:W3CDTF">2025-01-13T14:11:00Z</dcterms:modified>
</cp:coreProperties>
</file>