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ABE7" w14:textId="7A8143B4" w:rsidR="000551AE" w:rsidRDefault="000551AE">
      <w:r>
        <w:t>Rôle</w:t>
      </w:r>
      <w:proofErr w:type="gramStart"/>
      <w:r>
        <w:t> :CPA</w:t>
      </w:r>
      <w:proofErr w:type="gramEnd"/>
      <w:r>
        <w:t xml:space="preserve"> contrôleur financier </w:t>
      </w:r>
    </w:p>
    <w:p w14:paraId="507A0547" w14:textId="51CE4748" w:rsidR="003C6DD7" w:rsidRDefault="003C6DD7">
      <w:r>
        <w:t xml:space="preserve">Au président </w:t>
      </w:r>
      <w:proofErr w:type="gramStart"/>
      <w:r>
        <w:t>de API</w:t>
      </w:r>
      <w:proofErr w:type="gramEnd"/>
      <w:r>
        <w:t xml:space="preserve"> </w:t>
      </w:r>
    </w:p>
    <w:p w14:paraId="4364D328" w14:textId="35C37D61" w:rsidR="000551AE" w:rsidRDefault="000551AE">
      <w:r>
        <w:t>TAF</w:t>
      </w:r>
      <w:r w:rsidR="00171B2C">
        <w:t xml:space="preserve"> : analyse</w:t>
      </w:r>
      <w:r>
        <w:t xml:space="preserve"> les questions comptables selon les NCECF </w:t>
      </w:r>
    </w:p>
    <w:p w14:paraId="7F302A5F" w14:textId="054754C7" w:rsidR="000551AE" w:rsidRPr="00E9129E" w:rsidRDefault="000551AE">
      <w:pPr>
        <w:rPr>
          <w:b/>
          <w:bCs/>
          <w:u w:val="single"/>
        </w:rPr>
      </w:pPr>
      <w:r w:rsidRPr="00E9129E">
        <w:rPr>
          <w:b/>
          <w:bCs/>
          <w:u w:val="single"/>
        </w:rPr>
        <w:t>1-Stock :</w:t>
      </w:r>
    </w:p>
    <w:p w14:paraId="40A23BCB" w14:textId="6BBBAD83" w:rsidR="000551AE" w:rsidRDefault="000551AE">
      <w:r>
        <w:t>Enjeu</w:t>
      </w:r>
      <w:r w:rsidR="00FD77B0">
        <w:t xml:space="preserve"> : est</w:t>
      </w:r>
      <w:r>
        <w:t xml:space="preserve"> que les dépenses inhabituelles engagés par API</w:t>
      </w:r>
      <w:r w:rsidR="00FD77B0">
        <w:t xml:space="preserve"> qui sont capitaliser</w:t>
      </w:r>
      <w:r>
        <w:t xml:space="preserve"> pour la commande de </w:t>
      </w:r>
      <w:r w:rsidR="00FD77B0">
        <w:t>pièce</w:t>
      </w:r>
      <w:r>
        <w:t xml:space="preserve"> </w:t>
      </w:r>
      <w:r w:rsidR="00FD77B0">
        <w:t>sont</w:t>
      </w:r>
      <w:r>
        <w:t xml:space="preserve"> </w:t>
      </w:r>
      <w:r w:rsidR="00540557">
        <w:t>adéquate</w:t>
      </w:r>
      <w:r>
        <w:t> ?</w:t>
      </w:r>
    </w:p>
    <w:p w14:paraId="2080238D" w14:textId="3B50F9F0" w:rsidR="00E96ABE" w:rsidRDefault="000551AE" w:rsidP="00E96ABE">
      <w:r>
        <w:t>Identification de la norme et analyse</w:t>
      </w:r>
      <w:r w:rsidR="00540557">
        <w:t xml:space="preserve"> : selon</w:t>
      </w:r>
      <w:r>
        <w:t xml:space="preserve"> les NCECF chapitre 3031 les stocks et selon le paragraphe </w:t>
      </w:r>
      <w:proofErr w:type="gramStart"/>
      <w:r w:rsidR="00E96ABE" w:rsidRPr="00E96ABE">
        <w:t>11  Le</w:t>
      </w:r>
      <w:proofErr w:type="gramEnd"/>
      <w:r w:rsidR="00E96ABE" w:rsidRPr="00E96ABE">
        <w:t xml:space="preserve"> coût des stocks doit comprendre tous les coûts d'acquisition, coûts de transformation et autres coûts engagés pour amener les stocks à l'endroit et dans l'état où ils se trouvent</w:t>
      </w:r>
      <w:r w:rsidR="00E96ABE">
        <w:t xml:space="preserve"> et aussi selon les paragraphes </w:t>
      </w:r>
      <w:r w:rsidR="00540557" w:rsidRPr="00540557">
        <w:rPr>
          <w:highlight w:val="yellow"/>
        </w:rPr>
        <w:t>12</w:t>
      </w:r>
      <w:r w:rsidR="00E96ABE" w:rsidRPr="00540557">
        <w:rPr>
          <w:highlight w:val="yellow"/>
        </w:rPr>
        <w:t>. Les coûts d'acquisition</w:t>
      </w:r>
      <w:r w:rsidR="00E96ABE">
        <w:t xml:space="preserve"> des stocks comprennent le prix d'achat, les droits de douane et autres taxes (autres que les taxes ultérieurement récupérables par l'entité auprès des administrations fiscales), ainsi que les frais de transport, de manutention et autres coûts directement attribuables à l'acquisition des produits finis, des matières premières et des services. Les rabais commerciaux, remises et autres éléments similaires sont déduits pour déterminer les coûts d'acquisition.</w:t>
      </w:r>
    </w:p>
    <w:p w14:paraId="51454E00" w14:textId="46BFC82A" w:rsidR="000551AE" w:rsidRDefault="00E96ABE" w:rsidP="00E96ABE">
      <w:r>
        <w:t>.</w:t>
      </w:r>
      <w:r w:rsidRPr="00540557">
        <w:rPr>
          <w:highlight w:val="yellow"/>
        </w:rPr>
        <w:t>13      Les coûts de transformation</w:t>
      </w:r>
      <w:r>
        <w:t xml:space="preserve"> des stocks comprennent les coûts directement liés aux unités produites, tels que la main-d’œuvre directe. Ils comprennent également l'affectation systématique des frais généraux de production fixes et variables qui sont engagés pour transformer les matières premières en produits finis. Les frais généraux de production fixes sont les coûts indirects de production qui demeurent relativement constants indépendamment du volume de production, tels que l'amortissement et l'entretien des bâtiments et de l'équipement industriels, et les frais de gestion et d'administration de l'usine. Les frais généraux de production variables sont les coûts indirects de production qui varient directement, ou presque directement, en fonction du volume de production, tels que les matières premières indirectes et la </w:t>
      </w:r>
      <w:proofErr w:type="spellStart"/>
      <w:r>
        <w:t>main-d'oeuvre</w:t>
      </w:r>
      <w:proofErr w:type="spellEnd"/>
      <w:r>
        <w:t xml:space="preserve"> indirecte.</w:t>
      </w:r>
    </w:p>
    <w:p w14:paraId="0031A423" w14:textId="77777777" w:rsidR="00E96ABE" w:rsidRDefault="00E96ABE"/>
    <w:p w14:paraId="0AB99F68" w14:textId="062ABB21" w:rsidR="00E96ABE" w:rsidRDefault="00E96ABE" w:rsidP="00E96ABE">
      <w:r>
        <w:t>-</w:t>
      </w:r>
      <w:r>
        <w:tab/>
        <w:t>Coût des pièces : 50 000 $</w:t>
      </w:r>
      <w:proofErr w:type="gramStart"/>
      <w:r>
        <w:t> :ce</w:t>
      </w:r>
      <w:proofErr w:type="gramEnd"/>
      <w:r>
        <w:t xml:space="preserve"> cout </w:t>
      </w:r>
      <w:proofErr w:type="spellStart"/>
      <w:proofErr w:type="gramStart"/>
      <w:r>
        <w:t>a</w:t>
      </w:r>
      <w:proofErr w:type="spellEnd"/>
      <w:proofErr w:type="gramEnd"/>
      <w:r>
        <w:t xml:space="preserve"> inclure car est es un cout d’</w:t>
      </w:r>
      <w:proofErr w:type="spellStart"/>
      <w:r>
        <w:t>aquisiton</w:t>
      </w:r>
      <w:proofErr w:type="spellEnd"/>
      <w:r>
        <w:t xml:space="preserve"> selon le paragraphe 12 de chapitre 3031</w:t>
      </w:r>
    </w:p>
    <w:p w14:paraId="0E2512C7" w14:textId="7A4CB4B1" w:rsidR="00E96ABE" w:rsidRDefault="00E96ABE" w:rsidP="00E96ABE">
      <w:r>
        <w:t>-</w:t>
      </w:r>
      <w:r>
        <w:tab/>
        <w:t xml:space="preserve">Frais de livraison : 2 000 $ : </w:t>
      </w:r>
      <w:proofErr w:type="spellStart"/>
      <w:proofErr w:type="gramStart"/>
      <w:r>
        <w:t>a</w:t>
      </w:r>
      <w:proofErr w:type="spellEnd"/>
      <w:proofErr w:type="gramEnd"/>
      <w:r>
        <w:t xml:space="preserve"> inclure dans le cout de stock car est un cout d’</w:t>
      </w:r>
      <w:proofErr w:type="spellStart"/>
      <w:r>
        <w:t>aquisition</w:t>
      </w:r>
      <w:proofErr w:type="spellEnd"/>
      <w:r>
        <w:t xml:space="preserve"> selon le paragraphe 12 </w:t>
      </w:r>
    </w:p>
    <w:p w14:paraId="3F4E2666" w14:textId="6069FFCC" w:rsidR="00E96ABE" w:rsidRDefault="00E96ABE" w:rsidP="00E96ABE">
      <w:r>
        <w:t>-</w:t>
      </w:r>
      <w:r>
        <w:tab/>
        <w:t xml:space="preserve">Frais d’entreposage dans un entrepôt externe en raison du manque d’espace dans la succursale d’API : </w:t>
      </w:r>
      <w:r w:rsidRPr="00540557">
        <w:rPr>
          <w:highlight w:val="yellow"/>
        </w:rPr>
        <w:t>10 000 $</w:t>
      </w:r>
      <w:r>
        <w:t xml:space="preserve"> </w:t>
      </w:r>
      <w:proofErr w:type="spellStart"/>
      <w:r>
        <w:t>a</w:t>
      </w:r>
      <w:proofErr w:type="spellEnd"/>
      <w:r>
        <w:t xml:space="preserve"> ne pas </w:t>
      </w:r>
      <w:proofErr w:type="spellStart"/>
      <w:proofErr w:type="gramStart"/>
      <w:r>
        <w:t>a</w:t>
      </w:r>
      <w:proofErr w:type="spellEnd"/>
      <w:proofErr w:type="gramEnd"/>
      <w:r>
        <w:t xml:space="preserve"> inclure car selon le paragraphe 17 </w:t>
      </w:r>
      <w:proofErr w:type="gramStart"/>
      <w:r w:rsidRPr="00E96ABE">
        <w:t xml:space="preserve">b)   </w:t>
      </w:r>
      <w:proofErr w:type="gramEnd"/>
      <w:r w:rsidRPr="00E96ABE">
        <w:t xml:space="preserve">  coûts de stockage, à moins que ces coûts soient nécessaires au processus de production préalablement à une nouvelle étape de la production;</w:t>
      </w:r>
      <w:r>
        <w:t xml:space="preserve"> c’est des frais </w:t>
      </w:r>
      <w:proofErr w:type="spellStart"/>
      <w:proofErr w:type="gramStart"/>
      <w:r>
        <w:t>a</w:t>
      </w:r>
      <w:proofErr w:type="spellEnd"/>
      <w:proofErr w:type="gramEnd"/>
      <w:r>
        <w:t xml:space="preserve"> exclure des couts des stocks car son des frais de stockage ne sont pas nécessaire pour le processus de production </w:t>
      </w:r>
    </w:p>
    <w:p w14:paraId="1158E5B2" w14:textId="3017E569" w:rsidR="00E96ABE" w:rsidRDefault="00E96ABE" w:rsidP="00E96ABE">
      <w:r>
        <w:t>-</w:t>
      </w:r>
      <w:r>
        <w:tab/>
        <w:t>Frais engagés pour modifier les pièces afin qu’elles puissent être compatibles avec le châssis : 29 000 $</w:t>
      </w:r>
      <w:proofErr w:type="gramStart"/>
      <w:r>
        <w:t> :selon</w:t>
      </w:r>
      <w:proofErr w:type="gramEnd"/>
      <w:r>
        <w:t xml:space="preserve"> le paragraphe 17 </w:t>
      </w:r>
      <w:proofErr w:type="gramStart"/>
      <w:r>
        <w:t xml:space="preserve">a)  </w:t>
      </w:r>
      <w:r w:rsidRPr="00DF2803">
        <w:rPr>
          <w:highlight w:val="yellow"/>
        </w:rPr>
        <w:t>montants</w:t>
      </w:r>
      <w:proofErr w:type="gramEnd"/>
      <w:r w:rsidRPr="00DF2803">
        <w:rPr>
          <w:highlight w:val="yellow"/>
        </w:rPr>
        <w:t xml:space="preserve"> anormaux</w:t>
      </w:r>
      <w:r>
        <w:t xml:space="preserve"> de gaspillage de matières premières, de </w:t>
      </w:r>
      <w:proofErr w:type="spellStart"/>
      <w:r>
        <w:t>main-d'oeuvre</w:t>
      </w:r>
      <w:proofErr w:type="spellEnd"/>
      <w:r>
        <w:t xml:space="preserve"> ou d'autres facteurs de </w:t>
      </w:r>
      <w:proofErr w:type="spellStart"/>
      <w:proofErr w:type="gramStart"/>
      <w:r>
        <w:t>production;pour</w:t>
      </w:r>
      <w:proofErr w:type="spellEnd"/>
      <w:proofErr w:type="gramEnd"/>
      <w:r>
        <w:t xml:space="preserve"> cette </w:t>
      </w:r>
      <w:proofErr w:type="spellStart"/>
      <w:r>
        <w:t>piece</w:t>
      </w:r>
      <w:proofErr w:type="spellEnd"/>
      <w:r>
        <w:t xml:space="preserve"> y’a 3% de </w:t>
      </w:r>
      <w:proofErr w:type="gramStart"/>
      <w:r>
        <w:t>ces cout</w:t>
      </w:r>
      <w:proofErr w:type="gramEnd"/>
      <w:r>
        <w:t xml:space="preserve"> comme des couts de gaspillage </w:t>
      </w:r>
      <w:r w:rsidRPr="00E96ABE">
        <w:t xml:space="preserve">En temps normal, 1 % des frais engagés pour la modification </w:t>
      </w:r>
      <w:r w:rsidRPr="00E96ABE">
        <w:lastRenderedPageBreak/>
        <w:t>des pièces représentent du gaspillage. Toutefois, pour cette commande, 3 % des frais engagés ont été perdus. Tous les coûts ont été inclus à l’actif.</w:t>
      </w:r>
      <w:r w:rsidR="00540557">
        <w:t xml:space="preserve"> Donc soit 3%*29000=</w:t>
      </w:r>
      <w:commentRangeStart w:id="0"/>
      <w:r w:rsidR="00540557" w:rsidRPr="00540557">
        <w:rPr>
          <w:highlight w:val="yellow"/>
        </w:rPr>
        <w:t>870$</w:t>
      </w:r>
      <w:r w:rsidR="00540557">
        <w:t xml:space="preserve"> sont des cout gaspillés </w:t>
      </w:r>
      <w:commentRangeEnd w:id="0"/>
      <w:r w:rsidR="004C4D41">
        <w:rPr>
          <w:rStyle w:val="CommentReference"/>
        </w:rPr>
        <w:commentReference w:id="0"/>
      </w:r>
    </w:p>
    <w:p w14:paraId="64FA3988" w14:textId="4A5F7795" w:rsidR="00540557" w:rsidRDefault="00540557" w:rsidP="00E96ABE">
      <w:r>
        <w:t>Recommandation</w:t>
      </w:r>
      <w:proofErr w:type="gramStart"/>
      <w:r>
        <w:t> :passer</w:t>
      </w:r>
      <w:proofErr w:type="gramEnd"/>
      <w:r>
        <w:t xml:space="preserve"> </w:t>
      </w:r>
      <w:proofErr w:type="gramStart"/>
      <w:r>
        <w:t>les cout non capitalisable</w:t>
      </w:r>
      <w:proofErr w:type="gramEnd"/>
      <w:r>
        <w:t xml:space="preserve"> en charge et faire une écriture de régularisation </w:t>
      </w:r>
    </w:p>
    <w:p w14:paraId="588AE2DC" w14:textId="0BDDB873" w:rsidR="00540557" w:rsidRDefault="00540557" w:rsidP="00E96ABE">
      <w:r>
        <w:t>Soit Charge (10 000+870</w:t>
      </w:r>
      <w:proofErr w:type="gramStart"/>
      <w:r>
        <w:t>)  10</w:t>
      </w:r>
      <w:proofErr w:type="gramEnd"/>
      <w:r>
        <w:t> 870</w:t>
      </w:r>
    </w:p>
    <w:p w14:paraId="0FFE11F1" w14:textId="732A6A03" w:rsidR="00540557" w:rsidRDefault="00540557" w:rsidP="00E96ABE">
      <w:r>
        <w:t xml:space="preserve">         Stock                                                                 10870 </w:t>
      </w:r>
    </w:p>
    <w:p w14:paraId="40BBAEA5" w14:textId="068CD180" w:rsidR="00540557" w:rsidRDefault="00540557" w:rsidP="00E96ABE">
      <w:r>
        <w:t>2-Commande de la pièces non compatibles</w:t>
      </w:r>
    </w:p>
    <w:p w14:paraId="08EF750E" w14:textId="3CB1B25E" w:rsidR="00540557" w:rsidRDefault="00540557" w:rsidP="00E96ABE">
      <w:r>
        <w:t>Enjeu</w:t>
      </w:r>
      <w:proofErr w:type="gramStart"/>
      <w:r>
        <w:t> :</w:t>
      </w:r>
      <w:proofErr w:type="spellStart"/>
      <w:r>
        <w:t>a</w:t>
      </w:r>
      <w:proofErr w:type="spellEnd"/>
      <w:proofErr w:type="gramEnd"/>
      <w:r>
        <w:t xml:space="preserve"> quel montant API doit présenter </w:t>
      </w:r>
      <w:proofErr w:type="gramStart"/>
      <w:r>
        <w:t>la commandes</w:t>
      </w:r>
      <w:proofErr w:type="gramEnd"/>
      <w:r>
        <w:t xml:space="preserve"> des </w:t>
      </w:r>
      <w:proofErr w:type="spellStart"/>
      <w:r>
        <w:t>pieces</w:t>
      </w:r>
      <w:proofErr w:type="spellEnd"/>
      <w:r>
        <w:t xml:space="preserve"> non compatibles :</w:t>
      </w:r>
    </w:p>
    <w:p w14:paraId="18B7D858" w14:textId="2734C5FF" w:rsidR="00540557" w:rsidRDefault="00540557" w:rsidP="00E96ABE">
      <w:commentRangeStart w:id="1"/>
      <w:r>
        <w:t>Identification de la norme et analyse</w:t>
      </w:r>
      <w:proofErr w:type="gramStart"/>
      <w:r>
        <w:t> :selon</w:t>
      </w:r>
      <w:proofErr w:type="gramEnd"/>
      <w:r>
        <w:t xml:space="preserve"> </w:t>
      </w:r>
      <w:proofErr w:type="gramStart"/>
      <w:r>
        <w:t>les chapitre</w:t>
      </w:r>
      <w:proofErr w:type="gramEnd"/>
      <w:r>
        <w:t xml:space="preserve"> 3031 des NCECF et selon le paragraphe </w:t>
      </w:r>
      <w:r w:rsidRPr="00540557">
        <w:t>10      Les stocks doivent être évalués au plus faible du coût et de la valeur nette de réalisation.</w:t>
      </w:r>
      <w:commentRangeEnd w:id="1"/>
      <w:r w:rsidR="004C4D41">
        <w:rPr>
          <w:rStyle w:val="CommentReference"/>
        </w:rPr>
        <w:commentReference w:id="1"/>
      </w:r>
    </w:p>
    <w:p w14:paraId="491F802D" w14:textId="3558AAD6" w:rsidR="00540557" w:rsidRDefault="00540557" w:rsidP="00E96ABE">
      <w:r>
        <w:t xml:space="preserve">On le cout </w:t>
      </w:r>
      <w:proofErr w:type="gramStart"/>
      <w:r>
        <w:t>des stock</w:t>
      </w:r>
      <w:proofErr w:type="gramEnd"/>
      <w:r>
        <w:t xml:space="preserve"> soit la valeur comptable =35 000</w:t>
      </w:r>
    </w:p>
    <w:p w14:paraId="5653611D" w14:textId="14EF70DD" w:rsidR="00540557" w:rsidRDefault="00540557" w:rsidP="00E96ABE">
      <w:r>
        <w:t xml:space="preserve">On la VNR c’est le prix de sortie moins </w:t>
      </w:r>
      <w:proofErr w:type="gramStart"/>
      <w:r>
        <w:t>les cout</w:t>
      </w:r>
      <w:proofErr w:type="gramEnd"/>
      <w:r>
        <w:t xml:space="preserve"> de sortie :</w:t>
      </w:r>
    </w:p>
    <w:p w14:paraId="101BE9A4" w14:textId="1007B482" w:rsidR="00540557" w:rsidRDefault="00540557" w:rsidP="00E96ABE">
      <w:r>
        <w:t>Prix de sortie de pièce :1 000*40=40 000</w:t>
      </w:r>
    </w:p>
    <w:p w14:paraId="4CD20F57" w14:textId="183D2B5A" w:rsidR="00540557" w:rsidRDefault="00540557" w:rsidP="00E96ABE">
      <w:r>
        <w:t>Couts de sortie :</w:t>
      </w:r>
    </w:p>
    <w:p w14:paraId="1FAA180F" w14:textId="52378B8C" w:rsidR="00540557" w:rsidRDefault="00540557" w:rsidP="00E96ABE">
      <w:r>
        <w:t>Modification de la pièce :100*40=4000</w:t>
      </w:r>
    </w:p>
    <w:p w14:paraId="4C6BE665" w14:textId="46CB7C71" w:rsidR="00540557" w:rsidRDefault="00540557" w:rsidP="00E96ABE">
      <w:r>
        <w:t>Frais de livraison :3 000</w:t>
      </w:r>
    </w:p>
    <w:p w14:paraId="1A70A5BF" w14:textId="0C1C84DF" w:rsidR="00E96ABE" w:rsidRDefault="00540557" w:rsidP="00E96ABE">
      <w:r>
        <w:t xml:space="preserve">VNR=prix de sortie- cout de sortie=40 000-4000-3000=33 000 </w:t>
      </w:r>
      <w:r w:rsidR="000531A0">
        <w:t xml:space="preserve">donc la VNR est </w:t>
      </w:r>
      <w:proofErr w:type="spellStart"/>
      <w:r w:rsidR="000531A0">
        <w:t>inferieur</w:t>
      </w:r>
      <w:proofErr w:type="spellEnd"/>
      <w:r w:rsidR="000531A0">
        <w:t xml:space="preserve"> au cout </w:t>
      </w:r>
    </w:p>
    <w:p w14:paraId="6109419D" w14:textId="040A8DF9" w:rsidR="000531A0" w:rsidRDefault="000531A0" w:rsidP="00E96ABE">
      <w:r>
        <w:t>Recommandation</w:t>
      </w:r>
      <w:proofErr w:type="gramStart"/>
      <w:r>
        <w:t> :API</w:t>
      </w:r>
      <w:proofErr w:type="gramEnd"/>
      <w:r>
        <w:t xml:space="preserve"> doit présenter </w:t>
      </w:r>
      <w:proofErr w:type="gramStart"/>
      <w:r>
        <w:t>les stock incompatible</w:t>
      </w:r>
      <w:proofErr w:type="gramEnd"/>
      <w:r>
        <w:t xml:space="preserve"> a la VNR soit au montant de 33 000 et passer une perte de valeur </w:t>
      </w:r>
    </w:p>
    <w:p w14:paraId="0F9D2C1D" w14:textId="17314BEC" w:rsidR="000531A0" w:rsidRDefault="000531A0" w:rsidP="00E96ABE">
      <w:r>
        <w:t>Perte de valeur de stock RN 2 000</w:t>
      </w:r>
    </w:p>
    <w:p w14:paraId="66D8F492" w14:textId="6F2721B6" w:rsidR="000531A0" w:rsidRDefault="000531A0" w:rsidP="00E96ABE">
      <w:r>
        <w:t>Stocks                                                                  2 000</w:t>
      </w:r>
    </w:p>
    <w:p w14:paraId="585B3281" w14:textId="34602213" w:rsidR="000531A0" w:rsidRPr="00E9129E" w:rsidRDefault="005970FC" w:rsidP="00E96ABE">
      <w:pPr>
        <w:rPr>
          <w:b/>
          <w:bCs/>
          <w:u w:val="single"/>
        </w:rPr>
      </w:pPr>
      <w:r w:rsidRPr="00E9129E">
        <w:rPr>
          <w:b/>
          <w:bCs/>
          <w:u w:val="single"/>
        </w:rPr>
        <w:t>2-Poursuite</w:t>
      </w:r>
    </w:p>
    <w:p w14:paraId="39C9B31C" w14:textId="5A2ED010" w:rsidR="005970FC" w:rsidRDefault="005970FC" w:rsidP="00E96ABE">
      <w:r>
        <w:t>Enjeu</w:t>
      </w:r>
      <w:proofErr w:type="gramStart"/>
      <w:r>
        <w:t> :est</w:t>
      </w:r>
      <w:proofErr w:type="gramEnd"/>
      <w:r>
        <w:t xml:space="preserve"> que c’est adéquat </w:t>
      </w:r>
      <w:proofErr w:type="gramStart"/>
      <w:r>
        <w:t>que API</w:t>
      </w:r>
      <w:proofErr w:type="gramEnd"/>
      <w:r>
        <w:t xml:space="preserve"> n’a pas comptabiliser le montant de la poursuite et si elle le comptabilise sera quel montant ?</w:t>
      </w:r>
    </w:p>
    <w:p w14:paraId="67931220" w14:textId="448487D5" w:rsidR="00903A6A" w:rsidRDefault="00903A6A" w:rsidP="00E96ABE">
      <w:r>
        <w:t xml:space="preserve">Selon le paragraphe </w:t>
      </w:r>
      <w:r w:rsidRPr="00903A6A">
        <w:t>09   S'il est probable qu'une éventualité existant à la date du bilan se traduira par une perte, il faut en refléter les répercussions financières dans le corps même des états financiers. La justification de cette façon de procéder est que la dépréciation probable du bien ou la création probable de la dette découle d'une situation qui existait déjà à la fin de l'exercice et non de l'événement futur qui n'en est qu'une confirmation</w:t>
      </w:r>
      <w:r>
        <w:t xml:space="preserve"> :Cette condition s’applique par rapport </w:t>
      </w:r>
      <w:proofErr w:type="spellStart"/>
      <w:r>
        <w:t>a</w:t>
      </w:r>
      <w:proofErr w:type="spellEnd"/>
      <w:r>
        <w:t xml:space="preserve"> la poursuite de client pour le non-retour de sa voiture car le client a déjà poursuit API en justice avant la fin de l’Année et pour la création de la dette ou bien l’obligation que API paie cette poursuite est probable dans le future selon l’avocat de la société dans ce cas API doit passer une dépréciation </w:t>
      </w:r>
    </w:p>
    <w:p w14:paraId="369A4A4E" w14:textId="18F08C8C" w:rsidR="005970FC" w:rsidRDefault="00903A6A" w:rsidP="005970FC">
      <w:proofErr w:type="gramStart"/>
      <w:r>
        <w:lastRenderedPageBreak/>
        <w:t>Et  Selon</w:t>
      </w:r>
      <w:proofErr w:type="gramEnd"/>
      <w:r w:rsidR="005970FC">
        <w:t xml:space="preserve"> le chapitre 3290 et selon le paragraphe 12   Le montant d'une perte éventuelle doit être comptabilisé dans les états financiers, par passation en charges, lorsque les deux conditions suivantes sont remplies :</w:t>
      </w:r>
    </w:p>
    <w:p w14:paraId="13208477" w14:textId="62C1FF90" w:rsidR="005970FC" w:rsidRDefault="005970FC" w:rsidP="005970FC">
      <w:r>
        <w:t xml:space="preserve">a)     il est probable qu'un événement futur confirmera qu'un actif avait subi une dépréciation ou qu'un passif avait été créé avant la date du </w:t>
      </w:r>
      <w:proofErr w:type="spellStart"/>
      <w:proofErr w:type="gramStart"/>
      <w:r>
        <w:t>bilan;Cette</w:t>
      </w:r>
      <w:proofErr w:type="spellEnd"/>
      <w:proofErr w:type="gramEnd"/>
      <w:r>
        <w:t xml:space="preserve"> condition s’applique car selon l’avocat </w:t>
      </w:r>
      <w:proofErr w:type="gramStart"/>
      <w:r>
        <w:t>de API</w:t>
      </w:r>
      <w:proofErr w:type="gramEnd"/>
      <w:r w:rsidRPr="005970FC">
        <w:t xml:space="preserve"> devra très probablement payer entre 15 000 $ et 25 000 $ au client</w:t>
      </w:r>
      <w:r>
        <w:t xml:space="preserve"> </w:t>
      </w:r>
    </w:p>
    <w:p w14:paraId="42F338FA" w14:textId="5584820E" w:rsidR="005970FC" w:rsidRDefault="005970FC" w:rsidP="005970FC">
      <w:r>
        <w:t>b)     le montant de la perte en question peut faire l'objet d'une estimation raisonnable. </w:t>
      </w:r>
      <w:proofErr w:type="gramStart"/>
      <w:r>
        <w:t>:cette</w:t>
      </w:r>
      <w:proofErr w:type="gramEnd"/>
      <w:r>
        <w:t xml:space="preserve"> condition s’applique et selon le paragraphe </w:t>
      </w:r>
      <w:r w:rsidRPr="005970FC">
        <w:t>13     L'estimation du montant de la perte éventuelle à comptabiliser dans les états financiers peut être basée sur des renseignements indiquant la fourchette dans laquelle se situera le montant de la perte. Si, à l'intérieur de cette fourchette, un montant quelconque semble plus probable que tout autre, c'est ce montant que l'on porte dans les états financiers. Si aucun montant situé à l'intérieur de cette fourchette ne peut être considéré comme plus probable que les autres, on comptabilise le montant minimum</w:t>
      </w:r>
      <w:r w:rsidR="00903A6A">
        <w:t xml:space="preserve"> : cette condition s’applique car selon l’avocat aucun de ces montant n’est probable plus que l’autre dans ce cas API doit prendre le montant le minimum soit 15 000</w:t>
      </w:r>
    </w:p>
    <w:p w14:paraId="0CB2D33C" w14:textId="79E14DA8" w:rsidR="00903A6A" w:rsidRDefault="00903A6A" w:rsidP="005970FC">
      <w:r>
        <w:t xml:space="preserve">Recommandation : passer une perte éventuelle et une provision au passif </w:t>
      </w:r>
    </w:p>
    <w:p w14:paraId="1ADCBA84" w14:textId="7DC7887B" w:rsidR="00903A6A" w:rsidRDefault="00903A6A" w:rsidP="005970FC">
      <w:r>
        <w:t>Perte éventuelle de poursuite 15 000</w:t>
      </w:r>
    </w:p>
    <w:p w14:paraId="2E98CA73" w14:textId="1E82D24A" w:rsidR="00903A6A" w:rsidRDefault="00903A6A" w:rsidP="005970FC">
      <w:r>
        <w:t xml:space="preserve">Provision pour perte éventuelle                 15 000 </w:t>
      </w:r>
    </w:p>
    <w:p w14:paraId="34E3036B" w14:textId="26497882" w:rsidR="00903A6A" w:rsidRPr="00E9129E" w:rsidRDefault="00903A6A" w:rsidP="005970FC">
      <w:pPr>
        <w:rPr>
          <w:b/>
          <w:bCs/>
          <w:u w:val="single"/>
        </w:rPr>
      </w:pPr>
      <w:r w:rsidRPr="00E9129E">
        <w:rPr>
          <w:b/>
          <w:bCs/>
          <w:u w:val="single"/>
        </w:rPr>
        <w:t>Acquisition d’une machine pour le processus de production :</w:t>
      </w:r>
    </w:p>
    <w:p w14:paraId="53B85AB7" w14:textId="627CF7DE" w:rsidR="00AC7070" w:rsidRDefault="00903A6A" w:rsidP="005970FC">
      <w:r>
        <w:t>Enjeu</w:t>
      </w:r>
      <w:proofErr w:type="gramStart"/>
      <w:r>
        <w:t> :</w:t>
      </w:r>
      <w:r w:rsidR="00AC7070">
        <w:t>Est</w:t>
      </w:r>
      <w:proofErr w:type="gramEnd"/>
      <w:r w:rsidR="00AC7070">
        <w:t xml:space="preserve"> que le montant de présentation </w:t>
      </w:r>
      <w:proofErr w:type="gramStart"/>
      <w:r w:rsidR="00AC7070">
        <w:t>de API</w:t>
      </w:r>
      <w:proofErr w:type="gramEnd"/>
      <w:r w:rsidR="00AC7070">
        <w:t xml:space="preserve"> de la machine est </w:t>
      </w:r>
      <w:proofErr w:type="spellStart"/>
      <w:r w:rsidR="00AC7070">
        <w:t>adéquant</w:t>
      </w:r>
      <w:proofErr w:type="spellEnd"/>
      <w:r w:rsidR="00AC7070">
        <w:t xml:space="preserve"> et </w:t>
      </w:r>
      <w:proofErr w:type="gramStart"/>
      <w:r w:rsidR="00AC7070">
        <w:t>quel montants</w:t>
      </w:r>
      <w:proofErr w:type="gramEnd"/>
      <w:r w:rsidR="00AC7070">
        <w:t xml:space="preserve"> doit capitaliser dans le compte de la machine :</w:t>
      </w:r>
    </w:p>
    <w:p w14:paraId="40DC7F05" w14:textId="6522BBEE" w:rsidR="00AC7070" w:rsidRDefault="00903A6A" w:rsidP="00AC7070">
      <w:r>
        <w:t>Identification de la norme et analyse</w:t>
      </w:r>
      <w:r w:rsidR="00AC7070">
        <w:t xml:space="preserve"> : Selon le chapitre 3061 et selon le paragraphe 04     Les immobilisations corporelles doivent être comptabilisées au coût.</w:t>
      </w:r>
    </w:p>
    <w:p w14:paraId="2A660BA4" w14:textId="69FA5E5C" w:rsidR="00903A6A" w:rsidRDefault="00AC7070" w:rsidP="00AC7070">
      <w:r>
        <w:t xml:space="preserve">.05      Le coût d'une immobilisation corporelle comprend </w:t>
      </w:r>
      <w:r w:rsidRPr="00AC7070">
        <w:rPr>
          <w:highlight w:val="yellow"/>
        </w:rPr>
        <w:t>le prix d'achat</w:t>
      </w:r>
      <w:r>
        <w:t xml:space="preserve"> et les autres coûts d'acquisition tels que le prix de levée d'un droit d'option, les frais de courtage, </w:t>
      </w:r>
      <w:r w:rsidRPr="00AC7070">
        <w:rPr>
          <w:highlight w:val="yellow"/>
        </w:rPr>
        <w:t>les frais d'installation</w:t>
      </w:r>
      <w:r>
        <w:t xml:space="preserve">, y compris les frais </w:t>
      </w:r>
      <w:r w:rsidRPr="00AC7070">
        <w:rPr>
          <w:highlight w:val="yellow"/>
        </w:rPr>
        <w:t>de conception et les honoraires des architectes et des ingénieurs, les frais juridiques</w:t>
      </w:r>
      <w:r>
        <w:t xml:space="preserve">, les frais d'arpentage, les frais d'assainissement et d'aménagement d'un terrain, les frais de transport, les frais d'assurance transport, les droits de douane et autres droits, ainsi que </w:t>
      </w:r>
      <w:r w:rsidRPr="00AC7070">
        <w:rPr>
          <w:highlight w:val="yellow"/>
        </w:rPr>
        <w:t>les frais d'essai et de préparation</w:t>
      </w:r>
    </w:p>
    <w:p w14:paraId="464A0198" w14:textId="057DBC43" w:rsidR="00AC7070" w:rsidRDefault="00AC7070" w:rsidP="00AC7070">
      <w:r>
        <w:t>Prix d’acquisition de la machine :563 000</w:t>
      </w:r>
      <w:proofErr w:type="gramStart"/>
      <w:r>
        <w:t> :ce</w:t>
      </w:r>
      <w:proofErr w:type="gramEnd"/>
      <w:r>
        <w:t xml:space="preserve"> montant </w:t>
      </w:r>
      <w:proofErr w:type="spellStart"/>
      <w:r>
        <w:t>a</w:t>
      </w:r>
      <w:proofErr w:type="spellEnd"/>
      <w:r>
        <w:t xml:space="preserve"> </w:t>
      </w:r>
      <w:proofErr w:type="gramStart"/>
      <w:r>
        <w:t>capitaliser</w:t>
      </w:r>
      <w:proofErr w:type="gramEnd"/>
      <w:r>
        <w:t xml:space="preserve"> car est un prix d’achat selon le paragraphe 5 </w:t>
      </w:r>
    </w:p>
    <w:p w14:paraId="389738E5" w14:textId="4F3B7D05" w:rsidR="00AC7070" w:rsidRDefault="00AC7070" w:rsidP="00AC7070">
      <w:r w:rsidRPr="00AC7070">
        <w:t>Frais juridiques en lien avec le contrat d’acquisition : 1 500 $</w:t>
      </w:r>
      <w:r w:rsidR="009C4D43">
        <w:t xml:space="preserve"> : ce</w:t>
      </w:r>
      <w:r>
        <w:t xml:space="preserve"> montant </w:t>
      </w:r>
      <w:proofErr w:type="spellStart"/>
      <w:r>
        <w:t>a</w:t>
      </w:r>
      <w:proofErr w:type="spellEnd"/>
      <w:r>
        <w:t xml:space="preserve"> </w:t>
      </w:r>
      <w:proofErr w:type="gramStart"/>
      <w:r>
        <w:t>capitaliser</w:t>
      </w:r>
      <w:proofErr w:type="gramEnd"/>
      <w:r>
        <w:t xml:space="preserve"> selon le paragraphe 05 </w:t>
      </w:r>
    </w:p>
    <w:p w14:paraId="210382F6" w14:textId="56A2A606" w:rsidR="00AC7070" w:rsidRDefault="00AC7070" w:rsidP="00AC7070">
      <w:r w:rsidRPr="00AC7070">
        <w:t>Frais d’aménagement de la ligne de production pour pouvoir installer la machine : 11 000 $</w:t>
      </w:r>
      <w:r w:rsidR="009C4D43">
        <w:t xml:space="preserve"> : ce</w:t>
      </w:r>
      <w:r>
        <w:t xml:space="preserve"> montant a </w:t>
      </w:r>
      <w:r w:rsidR="009C4D43">
        <w:t>capitalisé</w:t>
      </w:r>
      <w:r>
        <w:t xml:space="preserve"> selon le paragraphe 15 fais partie de frais d’installation et d’aménagement </w:t>
      </w:r>
    </w:p>
    <w:p w14:paraId="776E6D49" w14:textId="432EDBCF" w:rsidR="00AC7070" w:rsidRDefault="00AC7070" w:rsidP="00AC7070">
      <w:r w:rsidRPr="00AC7070">
        <w:t>-Frais de formation des employés pour l’utilisation de la nouvelle machine : 32 000 $</w:t>
      </w:r>
      <w:r>
        <w:t xml:space="preserve"> </w:t>
      </w:r>
      <w:r w:rsidR="009C4D43">
        <w:t>à</w:t>
      </w:r>
      <w:r>
        <w:t xml:space="preserve"> ne pas capitaliser selon le paragraphe </w:t>
      </w:r>
      <w:r w:rsidR="00DB157A" w:rsidRPr="00DB157A">
        <w:t xml:space="preserve">12   La capitalisation des coûts de possession cesse lorsqu'une </w:t>
      </w:r>
      <w:r w:rsidR="00DB157A" w:rsidRPr="00DB157A">
        <w:lastRenderedPageBreak/>
        <w:t xml:space="preserve">immobilisation corporelle est quasi achevée et qu'elle se trouve en état d'utilisation </w:t>
      </w:r>
      <w:r w:rsidR="009C4D43" w:rsidRPr="00DB157A">
        <w:t>productive.</w:t>
      </w:r>
      <w:r w:rsidR="009C4D43">
        <w:t xml:space="preserve"> Ici</w:t>
      </w:r>
      <w:r w:rsidR="00DB157A">
        <w:t xml:space="preserve"> la machine est </w:t>
      </w:r>
      <w:r w:rsidR="009C4D43">
        <w:t>prête</w:t>
      </w:r>
      <w:r w:rsidR="00DB157A">
        <w:t xml:space="preserve"> </w:t>
      </w:r>
      <w:r w:rsidR="009C4D43">
        <w:t>à</w:t>
      </w:r>
      <w:r w:rsidR="00DB157A">
        <w:t xml:space="preserve"> être utilis</w:t>
      </w:r>
      <w:r w:rsidR="009C4D43">
        <w:t>ée</w:t>
      </w:r>
      <w:r w:rsidR="00DB157A">
        <w:t xml:space="preserve"> les frais de formation des employées sont venue après que la machine est </w:t>
      </w:r>
      <w:r w:rsidR="009C4D43">
        <w:t>prête</w:t>
      </w:r>
      <w:r w:rsidR="00DB157A">
        <w:t xml:space="preserve"> </w:t>
      </w:r>
      <w:r w:rsidR="009C4D43">
        <w:t>à</w:t>
      </w:r>
      <w:r w:rsidR="00DB157A">
        <w:t xml:space="preserve"> être utilisé dans ce cas le frais de formation vont passer en </w:t>
      </w:r>
      <w:r w:rsidR="009C4D43">
        <w:t>charges.</w:t>
      </w:r>
    </w:p>
    <w:p w14:paraId="10ED3B32" w14:textId="2BBBDA32" w:rsidR="00DB157A" w:rsidRDefault="00DB157A" w:rsidP="00AC7070">
      <w:r>
        <w:t>Frais d’mélioration de la capacité de production de la machine :</w:t>
      </w:r>
    </w:p>
    <w:p w14:paraId="1F760221" w14:textId="6E1C43FE" w:rsidR="00DB157A" w:rsidRDefault="00DB157A" w:rsidP="00AC7070">
      <w:r>
        <w:t xml:space="preserve">Selon le paragraphe </w:t>
      </w:r>
      <w:r w:rsidRPr="00DB157A">
        <w:t>.14   Les coûts engagés pour accroître le potentiel de service d'une immobilisation corporelle représentent une amélioration. Le potentiel de service peut être accru lorsque la capacité de production physique ou de service estimée antérieurement est augmentée, que les frais d'exploitation y afférents sont réduits, que la durée de vie ou durée de vie utile est prolongée ou que la qualité des extrants est améliorée. Les coûts engagés pour le maintien du potentiel de service d'une immobilisation corporelle représentent une réparation, et non une amélioration. Lorsque les coûts représentent à la fois une réparation et une amélioration, la partie considérée comme représentant une amélioration est incluse dans le coût de l'immobilisation en cause.</w:t>
      </w:r>
      <w:r>
        <w:t> </w:t>
      </w:r>
      <w:r w:rsidR="009C4D43">
        <w:t>: cette</w:t>
      </w:r>
      <w:r>
        <w:t xml:space="preserve"> condition s’applique au frais d’amélioration engagés par API soit 46 000 car sont dans le but d’augmenter la capacité de production de la machine </w:t>
      </w:r>
      <w:r w:rsidR="009C4D43">
        <w:t>et cette</w:t>
      </w:r>
      <w:r>
        <w:t xml:space="preserve"> partie de 46 000 doit être ajouté au cout d’immobilisation au 31/12/2023 </w:t>
      </w:r>
    </w:p>
    <w:p w14:paraId="341137F6" w14:textId="55FF92E8" w:rsidR="00903A6A" w:rsidRDefault="00903A6A" w:rsidP="005970FC">
      <w:r>
        <w:t xml:space="preserve">Recommandation : </w:t>
      </w:r>
      <w:r w:rsidR="00DB157A">
        <w:t xml:space="preserve">Passer cout de machine </w:t>
      </w:r>
      <w:r w:rsidR="009C4D43">
        <w:t>toutes les charges engagées</w:t>
      </w:r>
      <w:r w:rsidR="00DB157A">
        <w:t xml:space="preserve"> par API sauf les frais de formation et passer une écriture de régularisation </w:t>
      </w:r>
    </w:p>
    <w:p w14:paraId="154A246E" w14:textId="2670DA8B" w:rsidR="00DB157A" w:rsidRDefault="00DB157A" w:rsidP="005970FC">
      <w:r>
        <w:t>Machine immobilisation :</w:t>
      </w:r>
      <w:r w:rsidR="009C4D43">
        <w:t xml:space="preserve">58 500 </w:t>
      </w:r>
    </w:p>
    <w:p w14:paraId="2B754116" w14:textId="483192EA" w:rsidR="00DB157A" w:rsidRDefault="00DB157A" w:rsidP="005970FC">
      <w:r>
        <w:t>Frais juridique                                                                             1</w:t>
      </w:r>
      <w:r w:rsidR="009C4D43">
        <w:t> </w:t>
      </w:r>
      <w:r>
        <w:t xml:space="preserve">500 </w:t>
      </w:r>
    </w:p>
    <w:p w14:paraId="4FD5C5AF" w14:textId="620AD51D" w:rsidR="009C4D43" w:rsidRDefault="009C4D43" w:rsidP="005970FC">
      <w:r>
        <w:t>Frais aménagement                                                                 11 000</w:t>
      </w:r>
    </w:p>
    <w:p w14:paraId="56B8A79D" w14:textId="1148F011" w:rsidR="009C4D43" w:rsidRDefault="009C4D43" w:rsidP="005970FC">
      <w:r>
        <w:t>Frais d’mélioration                                                                    46 000</w:t>
      </w:r>
    </w:p>
    <w:p w14:paraId="193611C2" w14:textId="2B7DEAC0" w:rsidR="009C4D43" w:rsidRDefault="009C4D43" w:rsidP="005970FC">
      <w:commentRangeStart w:id="2"/>
      <w:commentRangeStart w:id="3"/>
      <w:r>
        <w:t>Charge d’amortissement (1500+11 000+563000) /5/2        57 550</w:t>
      </w:r>
    </w:p>
    <w:p w14:paraId="2B7F0D49" w14:textId="62DE12C8" w:rsidR="009C4D43" w:rsidRDefault="009C4D43" w:rsidP="005970FC">
      <w:r>
        <w:t xml:space="preserve">Amortissement cumulé                                                                                               57 550  </w:t>
      </w:r>
      <w:commentRangeEnd w:id="2"/>
      <w:r w:rsidR="004C4D41">
        <w:rPr>
          <w:rStyle w:val="CommentReference"/>
        </w:rPr>
        <w:commentReference w:id="2"/>
      </w:r>
      <w:commentRangeEnd w:id="3"/>
      <w:r w:rsidR="00007DA7">
        <w:rPr>
          <w:rStyle w:val="CommentReference"/>
        </w:rPr>
        <w:commentReference w:id="3"/>
      </w:r>
    </w:p>
    <w:p w14:paraId="229F3882" w14:textId="4F711C01" w:rsidR="009C4D43" w:rsidRPr="00E9129E" w:rsidRDefault="009C4D43" w:rsidP="005970FC">
      <w:pPr>
        <w:rPr>
          <w:b/>
          <w:bCs/>
          <w:u w:val="single"/>
        </w:rPr>
      </w:pPr>
      <w:r w:rsidRPr="00E9129E">
        <w:rPr>
          <w:b/>
          <w:bCs/>
          <w:u w:val="single"/>
        </w:rPr>
        <w:t>Subvention :</w:t>
      </w:r>
    </w:p>
    <w:p w14:paraId="2145E434" w14:textId="775A6C47" w:rsidR="009C4D43" w:rsidRDefault="009C4D43" w:rsidP="005970FC">
      <w:r>
        <w:t>Enjeu</w:t>
      </w:r>
      <w:proofErr w:type="gramStart"/>
      <w:r>
        <w:t> :est</w:t>
      </w:r>
      <w:proofErr w:type="gramEnd"/>
      <w:r>
        <w:t xml:space="preserve"> que c’est adéquat </w:t>
      </w:r>
      <w:proofErr w:type="gramStart"/>
      <w:r>
        <w:t>que API</w:t>
      </w:r>
      <w:proofErr w:type="gramEnd"/>
      <w:r>
        <w:t xml:space="preserve"> </w:t>
      </w:r>
      <w:proofErr w:type="spellStart"/>
      <w:r>
        <w:t>a</w:t>
      </w:r>
      <w:proofErr w:type="spellEnd"/>
      <w:r>
        <w:t xml:space="preserve"> </w:t>
      </w:r>
      <w:proofErr w:type="gramStart"/>
      <w:r>
        <w:t>comptabiliser</w:t>
      </w:r>
      <w:proofErr w:type="gramEnd"/>
      <w:r>
        <w:t xml:space="preserve"> la totalité de la subvention au 01/07/2023 </w:t>
      </w:r>
      <w:proofErr w:type="gramStart"/>
      <w:r>
        <w:t>suite à la satisfactions</w:t>
      </w:r>
      <w:proofErr w:type="gramEnd"/>
      <w:r>
        <w:t xml:space="preserve"> des condition de subvention est que c’est le bon moment ?</w:t>
      </w:r>
    </w:p>
    <w:p w14:paraId="5358A316" w14:textId="019EDA31" w:rsidR="00381918" w:rsidRDefault="009C4D43" w:rsidP="00381918">
      <w:r>
        <w:t>Identification de la norme et analyse :</w:t>
      </w:r>
      <w:r w:rsidR="00381918" w:rsidRPr="00381918">
        <w:t xml:space="preserve"> </w:t>
      </w:r>
      <w:r w:rsidR="00381918">
        <w:t xml:space="preserve"> selon le chapitre 3800 aides gouvernementales et selon le paragraphe 22 Toute subvention gouvernementale pour l'achat d'immobilisations doit être :</w:t>
      </w:r>
    </w:p>
    <w:p w14:paraId="0A755E7C" w14:textId="38E003E0" w:rsidR="00381918" w:rsidRDefault="00381918" w:rsidP="00381918">
      <w:r w:rsidRPr="00381918">
        <w:t>a)     soit déduite du coût des immobilisations en cause, l'amortissement étant alors calculé à partir du montant net;</w:t>
      </w:r>
      <w:r>
        <w:t xml:space="preserve"> cette condition ne s’applique pas car API a comptabilisé la totalité de la subvention en autres produits </w:t>
      </w:r>
    </w:p>
    <w:p w14:paraId="15A97D9D" w14:textId="5924D2F3" w:rsidR="009C4D43" w:rsidRDefault="00381918" w:rsidP="00381918">
      <w:r>
        <w:t xml:space="preserve">b)     soit reportée pour être amortie au même rythme que les immobilisations en cause : cette condition s’applique à notre situation car l’immobilisation est reçue (acheté)et il a commencé à être amortie </w:t>
      </w:r>
    </w:p>
    <w:p w14:paraId="0EF7D7A8" w14:textId="6212FF2A" w:rsidR="009C4D43" w:rsidRDefault="009C4D43" w:rsidP="005970FC">
      <w:r>
        <w:t>Recommandation</w:t>
      </w:r>
      <w:r w:rsidR="00381918">
        <w:t xml:space="preserve"> : Passer une écriture de régularisation et passant les autres produits de la subvention en produits différés et amortir la période de 01 juillet 2023 au 31/12/2023 </w:t>
      </w:r>
    </w:p>
    <w:p w14:paraId="13061DDB" w14:textId="4BCE6B1F" w:rsidR="00381918" w:rsidRDefault="00381918" w:rsidP="005970FC">
      <w:r>
        <w:lastRenderedPageBreak/>
        <w:t>Soit </w:t>
      </w:r>
      <w:proofErr w:type="gramStart"/>
      <w:r>
        <w:t>:((</w:t>
      </w:r>
      <w:proofErr w:type="gramEnd"/>
      <w:r>
        <w:t>275 000/</w:t>
      </w:r>
      <w:proofErr w:type="gramStart"/>
      <w:r>
        <w:t>5)*</w:t>
      </w:r>
      <w:proofErr w:type="gramEnd"/>
      <w:r>
        <w:t>4.5=247 500</w:t>
      </w:r>
    </w:p>
    <w:p w14:paraId="79EF1AD5" w14:textId="629D3301" w:rsidR="00381918" w:rsidRDefault="00381918" w:rsidP="005970FC">
      <w:r>
        <w:t>Autre produits 247 500</w:t>
      </w:r>
    </w:p>
    <w:p w14:paraId="14B8E477" w14:textId="3AC4541D" w:rsidR="00381918" w:rsidRDefault="00381918" w:rsidP="005970FC">
      <w:r>
        <w:t>Produits différés                 247</w:t>
      </w:r>
      <w:r w:rsidR="00007DA7">
        <w:t> </w:t>
      </w:r>
      <w:r>
        <w:t xml:space="preserve">500 </w:t>
      </w:r>
    </w:p>
    <w:p w14:paraId="3DC2ABA3" w14:textId="77777777" w:rsidR="00007DA7" w:rsidRDefault="00007DA7" w:rsidP="005970FC"/>
    <w:p w14:paraId="4A3E0423" w14:textId="18D5941E" w:rsidR="00007DA7" w:rsidRPr="00760083" w:rsidRDefault="00760083" w:rsidP="005970FC">
      <w:pPr>
        <w:rPr>
          <w:b/>
          <w:bCs/>
        </w:rPr>
      </w:pPr>
      <w:r w:rsidRPr="00760083">
        <w:rPr>
          <w:b/>
          <w:bCs/>
        </w:rPr>
        <w:t>Points forts</w:t>
      </w:r>
      <w:r w:rsidR="00007DA7" w:rsidRPr="00760083">
        <w:rPr>
          <w:b/>
          <w:bCs/>
        </w:rPr>
        <w:t xml:space="preserve"> </w:t>
      </w:r>
    </w:p>
    <w:p w14:paraId="09CB420A" w14:textId="3B71302E" w:rsidR="00760083" w:rsidRDefault="00760083" w:rsidP="005970FC">
      <w:r>
        <w:t xml:space="preserve">Navigation rapide dans les normes </w:t>
      </w:r>
    </w:p>
    <w:p w14:paraId="1B0B2F6F" w14:textId="7996BDE9" w:rsidR="00760083" w:rsidRDefault="00760083" w:rsidP="005970FC">
      <w:r>
        <w:t>Bonne Structure des réponses</w:t>
      </w:r>
    </w:p>
    <w:p w14:paraId="6C32647F" w14:textId="31C249E8" w:rsidR="00760083" w:rsidRDefault="00760083" w:rsidP="005970FC">
      <w:r>
        <w:t xml:space="preserve">Je touche toutes les occasions d’évaluation </w:t>
      </w:r>
    </w:p>
    <w:p w14:paraId="4B4D744D" w14:textId="48AA8CCD" w:rsidR="00007DA7" w:rsidRPr="00760083" w:rsidRDefault="00007DA7" w:rsidP="005970FC">
      <w:pPr>
        <w:rPr>
          <w:b/>
          <w:bCs/>
        </w:rPr>
      </w:pPr>
      <w:r w:rsidRPr="00760083">
        <w:rPr>
          <w:b/>
          <w:bCs/>
        </w:rPr>
        <w:t xml:space="preserve">Points faibles </w:t>
      </w:r>
    </w:p>
    <w:p w14:paraId="77029925" w14:textId="3182E796" w:rsidR="00007DA7" w:rsidRDefault="00760083" w:rsidP="005970FC">
      <w:r>
        <w:t xml:space="preserve">La non-élaboration des paragraphes de l’amortissement </w:t>
      </w:r>
    </w:p>
    <w:p w14:paraId="7687AE4E" w14:textId="249D53F5" w:rsidR="00760083" w:rsidRDefault="00760083" w:rsidP="005970FC">
      <w:r>
        <w:t xml:space="preserve">La lecture non pertinente des normes soit le mot qui parle des gaspillages anormaux </w:t>
      </w:r>
    </w:p>
    <w:p w14:paraId="0F49AF0F" w14:textId="71222A45" w:rsidR="00A431BB" w:rsidRDefault="00A431BB" w:rsidP="005970FC">
      <w:r>
        <w:t>Utilisation des phrase courtes pour l’identification de l’enjeu</w:t>
      </w:r>
    </w:p>
    <w:p w14:paraId="2698B677" w14:textId="77777777" w:rsidR="00760083" w:rsidRDefault="00760083" w:rsidP="005970FC"/>
    <w:p w14:paraId="5A83FFC3" w14:textId="665C5CB7" w:rsidR="00007DA7" w:rsidRPr="00760083" w:rsidRDefault="00007DA7" w:rsidP="005970FC">
      <w:pPr>
        <w:rPr>
          <w:b/>
          <w:bCs/>
        </w:rPr>
      </w:pPr>
      <w:r w:rsidRPr="00760083">
        <w:rPr>
          <w:b/>
          <w:bCs/>
        </w:rPr>
        <w:t>Plan d’action :</w:t>
      </w:r>
    </w:p>
    <w:p w14:paraId="262FBE38" w14:textId="58E6EF1C" w:rsidR="00007DA7" w:rsidRDefault="00007DA7" w:rsidP="005970FC">
      <w:r>
        <w:t xml:space="preserve">Utiliser Excel pour les calculs en annexes </w:t>
      </w:r>
    </w:p>
    <w:p w14:paraId="1655160C" w14:textId="5CB0A05C" w:rsidR="00007DA7" w:rsidRDefault="00007DA7" w:rsidP="005970FC">
      <w:r>
        <w:t xml:space="preserve">Copier seulement les paragraphes pertinents </w:t>
      </w:r>
    </w:p>
    <w:p w14:paraId="594E9EE4" w14:textId="2956CE0F" w:rsidR="00760083" w:rsidRDefault="00760083" w:rsidP="005970FC">
      <w:r>
        <w:t xml:space="preserve">Lecture approfondie de cas et signalement de tous les éléments pertinents </w:t>
      </w:r>
    </w:p>
    <w:p w14:paraId="1D6F8444" w14:textId="68099843" w:rsidR="00760083" w:rsidRDefault="00760083" w:rsidP="005970FC">
      <w:r>
        <w:t xml:space="preserve">Impression des cas et travailler sur la version papier </w:t>
      </w:r>
    </w:p>
    <w:p w14:paraId="55E51939" w14:textId="77777777" w:rsidR="00007DA7" w:rsidRDefault="00007DA7" w:rsidP="005970FC"/>
    <w:p w14:paraId="53A15E7E" w14:textId="77777777" w:rsidR="00903A6A" w:rsidRDefault="00903A6A" w:rsidP="005970FC"/>
    <w:p w14:paraId="26DDD613" w14:textId="77777777" w:rsidR="00E96ABE" w:rsidRDefault="00E96ABE" w:rsidP="00E96ABE"/>
    <w:p w14:paraId="7ED9EEFE" w14:textId="77777777" w:rsidR="000551AE" w:rsidRDefault="000551AE"/>
    <w:sectPr w:rsidR="000551AE">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KRI Marzouk" w:date="2025-01-26T16:32:00Z" w:initials="SM">
    <w:p w14:paraId="7E7E5043" w14:textId="77777777" w:rsidR="004C4D41" w:rsidRDefault="004C4D41" w:rsidP="004C4D41">
      <w:pPr>
        <w:pStyle w:val="CommentText"/>
      </w:pPr>
      <w:r>
        <w:rPr>
          <w:rStyle w:val="CommentReference"/>
        </w:rPr>
        <w:annotationRef/>
      </w:r>
      <w:r>
        <w:t xml:space="preserve">ICI j’ai mal </w:t>
      </w:r>
      <w:proofErr w:type="gramStart"/>
      <w:r>
        <w:t>interpréter</w:t>
      </w:r>
      <w:proofErr w:type="gramEnd"/>
      <w:r>
        <w:t xml:space="preserve"> la norme soit les montants anormaux moi j’ai tous enlevé </w:t>
      </w:r>
      <w:proofErr w:type="spellStart"/>
      <w:r>
        <w:t>meme</w:t>
      </w:r>
      <w:proofErr w:type="spellEnd"/>
      <w:r>
        <w:t xml:space="preserve"> </w:t>
      </w:r>
      <w:proofErr w:type="gramStart"/>
      <w:r>
        <w:t>le montants normaux</w:t>
      </w:r>
      <w:proofErr w:type="gramEnd"/>
      <w:r>
        <w:t xml:space="preserve"> de gaspillage </w:t>
      </w:r>
    </w:p>
  </w:comment>
  <w:comment w:id="1" w:author="SOKRI Marzouk" w:date="2025-01-26T16:33:00Z" w:initials="SM">
    <w:p w14:paraId="1415B2C4" w14:textId="77777777" w:rsidR="004C4D41" w:rsidRDefault="004C4D41" w:rsidP="004C4D41">
      <w:pPr>
        <w:pStyle w:val="CommentText"/>
      </w:pPr>
      <w:r>
        <w:rPr>
          <w:rStyle w:val="CommentReference"/>
        </w:rPr>
        <w:annotationRef/>
      </w:r>
      <w:proofErr w:type="gramStart"/>
      <w:r>
        <w:t>J’ai pas</w:t>
      </w:r>
      <w:proofErr w:type="gramEnd"/>
      <w:r>
        <w:t xml:space="preserve"> définit c’est quoi la VNR </w:t>
      </w:r>
    </w:p>
  </w:comment>
  <w:comment w:id="2" w:author="SOKRI Marzouk" w:date="2025-01-26T16:36:00Z" w:initials="SM">
    <w:p w14:paraId="5B8F8F2C" w14:textId="77777777" w:rsidR="004C4D41" w:rsidRDefault="004C4D41" w:rsidP="004C4D41">
      <w:pPr>
        <w:pStyle w:val="CommentText"/>
      </w:pPr>
      <w:r>
        <w:rPr>
          <w:rStyle w:val="CommentReference"/>
        </w:rPr>
        <w:annotationRef/>
      </w:r>
      <w:r>
        <w:t xml:space="preserve">Je n’ai pas </w:t>
      </w:r>
      <w:proofErr w:type="gramStart"/>
      <w:r>
        <w:t>mentionner</w:t>
      </w:r>
      <w:proofErr w:type="gramEnd"/>
      <w:r>
        <w:t xml:space="preserve"> le paragraphe de l’amortissement de la norme </w:t>
      </w:r>
    </w:p>
  </w:comment>
  <w:comment w:id="3" w:author="SOKRI Marzouk" w:date="2025-01-26T16:49:00Z" w:initials="SM">
    <w:p w14:paraId="4B62AB10" w14:textId="77777777" w:rsidR="00007DA7" w:rsidRDefault="00007DA7" w:rsidP="00007DA7">
      <w:pPr>
        <w:pStyle w:val="CommentText"/>
      </w:pPr>
      <w:r>
        <w:rPr>
          <w:rStyle w:val="CommentReference"/>
        </w:rPr>
        <w:annotationRef/>
      </w:r>
      <w:r>
        <w:t xml:space="preserve">Je n’ai pas pris en considération les frais de tests dans mon analyse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E5043" w15:done="0"/>
  <w15:commentEx w15:paraId="1415B2C4" w15:done="0"/>
  <w15:commentEx w15:paraId="5B8F8F2C" w15:done="0"/>
  <w15:commentEx w15:paraId="4B62AB10" w15:paraIdParent="5B8F8F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1CA320" w16cex:dateUtc="2025-01-26T21:32:00Z"/>
  <w16cex:commentExtensible w16cex:durableId="1BF1E6B6" w16cex:dateUtc="2025-01-26T21:33:00Z"/>
  <w16cex:commentExtensible w16cex:durableId="39ACD963" w16cex:dateUtc="2025-01-26T21:36:00Z"/>
  <w16cex:commentExtensible w16cex:durableId="7C82FDFA" w16cex:dateUtc="2025-01-26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E5043" w16cid:durableId="1E1CA320"/>
  <w16cid:commentId w16cid:paraId="1415B2C4" w16cid:durableId="1BF1E6B6"/>
  <w16cid:commentId w16cid:paraId="5B8F8F2C" w16cid:durableId="39ACD963"/>
  <w16cid:commentId w16cid:paraId="4B62AB10" w16cid:durableId="7C82FD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KRI Marzouk">
    <w15:presenceInfo w15:providerId="Windows Live" w15:userId="bca8937e5be2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AE"/>
    <w:rsid w:val="00007DA7"/>
    <w:rsid w:val="000531A0"/>
    <w:rsid w:val="000551AE"/>
    <w:rsid w:val="00171B2C"/>
    <w:rsid w:val="00381918"/>
    <w:rsid w:val="003C6DD7"/>
    <w:rsid w:val="004C4D41"/>
    <w:rsid w:val="00540557"/>
    <w:rsid w:val="005970FC"/>
    <w:rsid w:val="005D71B5"/>
    <w:rsid w:val="00760083"/>
    <w:rsid w:val="007D5284"/>
    <w:rsid w:val="00903A6A"/>
    <w:rsid w:val="0093288E"/>
    <w:rsid w:val="009C4D43"/>
    <w:rsid w:val="00A431BB"/>
    <w:rsid w:val="00AC7070"/>
    <w:rsid w:val="00C15646"/>
    <w:rsid w:val="00C913F1"/>
    <w:rsid w:val="00DB157A"/>
    <w:rsid w:val="00DF2803"/>
    <w:rsid w:val="00E9129E"/>
    <w:rsid w:val="00E96ABE"/>
    <w:rsid w:val="00FD159E"/>
    <w:rsid w:val="00FD77B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C82C"/>
  <w15:chartTrackingRefBased/>
  <w15:docId w15:val="{170C04C4-EC36-449A-B3DA-A109CB6B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1AE"/>
    <w:rPr>
      <w:rFonts w:eastAsiaTheme="majorEastAsia" w:cstheme="majorBidi"/>
      <w:color w:val="272727" w:themeColor="text1" w:themeTint="D8"/>
    </w:rPr>
  </w:style>
  <w:style w:type="paragraph" w:styleId="Title">
    <w:name w:val="Title"/>
    <w:basedOn w:val="Normal"/>
    <w:next w:val="Normal"/>
    <w:link w:val="TitleChar"/>
    <w:uiPriority w:val="10"/>
    <w:qFormat/>
    <w:rsid w:val="00055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AE"/>
    <w:pPr>
      <w:spacing w:before="160"/>
      <w:jc w:val="center"/>
    </w:pPr>
    <w:rPr>
      <w:i/>
      <w:iCs/>
      <w:color w:val="404040" w:themeColor="text1" w:themeTint="BF"/>
    </w:rPr>
  </w:style>
  <w:style w:type="character" w:customStyle="1" w:styleId="QuoteChar">
    <w:name w:val="Quote Char"/>
    <w:basedOn w:val="DefaultParagraphFont"/>
    <w:link w:val="Quote"/>
    <w:uiPriority w:val="29"/>
    <w:rsid w:val="000551AE"/>
    <w:rPr>
      <w:i/>
      <w:iCs/>
      <w:color w:val="404040" w:themeColor="text1" w:themeTint="BF"/>
    </w:rPr>
  </w:style>
  <w:style w:type="paragraph" w:styleId="ListParagraph">
    <w:name w:val="List Paragraph"/>
    <w:basedOn w:val="Normal"/>
    <w:uiPriority w:val="34"/>
    <w:qFormat/>
    <w:rsid w:val="000551AE"/>
    <w:pPr>
      <w:ind w:left="720"/>
      <w:contextualSpacing/>
    </w:pPr>
  </w:style>
  <w:style w:type="character" w:styleId="IntenseEmphasis">
    <w:name w:val="Intense Emphasis"/>
    <w:basedOn w:val="DefaultParagraphFont"/>
    <w:uiPriority w:val="21"/>
    <w:qFormat/>
    <w:rsid w:val="000551AE"/>
    <w:rPr>
      <w:i/>
      <w:iCs/>
      <w:color w:val="0F4761" w:themeColor="accent1" w:themeShade="BF"/>
    </w:rPr>
  </w:style>
  <w:style w:type="paragraph" w:styleId="IntenseQuote">
    <w:name w:val="Intense Quote"/>
    <w:basedOn w:val="Normal"/>
    <w:next w:val="Normal"/>
    <w:link w:val="IntenseQuoteChar"/>
    <w:uiPriority w:val="30"/>
    <w:qFormat/>
    <w:rsid w:val="00055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AE"/>
    <w:rPr>
      <w:i/>
      <w:iCs/>
      <w:color w:val="0F4761" w:themeColor="accent1" w:themeShade="BF"/>
    </w:rPr>
  </w:style>
  <w:style w:type="character" w:styleId="IntenseReference">
    <w:name w:val="Intense Reference"/>
    <w:basedOn w:val="DefaultParagraphFont"/>
    <w:uiPriority w:val="32"/>
    <w:qFormat/>
    <w:rsid w:val="000551AE"/>
    <w:rPr>
      <w:b/>
      <w:bCs/>
      <w:smallCaps/>
      <w:color w:val="0F4761" w:themeColor="accent1" w:themeShade="BF"/>
      <w:spacing w:val="5"/>
    </w:rPr>
  </w:style>
  <w:style w:type="character" w:styleId="CommentReference">
    <w:name w:val="annotation reference"/>
    <w:basedOn w:val="DefaultParagraphFont"/>
    <w:uiPriority w:val="99"/>
    <w:semiHidden/>
    <w:unhideWhenUsed/>
    <w:rsid w:val="00DF2803"/>
    <w:rPr>
      <w:sz w:val="16"/>
      <w:szCs w:val="16"/>
    </w:rPr>
  </w:style>
  <w:style w:type="paragraph" w:styleId="CommentText">
    <w:name w:val="annotation text"/>
    <w:basedOn w:val="Normal"/>
    <w:link w:val="CommentTextChar"/>
    <w:uiPriority w:val="99"/>
    <w:unhideWhenUsed/>
    <w:rsid w:val="00DF2803"/>
    <w:pPr>
      <w:spacing w:line="240" w:lineRule="auto"/>
    </w:pPr>
    <w:rPr>
      <w:sz w:val="20"/>
      <w:szCs w:val="20"/>
    </w:rPr>
  </w:style>
  <w:style w:type="character" w:customStyle="1" w:styleId="CommentTextChar">
    <w:name w:val="Comment Text Char"/>
    <w:basedOn w:val="DefaultParagraphFont"/>
    <w:link w:val="CommentText"/>
    <w:uiPriority w:val="99"/>
    <w:rsid w:val="00DF2803"/>
    <w:rPr>
      <w:sz w:val="20"/>
      <w:szCs w:val="20"/>
    </w:rPr>
  </w:style>
  <w:style w:type="paragraph" w:styleId="CommentSubject">
    <w:name w:val="annotation subject"/>
    <w:basedOn w:val="CommentText"/>
    <w:next w:val="CommentText"/>
    <w:link w:val="CommentSubjectChar"/>
    <w:uiPriority w:val="99"/>
    <w:semiHidden/>
    <w:unhideWhenUsed/>
    <w:rsid w:val="00DF2803"/>
    <w:rPr>
      <w:b/>
      <w:bCs/>
    </w:rPr>
  </w:style>
  <w:style w:type="character" w:customStyle="1" w:styleId="CommentSubjectChar">
    <w:name w:val="Comment Subject Char"/>
    <w:basedOn w:val="CommentTextChar"/>
    <w:link w:val="CommentSubject"/>
    <w:uiPriority w:val="99"/>
    <w:semiHidden/>
    <w:rsid w:val="00DF28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1830</Words>
  <Characters>10071</Characters>
  <Application>Microsoft Office Word</Application>
  <DocSecurity>0</DocSecurity>
  <Lines>83</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Hicham El Absi</cp:lastModifiedBy>
  <cp:revision>1</cp:revision>
  <dcterms:created xsi:type="dcterms:W3CDTF">2025-01-25T13:36:00Z</dcterms:created>
  <dcterms:modified xsi:type="dcterms:W3CDTF">2026-01-26T00:01:00Z</dcterms:modified>
</cp:coreProperties>
</file>