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6B008" w14:textId="5426B030" w:rsidR="00FC760F" w:rsidRDefault="00FC760F">
      <w:pPr>
        <w:rPr>
          <w:sz w:val="28"/>
          <w:szCs w:val="28"/>
        </w:rPr>
      </w:pPr>
      <w:r>
        <w:rPr>
          <w:sz w:val="28"/>
          <w:szCs w:val="28"/>
        </w:rPr>
        <w:t>États Financiers Hydro-Québec – Rapport Annuel 2021</w:t>
      </w:r>
    </w:p>
    <w:p w14:paraId="32BAC83D" w14:textId="3A1BB8CB" w:rsidR="00FC760F" w:rsidRPr="00FC760F" w:rsidRDefault="00FC760F">
      <w:pPr>
        <w:rPr>
          <w:sz w:val="28"/>
          <w:szCs w:val="28"/>
        </w:rPr>
      </w:pPr>
      <w:r>
        <w:rPr>
          <w:sz w:val="28"/>
          <w:szCs w:val="28"/>
        </w:rPr>
        <w:t>Note 1 – Principales conventions comptables</w:t>
      </w:r>
    </w:p>
    <w:p w14:paraId="151D3FFF" w14:textId="548D2168" w:rsidR="00647AF3" w:rsidRDefault="00FC760F" w:rsidP="002F66F6">
      <w:pPr>
        <w:jc w:val="center"/>
      </w:pPr>
      <w:r>
        <w:rPr>
          <w:noProof/>
        </w:rPr>
        <w:drawing>
          <wp:inline distT="0" distB="0" distL="0" distR="0" wp14:anchorId="214748BC" wp14:editId="5E2A1B7D">
            <wp:extent cx="5086517" cy="3329305"/>
            <wp:effectExtent l="0" t="0" r="0" b="4445"/>
            <wp:docPr id="1" name="Image 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8086" cy="333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76E92" w14:textId="69ABBF81" w:rsidR="00FC760F" w:rsidRDefault="003B640D">
      <w:pPr>
        <w:rPr>
          <w:sz w:val="28"/>
          <w:szCs w:val="28"/>
        </w:rPr>
      </w:pPr>
      <w:r>
        <w:rPr>
          <w:sz w:val="28"/>
          <w:szCs w:val="28"/>
        </w:rPr>
        <w:t>Note 18 – Avantages sociaux futurs</w:t>
      </w:r>
    </w:p>
    <w:p w14:paraId="7CDEA747" w14:textId="15F416BC" w:rsidR="003B640D" w:rsidRDefault="003B640D" w:rsidP="002F66F6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7C53735" wp14:editId="19FC42D1">
            <wp:extent cx="5882640" cy="3614468"/>
            <wp:effectExtent l="0" t="0" r="3810" b="5080"/>
            <wp:docPr id="2" name="Image 2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abl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4484" cy="362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F2D4" w14:textId="4157CF36" w:rsidR="003B640D" w:rsidRDefault="003B640D">
      <w:pPr>
        <w:rPr>
          <w:sz w:val="28"/>
          <w:szCs w:val="28"/>
        </w:rPr>
      </w:pPr>
      <w:r>
        <w:rPr>
          <w:sz w:val="28"/>
          <w:szCs w:val="28"/>
        </w:rPr>
        <w:t>Tableau de hiérarchie de la JV des placements du Régime de retraite</w:t>
      </w:r>
    </w:p>
    <w:p w14:paraId="60B5207C" w14:textId="6E7E39A2" w:rsidR="006D023B" w:rsidRDefault="006D023B">
      <w:pPr>
        <w:rPr>
          <w:sz w:val="28"/>
          <w:szCs w:val="28"/>
        </w:rPr>
      </w:pPr>
    </w:p>
    <w:p w14:paraId="29D57EB7" w14:textId="77777777" w:rsidR="002F66F6" w:rsidRDefault="002F66F6">
      <w:pPr>
        <w:rPr>
          <w:sz w:val="28"/>
          <w:szCs w:val="28"/>
        </w:rPr>
      </w:pPr>
    </w:p>
    <w:p w14:paraId="59251E54" w14:textId="341264F1" w:rsidR="002F66F6" w:rsidRDefault="002F66F6" w:rsidP="002F66F6">
      <w:pPr>
        <w:rPr>
          <w:sz w:val="28"/>
          <w:szCs w:val="28"/>
        </w:rPr>
      </w:pPr>
      <w:r>
        <w:rPr>
          <w:sz w:val="28"/>
          <w:szCs w:val="28"/>
        </w:rPr>
        <w:lastRenderedPageBreak/>
        <w:t>États Financiers Mouvement Desjardins – Rapport Annuel 2021</w:t>
      </w:r>
    </w:p>
    <w:p w14:paraId="40B740AD" w14:textId="4561296E" w:rsidR="002F66F6" w:rsidRDefault="002F66F6" w:rsidP="002F66F6">
      <w:pPr>
        <w:rPr>
          <w:sz w:val="28"/>
          <w:szCs w:val="28"/>
        </w:rPr>
      </w:pPr>
      <w:r>
        <w:rPr>
          <w:sz w:val="28"/>
          <w:szCs w:val="28"/>
        </w:rPr>
        <w:t>Note 4 – Juste Valeur des Instruments Financiers</w:t>
      </w:r>
    </w:p>
    <w:p w14:paraId="4C39BCE9" w14:textId="106D6959" w:rsidR="006D023B" w:rsidRDefault="002F66F6" w:rsidP="002F66F6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7441B52" wp14:editId="4B148D51">
            <wp:extent cx="6435005" cy="7927675"/>
            <wp:effectExtent l="0" t="0" r="4445" b="0"/>
            <wp:docPr id="3" name="Image 3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abl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588" cy="79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3421" w14:textId="0A6F57AF" w:rsidR="002F66F6" w:rsidRDefault="00756F6A" w:rsidP="00756F6A">
      <w:pPr>
        <w:rPr>
          <w:sz w:val="28"/>
          <w:szCs w:val="28"/>
        </w:rPr>
      </w:pPr>
      <w:r>
        <w:rPr>
          <w:sz w:val="28"/>
          <w:szCs w:val="28"/>
        </w:rPr>
        <w:t>Tableau de hiérarchie de la JV des instruments financiers</w:t>
      </w:r>
    </w:p>
    <w:p w14:paraId="1FA77EA4" w14:textId="1A8B467C" w:rsidR="002F66F6" w:rsidRDefault="00756F6A" w:rsidP="002F66F6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77B7CF" wp14:editId="473D6CFF">
            <wp:extent cx="6517640" cy="2941608"/>
            <wp:effectExtent l="0" t="0" r="0" b="0"/>
            <wp:docPr id="4" name="Image 4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Une image contenant table&#10;&#10;Description générée automatiquement"/>
                    <pic:cNvPicPr/>
                  </pic:nvPicPr>
                  <pic:blipFill rotWithShape="1">
                    <a:blip r:embed="rId10"/>
                    <a:srcRect r="-4" b="54410"/>
                    <a:stretch/>
                  </pic:blipFill>
                  <pic:spPr bwMode="auto">
                    <a:xfrm>
                      <a:off x="0" y="0"/>
                      <a:ext cx="6529882" cy="29471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BC056" w14:textId="126A41B7" w:rsidR="00756F6A" w:rsidRDefault="00756F6A" w:rsidP="002F66F6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167BEC2" wp14:editId="6B695CAA">
            <wp:extent cx="6512076" cy="3191774"/>
            <wp:effectExtent l="0" t="0" r="3175" b="8890"/>
            <wp:docPr id="6" name="Image 6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ext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23717" cy="319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B1F7" w14:textId="2D6167FD" w:rsidR="00756F6A" w:rsidRDefault="00756F6A" w:rsidP="00756F6A">
      <w:pPr>
        <w:rPr>
          <w:sz w:val="28"/>
          <w:szCs w:val="28"/>
        </w:rPr>
      </w:pPr>
      <w:r>
        <w:rPr>
          <w:sz w:val="28"/>
          <w:szCs w:val="28"/>
        </w:rPr>
        <w:t>Évaluation de le JV d’Instruments Financiers classés dans le niveau 3</w:t>
      </w:r>
    </w:p>
    <w:p w14:paraId="0CDF15CD" w14:textId="6554187C" w:rsidR="00210655" w:rsidRDefault="00210655" w:rsidP="00756F6A">
      <w:pPr>
        <w:rPr>
          <w:sz w:val="28"/>
          <w:szCs w:val="28"/>
        </w:rPr>
      </w:pPr>
    </w:p>
    <w:p w14:paraId="663C4408" w14:textId="310AD1D5" w:rsidR="00210655" w:rsidRDefault="00210655" w:rsidP="00756F6A">
      <w:pPr>
        <w:rPr>
          <w:sz w:val="28"/>
          <w:szCs w:val="28"/>
        </w:rPr>
      </w:pPr>
    </w:p>
    <w:p w14:paraId="07209393" w14:textId="07CA34EA" w:rsidR="00210655" w:rsidRDefault="00210655" w:rsidP="00756F6A">
      <w:pPr>
        <w:rPr>
          <w:sz w:val="28"/>
          <w:szCs w:val="28"/>
        </w:rPr>
      </w:pPr>
    </w:p>
    <w:p w14:paraId="735CA58F" w14:textId="444853C3" w:rsidR="00210655" w:rsidRDefault="00210655" w:rsidP="00756F6A">
      <w:pPr>
        <w:rPr>
          <w:sz w:val="28"/>
          <w:szCs w:val="28"/>
        </w:rPr>
      </w:pPr>
    </w:p>
    <w:p w14:paraId="25C24093" w14:textId="28340DFD" w:rsidR="00210655" w:rsidRDefault="00210655" w:rsidP="00756F6A">
      <w:pPr>
        <w:rPr>
          <w:sz w:val="28"/>
          <w:szCs w:val="28"/>
        </w:rPr>
      </w:pPr>
    </w:p>
    <w:p w14:paraId="70095A6E" w14:textId="31DF1EA7" w:rsidR="00210655" w:rsidRDefault="00210655" w:rsidP="00756F6A">
      <w:pPr>
        <w:rPr>
          <w:sz w:val="28"/>
          <w:szCs w:val="28"/>
        </w:rPr>
      </w:pPr>
    </w:p>
    <w:p w14:paraId="57A7CDB3" w14:textId="5B8B2E7B" w:rsidR="00210655" w:rsidRDefault="00210655" w:rsidP="00756F6A">
      <w:pPr>
        <w:rPr>
          <w:sz w:val="28"/>
          <w:szCs w:val="28"/>
        </w:rPr>
      </w:pPr>
    </w:p>
    <w:p w14:paraId="05831874" w14:textId="1D37EE3C" w:rsidR="00210655" w:rsidRPr="00EA373C" w:rsidRDefault="00210655" w:rsidP="00756F6A">
      <w:pPr>
        <w:rPr>
          <w:b/>
          <w:bCs/>
          <w:i/>
          <w:iCs/>
          <w:sz w:val="28"/>
          <w:szCs w:val="28"/>
          <w:u w:val="single"/>
        </w:rPr>
      </w:pPr>
      <w:r w:rsidRPr="00EA373C">
        <w:rPr>
          <w:b/>
          <w:bCs/>
          <w:i/>
          <w:iCs/>
          <w:sz w:val="28"/>
          <w:szCs w:val="28"/>
          <w:u w:val="single"/>
        </w:rPr>
        <w:lastRenderedPageBreak/>
        <w:t>Gestion des Résultats</w:t>
      </w:r>
    </w:p>
    <w:p w14:paraId="05BB2D0C" w14:textId="66D2BEEF" w:rsidR="006C0706" w:rsidRDefault="00D90D4A" w:rsidP="00756F6A">
      <w:pPr>
        <w:rPr>
          <w:sz w:val="28"/>
          <w:szCs w:val="28"/>
        </w:rPr>
      </w:pPr>
      <w:r>
        <w:rPr>
          <w:sz w:val="28"/>
          <w:szCs w:val="28"/>
        </w:rPr>
        <w:t>Lors</w:t>
      </w:r>
      <w:r w:rsidR="00C86386">
        <w:rPr>
          <w:sz w:val="28"/>
          <w:szCs w:val="28"/>
        </w:rPr>
        <w:t xml:space="preserve">qu’une entreprise cherche à faire de la gestion de résultat, </w:t>
      </w:r>
      <w:r w:rsidR="000050FF">
        <w:rPr>
          <w:sz w:val="28"/>
          <w:szCs w:val="28"/>
        </w:rPr>
        <w:t>cela signifie qu’elle cherche à utiliser les</w:t>
      </w:r>
      <w:r w:rsidR="00993DDB">
        <w:rPr>
          <w:sz w:val="28"/>
          <w:szCs w:val="28"/>
        </w:rPr>
        <w:t xml:space="preserve"> normes comptables et à intervenir dans la communication de l’information financière afin de </w:t>
      </w:r>
      <w:r w:rsidR="005C4D81">
        <w:rPr>
          <w:sz w:val="28"/>
          <w:szCs w:val="28"/>
        </w:rPr>
        <w:t>présenter une certaine image souhaitée aux actionnaires</w:t>
      </w:r>
      <w:r w:rsidR="00547140">
        <w:rPr>
          <w:sz w:val="28"/>
          <w:szCs w:val="28"/>
        </w:rPr>
        <w:t xml:space="preserve"> selon le contexte.</w:t>
      </w:r>
    </w:p>
    <w:p w14:paraId="408A5066" w14:textId="23847817" w:rsidR="005C4D81" w:rsidRDefault="005C4D81" w:rsidP="00756F6A">
      <w:pPr>
        <w:rPr>
          <w:sz w:val="28"/>
          <w:szCs w:val="28"/>
        </w:rPr>
      </w:pPr>
      <w:r>
        <w:rPr>
          <w:sz w:val="28"/>
          <w:szCs w:val="28"/>
        </w:rPr>
        <w:t xml:space="preserve">Ces pratiques sont légales en autant qu’elles soient </w:t>
      </w:r>
      <w:r w:rsidR="00547140">
        <w:rPr>
          <w:sz w:val="28"/>
          <w:szCs w:val="28"/>
        </w:rPr>
        <w:t>faites dans le respect des normes comptables.</w:t>
      </w:r>
      <w:r w:rsidR="00F037EC">
        <w:rPr>
          <w:sz w:val="28"/>
          <w:szCs w:val="28"/>
        </w:rPr>
        <w:t xml:space="preserve"> Ces pratiques sont relativement courantes lorsqu’une entreprise cherche</w:t>
      </w:r>
      <w:r w:rsidR="00747E46">
        <w:rPr>
          <w:sz w:val="28"/>
          <w:szCs w:val="28"/>
        </w:rPr>
        <w:t xml:space="preserve"> à entrer en bourse,</w:t>
      </w:r>
      <w:r w:rsidR="0052509D">
        <w:rPr>
          <w:sz w:val="28"/>
          <w:szCs w:val="28"/>
        </w:rPr>
        <w:t xml:space="preserve"> respecter des prévisions financières</w:t>
      </w:r>
      <w:r w:rsidR="00B53130">
        <w:rPr>
          <w:sz w:val="28"/>
          <w:szCs w:val="28"/>
        </w:rPr>
        <w:t>/budgétaires</w:t>
      </w:r>
      <w:r w:rsidR="0052509D">
        <w:rPr>
          <w:sz w:val="28"/>
          <w:szCs w:val="28"/>
        </w:rPr>
        <w:t>, obte</w:t>
      </w:r>
      <w:r w:rsidR="00B53130">
        <w:rPr>
          <w:sz w:val="28"/>
          <w:szCs w:val="28"/>
        </w:rPr>
        <w:t>nir un résultat positif ou encore une accentuer une perte pour recevoir des subventions.</w:t>
      </w:r>
    </w:p>
    <w:p w14:paraId="2BFFD2D0" w14:textId="653C97D1" w:rsidR="00A04F30" w:rsidRDefault="00A04F30" w:rsidP="00756F6A">
      <w:pPr>
        <w:rPr>
          <w:sz w:val="28"/>
          <w:szCs w:val="28"/>
        </w:rPr>
      </w:pPr>
      <w:r>
        <w:rPr>
          <w:sz w:val="28"/>
          <w:szCs w:val="28"/>
        </w:rPr>
        <w:t>Ce genre de pratique peut donner des résultats lissés (</w:t>
      </w:r>
      <w:r w:rsidR="0002135D">
        <w:rPr>
          <w:sz w:val="28"/>
          <w:szCs w:val="28"/>
        </w:rPr>
        <w:t>peu volatils, présentant une croissance stable)</w:t>
      </w:r>
      <w:r w:rsidR="001E0905">
        <w:rPr>
          <w:sz w:val="28"/>
          <w:szCs w:val="28"/>
        </w:rPr>
        <w:t xml:space="preserve"> ou</w:t>
      </w:r>
      <w:r w:rsidR="00B31E1B">
        <w:rPr>
          <w:sz w:val="28"/>
          <w:szCs w:val="28"/>
        </w:rPr>
        <w:t xml:space="preserve"> un résultat net positif avec des FDT des opérations négatif</w:t>
      </w:r>
      <w:r w:rsidR="001E0905">
        <w:rPr>
          <w:sz w:val="28"/>
          <w:szCs w:val="28"/>
        </w:rPr>
        <w:t xml:space="preserve"> (vice-versa)</w:t>
      </w:r>
    </w:p>
    <w:p w14:paraId="1B3A7968" w14:textId="1243EF97" w:rsidR="00022941" w:rsidRDefault="00022941" w:rsidP="00756F6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720875A" wp14:editId="65F56581">
            <wp:extent cx="4743450" cy="320040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32A5" w14:textId="517CD5C8" w:rsidR="00022941" w:rsidRDefault="00022941" w:rsidP="00756F6A">
      <w:pPr>
        <w:rPr>
          <w:sz w:val="28"/>
          <w:szCs w:val="28"/>
        </w:rPr>
      </w:pPr>
      <w:r>
        <w:rPr>
          <w:sz w:val="28"/>
          <w:szCs w:val="28"/>
        </w:rPr>
        <w:t>Exemple</w:t>
      </w:r>
      <w:r w:rsidR="00934524">
        <w:rPr>
          <w:sz w:val="28"/>
          <w:szCs w:val="28"/>
        </w:rPr>
        <w:t xml:space="preserve"> résultats lissés </w:t>
      </w:r>
      <w:r w:rsidR="00934524" w:rsidRPr="00934524">
        <w:rPr>
          <w:sz w:val="28"/>
          <w:szCs w:val="28"/>
        </w:rPr>
        <w:sym w:font="Wingdings" w:char="F0E0"/>
      </w:r>
      <w:r w:rsidR="00934524">
        <w:rPr>
          <w:sz w:val="28"/>
          <w:szCs w:val="28"/>
        </w:rPr>
        <w:t xml:space="preserve"> Rapport annuel 2016 Air Liquide</w:t>
      </w:r>
    </w:p>
    <w:p w14:paraId="3D224CAC" w14:textId="77777777" w:rsidR="00934524" w:rsidRDefault="00934524" w:rsidP="00756F6A">
      <w:pPr>
        <w:rPr>
          <w:sz w:val="28"/>
          <w:szCs w:val="28"/>
        </w:rPr>
      </w:pPr>
    </w:p>
    <w:p w14:paraId="7621EFAF" w14:textId="19EEEAB5" w:rsidR="007A7A74" w:rsidRDefault="007A7A74" w:rsidP="00756F6A">
      <w:pPr>
        <w:rPr>
          <w:sz w:val="28"/>
          <w:szCs w:val="28"/>
        </w:rPr>
      </w:pPr>
      <w:r>
        <w:rPr>
          <w:sz w:val="28"/>
          <w:szCs w:val="28"/>
        </w:rPr>
        <w:t xml:space="preserve">Certains cas de gestion des résultats sont frauduleux lorsqu’ils ne respectent pas les </w:t>
      </w:r>
      <w:r w:rsidR="00C85399">
        <w:rPr>
          <w:sz w:val="28"/>
          <w:szCs w:val="28"/>
        </w:rPr>
        <w:t>normes d’information financière.</w:t>
      </w:r>
    </w:p>
    <w:p w14:paraId="61BDC2B9" w14:textId="77777777" w:rsidR="00EA373C" w:rsidRDefault="00EA373C" w:rsidP="00756F6A">
      <w:pPr>
        <w:rPr>
          <w:sz w:val="28"/>
          <w:szCs w:val="28"/>
        </w:rPr>
      </w:pPr>
    </w:p>
    <w:p w14:paraId="1636901B" w14:textId="77777777" w:rsidR="00EA373C" w:rsidRDefault="00EA373C" w:rsidP="00756F6A">
      <w:pPr>
        <w:rPr>
          <w:sz w:val="28"/>
          <w:szCs w:val="28"/>
        </w:rPr>
      </w:pPr>
    </w:p>
    <w:p w14:paraId="197129DF" w14:textId="77777777" w:rsidR="00EA373C" w:rsidRDefault="00EA373C" w:rsidP="00756F6A">
      <w:pPr>
        <w:rPr>
          <w:sz w:val="28"/>
          <w:szCs w:val="28"/>
        </w:rPr>
      </w:pPr>
    </w:p>
    <w:p w14:paraId="6F7583F3" w14:textId="77777777" w:rsidR="00EA373C" w:rsidRDefault="00EA373C" w:rsidP="00756F6A">
      <w:pPr>
        <w:rPr>
          <w:sz w:val="28"/>
          <w:szCs w:val="28"/>
        </w:rPr>
      </w:pPr>
    </w:p>
    <w:p w14:paraId="2318B2C4" w14:textId="77777777" w:rsidR="00EA373C" w:rsidRDefault="00EA373C" w:rsidP="00756F6A">
      <w:pPr>
        <w:rPr>
          <w:sz w:val="28"/>
          <w:szCs w:val="28"/>
        </w:rPr>
      </w:pPr>
    </w:p>
    <w:p w14:paraId="4E7AB995" w14:textId="5AA5BB8B" w:rsidR="00B97D86" w:rsidRDefault="00B97D86" w:rsidP="00756F6A">
      <w:pPr>
        <w:rPr>
          <w:sz w:val="28"/>
          <w:szCs w:val="28"/>
        </w:rPr>
      </w:pPr>
      <w:r>
        <w:rPr>
          <w:sz w:val="28"/>
          <w:szCs w:val="28"/>
        </w:rPr>
        <w:lastRenderedPageBreak/>
        <w:t>Exemple</w:t>
      </w:r>
      <w:r w:rsidR="006D6059">
        <w:rPr>
          <w:sz w:val="28"/>
          <w:szCs w:val="28"/>
        </w:rPr>
        <w:t xml:space="preserve"> légal</w:t>
      </w:r>
      <w:r w:rsidR="00EA465A">
        <w:rPr>
          <w:sz w:val="28"/>
          <w:szCs w:val="28"/>
        </w:rPr>
        <w:t> :</w:t>
      </w:r>
    </w:p>
    <w:p w14:paraId="21C4C54A" w14:textId="0CD3CC44" w:rsidR="006D6059" w:rsidRDefault="00685E5B" w:rsidP="00756F6A">
      <w:pPr>
        <w:rPr>
          <w:sz w:val="28"/>
          <w:szCs w:val="28"/>
        </w:rPr>
      </w:pPr>
      <w:r>
        <w:rPr>
          <w:sz w:val="28"/>
          <w:szCs w:val="28"/>
        </w:rPr>
        <w:t xml:space="preserve">Privatisation d’Électricité de </w:t>
      </w:r>
      <w:r w:rsidR="00F82276">
        <w:rPr>
          <w:sz w:val="28"/>
          <w:szCs w:val="28"/>
        </w:rPr>
        <w:t>France</w:t>
      </w:r>
    </w:p>
    <w:p w14:paraId="1D12C250" w14:textId="2831E556" w:rsidR="00F82276" w:rsidRDefault="00F82276" w:rsidP="006C070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Avant </w:t>
      </w:r>
      <w:r w:rsidR="000D3EBE">
        <w:rPr>
          <w:sz w:val="28"/>
          <w:szCs w:val="28"/>
        </w:rPr>
        <w:t>le PAPE d’EDF</w:t>
      </w:r>
      <w:r w:rsidR="00B76E12">
        <w:rPr>
          <w:sz w:val="28"/>
          <w:szCs w:val="28"/>
        </w:rPr>
        <w:t xml:space="preserve"> en 2004, l’entreprise révise certaines estimations comptables au niveau des amortissements pour réduire leurs charges d’amortissement</w:t>
      </w:r>
      <w:r w:rsidR="000D3EBE">
        <w:rPr>
          <w:sz w:val="28"/>
          <w:szCs w:val="28"/>
        </w:rPr>
        <w:t xml:space="preserve"> et ainsi augmenter le résultat de 3 590M d’euros</w:t>
      </w:r>
      <w:r w:rsidR="00F31DF1">
        <w:rPr>
          <w:sz w:val="28"/>
          <w:szCs w:val="28"/>
        </w:rPr>
        <w:t>. Cette augmentation cherchait à attirer</w:t>
      </w:r>
      <w:r w:rsidR="006C0706">
        <w:rPr>
          <w:sz w:val="28"/>
          <w:szCs w:val="28"/>
        </w:rPr>
        <w:t xml:space="preserve"> l’intérêt des investisseurs potentiels, pratique courante avant un PAPE</w:t>
      </w:r>
    </w:p>
    <w:p w14:paraId="1F6EDE0A" w14:textId="45D1E45F" w:rsidR="00685E5B" w:rsidRDefault="00F82276" w:rsidP="00756F6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032FC43" wp14:editId="58D173CD">
            <wp:extent cx="4097104" cy="5004033"/>
            <wp:effectExtent l="0" t="0" r="0" b="6350"/>
            <wp:docPr id="8" name="Image 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&#10;&#10;Description générée automatiquement"/>
                    <pic:cNvPicPr/>
                  </pic:nvPicPr>
                  <pic:blipFill rotWithShape="1">
                    <a:blip r:embed="rId13"/>
                    <a:srcRect r="1601"/>
                    <a:stretch/>
                  </pic:blipFill>
                  <pic:spPr bwMode="auto">
                    <a:xfrm>
                      <a:off x="0" y="0"/>
                      <a:ext cx="4106274" cy="50152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945560" w14:textId="77777777" w:rsidR="00B162EB" w:rsidRDefault="00B162EB" w:rsidP="00756F6A">
      <w:pPr>
        <w:rPr>
          <w:sz w:val="28"/>
          <w:szCs w:val="28"/>
        </w:rPr>
      </w:pPr>
    </w:p>
    <w:p w14:paraId="5424E020" w14:textId="77777777" w:rsidR="00EA373C" w:rsidRDefault="00EA373C" w:rsidP="00756F6A">
      <w:pPr>
        <w:rPr>
          <w:sz w:val="28"/>
          <w:szCs w:val="28"/>
        </w:rPr>
      </w:pPr>
    </w:p>
    <w:p w14:paraId="7C2AF770" w14:textId="77777777" w:rsidR="00EA373C" w:rsidRDefault="00EA373C" w:rsidP="00756F6A">
      <w:pPr>
        <w:rPr>
          <w:sz w:val="28"/>
          <w:szCs w:val="28"/>
        </w:rPr>
      </w:pPr>
    </w:p>
    <w:p w14:paraId="5FECF1D1" w14:textId="77777777" w:rsidR="00EA373C" w:rsidRDefault="00EA373C" w:rsidP="00756F6A">
      <w:pPr>
        <w:rPr>
          <w:sz w:val="28"/>
          <w:szCs w:val="28"/>
        </w:rPr>
      </w:pPr>
    </w:p>
    <w:p w14:paraId="19F501B1" w14:textId="77777777" w:rsidR="00EA373C" w:rsidRDefault="00EA373C" w:rsidP="00756F6A">
      <w:pPr>
        <w:rPr>
          <w:sz w:val="28"/>
          <w:szCs w:val="28"/>
        </w:rPr>
      </w:pPr>
    </w:p>
    <w:p w14:paraId="4F81E4DE" w14:textId="77777777" w:rsidR="00EA373C" w:rsidRDefault="00EA373C" w:rsidP="00756F6A">
      <w:pPr>
        <w:rPr>
          <w:sz w:val="28"/>
          <w:szCs w:val="28"/>
        </w:rPr>
      </w:pPr>
    </w:p>
    <w:p w14:paraId="4099231C" w14:textId="77777777" w:rsidR="00EA373C" w:rsidRDefault="00EA373C" w:rsidP="00756F6A">
      <w:pPr>
        <w:rPr>
          <w:sz w:val="28"/>
          <w:szCs w:val="28"/>
        </w:rPr>
      </w:pPr>
    </w:p>
    <w:p w14:paraId="41E684D9" w14:textId="4535EB85" w:rsidR="006D6059" w:rsidRDefault="006D6059" w:rsidP="00756F6A">
      <w:pPr>
        <w:rPr>
          <w:sz w:val="28"/>
          <w:szCs w:val="28"/>
        </w:rPr>
      </w:pPr>
      <w:r>
        <w:rPr>
          <w:sz w:val="28"/>
          <w:szCs w:val="28"/>
        </w:rPr>
        <w:lastRenderedPageBreak/>
        <w:t>Exemple illégal :</w:t>
      </w:r>
    </w:p>
    <w:p w14:paraId="7DF21ACA" w14:textId="7AC3D4D8" w:rsidR="006D6059" w:rsidRDefault="008D6772" w:rsidP="00756F6A">
      <w:pPr>
        <w:rPr>
          <w:sz w:val="28"/>
          <w:szCs w:val="28"/>
        </w:rPr>
      </w:pPr>
      <w:hyperlink r:id="rId14" w:history="1">
        <w:r w:rsidR="006D6059" w:rsidRPr="00A83428">
          <w:rPr>
            <w:rStyle w:val="Lienhypertexte"/>
            <w:sz w:val="28"/>
            <w:szCs w:val="28"/>
          </w:rPr>
          <w:t>https://www.lapresse.ca/affaires/economie/200901/06/01-684880-la-sec-inculpe-biovail-pour-manipulation-comptable.php</w:t>
        </w:r>
      </w:hyperlink>
    </w:p>
    <w:p w14:paraId="0045E684" w14:textId="7679C096" w:rsidR="006D6059" w:rsidRDefault="00EA465A" w:rsidP="00756F6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E1932EA" wp14:editId="70A335A5">
            <wp:extent cx="6858000" cy="1297305"/>
            <wp:effectExtent l="0" t="0" r="0" b="0"/>
            <wp:docPr id="7" name="Image 7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ext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2BC9" w14:textId="0B1FAC88" w:rsidR="003B346D" w:rsidRDefault="003B346D" w:rsidP="00756F6A">
      <w:pPr>
        <w:rPr>
          <w:sz w:val="28"/>
          <w:szCs w:val="28"/>
        </w:rPr>
      </w:pPr>
      <w:r>
        <w:rPr>
          <w:sz w:val="28"/>
          <w:szCs w:val="28"/>
        </w:rPr>
        <w:t xml:space="preserve">Dans cet exemple, </w:t>
      </w:r>
      <w:proofErr w:type="spellStart"/>
      <w:r>
        <w:rPr>
          <w:sz w:val="28"/>
          <w:szCs w:val="28"/>
        </w:rPr>
        <w:t>Biovail</w:t>
      </w:r>
      <w:proofErr w:type="spellEnd"/>
      <w:r>
        <w:rPr>
          <w:sz w:val="28"/>
          <w:szCs w:val="28"/>
        </w:rPr>
        <w:t xml:space="preserve"> </w:t>
      </w:r>
      <w:r w:rsidR="002947BE">
        <w:rPr>
          <w:sz w:val="28"/>
          <w:szCs w:val="28"/>
        </w:rPr>
        <w:t xml:space="preserve">aurait </w:t>
      </w:r>
      <w:r w:rsidR="009C715F">
        <w:rPr>
          <w:sz w:val="28"/>
          <w:szCs w:val="28"/>
        </w:rPr>
        <w:t>faussement pré</w:t>
      </w:r>
      <w:r w:rsidR="00572D23">
        <w:rPr>
          <w:sz w:val="28"/>
          <w:szCs w:val="28"/>
        </w:rPr>
        <w:t xml:space="preserve">senté une perte liée à un accident de camion, il s’agit d’une fraude sur le résultat étant donné que cette présentation </w:t>
      </w:r>
      <w:r w:rsidR="00534CAC">
        <w:rPr>
          <w:sz w:val="28"/>
          <w:szCs w:val="28"/>
        </w:rPr>
        <w:t>ne respecte pas les normes comptables</w:t>
      </w:r>
    </w:p>
    <w:p w14:paraId="592AA509" w14:textId="29487105" w:rsidR="00534CAC" w:rsidRDefault="00534CAC" w:rsidP="00756F6A">
      <w:pPr>
        <w:rPr>
          <w:sz w:val="28"/>
          <w:szCs w:val="28"/>
        </w:rPr>
      </w:pPr>
      <w:r>
        <w:rPr>
          <w:sz w:val="28"/>
          <w:szCs w:val="28"/>
        </w:rPr>
        <w:t>Un autre exemple serait de comptabilis</w:t>
      </w:r>
      <w:r w:rsidR="00513FA5">
        <w:rPr>
          <w:sz w:val="28"/>
          <w:szCs w:val="28"/>
        </w:rPr>
        <w:t>er hâtivement certains produits afin d’augmenter ses résultats pour l’année</w:t>
      </w:r>
    </w:p>
    <w:p w14:paraId="1E36EDAD" w14:textId="3C48D81F" w:rsidR="00756F6A" w:rsidRDefault="00756F6A" w:rsidP="002F66F6">
      <w:pPr>
        <w:jc w:val="center"/>
        <w:rPr>
          <w:sz w:val="28"/>
          <w:szCs w:val="28"/>
        </w:rPr>
      </w:pPr>
    </w:p>
    <w:p w14:paraId="5197E1AC" w14:textId="4AB9571B" w:rsidR="00756F6A" w:rsidRDefault="00756F6A" w:rsidP="002F66F6">
      <w:pPr>
        <w:jc w:val="center"/>
        <w:rPr>
          <w:sz w:val="28"/>
          <w:szCs w:val="28"/>
        </w:rPr>
      </w:pPr>
    </w:p>
    <w:p w14:paraId="434F758F" w14:textId="5A5DC51E" w:rsidR="00756F6A" w:rsidRDefault="00756F6A" w:rsidP="002F66F6">
      <w:pPr>
        <w:jc w:val="center"/>
        <w:rPr>
          <w:sz w:val="28"/>
          <w:szCs w:val="28"/>
        </w:rPr>
      </w:pPr>
    </w:p>
    <w:p w14:paraId="5A5FE564" w14:textId="2BF010D6" w:rsidR="00756F6A" w:rsidRDefault="00756F6A" w:rsidP="002F66F6">
      <w:pPr>
        <w:jc w:val="center"/>
        <w:rPr>
          <w:sz w:val="28"/>
          <w:szCs w:val="28"/>
        </w:rPr>
      </w:pPr>
    </w:p>
    <w:p w14:paraId="33C29D9C" w14:textId="4C254888" w:rsidR="00756F6A" w:rsidRDefault="00756F6A" w:rsidP="002F66F6">
      <w:pPr>
        <w:jc w:val="center"/>
        <w:rPr>
          <w:sz w:val="28"/>
          <w:szCs w:val="28"/>
        </w:rPr>
      </w:pPr>
    </w:p>
    <w:p w14:paraId="4D5C6199" w14:textId="6C18FC67" w:rsidR="00756F6A" w:rsidRDefault="00756F6A" w:rsidP="002F66F6">
      <w:pPr>
        <w:jc w:val="center"/>
        <w:rPr>
          <w:sz w:val="28"/>
          <w:szCs w:val="28"/>
        </w:rPr>
      </w:pPr>
    </w:p>
    <w:p w14:paraId="1597E2BF" w14:textId="7EE27F71" w:rsidR="00756F6A" w:rsidRDefault="00756F6A" w:rsidP="002F66F6">
      <w:pPr>
        <w:jc w:val="center"/>
        <w:rPr>
          <w:sz w:val="28"/>
          <w:szCs w:val="28"/>
        </w:rPr>
      </w:pPr>
    </w:p>
    <w:p w14:paraId="52400BE2" w14:textId="66E3C164" w:rsidR="00756F6A" w:rsidRPr="00FC760F" w:rsidRDefault="00756F6A" w:rsidP="002F66F6">
      <w:pPr>
        <w:jc w:val="center"/>
        <w:rPr>
          <w:sz w:val="28"/>
          <w:szCs w:val="28"/>
        </w:rPr>
      </w:pPr>
    </w:p>
    <w:sectPr w:rsidR="00756F6A" w:rsidRPr="00FC760F" w:rsidSect="002F66F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60F"/>
    <w:rsid w:val="000050FF"/>
    <w:rsid w:val="0002135D"/>
    <w:rsid w:val="00022941"/>
    <w:rsid w:val="000D3EBE"/>
    <w:rsid w:val="001E0905"/>
    <w:rsid w:val="00210655"/>
    <w:rsid w:val="002947BE"/>
    <w:rsid w:val="002F66F6"/>
    <w:rsid w:val="003B346D"/>
    <w:rsid w:val="003B640D"/>
    <w:rsid w:val="00513FA5"/>
    <w:rsid w:val="0052509D"/>
    <w:rsid w:val="00534CAC"/>
    <w:rsid w:val="00547140"/>
    <w:rsid w:val="00572D23"/>
    <w:rsid w:val="005C4D81"/>
    <w:rsid w:val="00647AF3"/>
    <w:rsid w:val="00685E5B"/>
    <w:rsid w:val="006C0706"/>
    <w:rsid w:val="006D023B"/>
    <w:rsid w:val="006D6059"/>
    <w:rsid w:val="00747E46"/>
    <w:rsid w:val="00756F6A"/>
    <w:rsid w:val="00776717"/>
    <w:rsid w:val="007A7A74"/>
    <w:rsid w:val="008D6772"/>
    <w:rsid w:val="00934524"/>
    <w:rsid w:val="009504A1"/>
    <w:rsid w:val="00993DDB"/>
    <w:rsid w:val="009C715F"/>
    <w:rsid w:val="00A04F30"/>
    <w:rsid w:val="00A80FC4"/>
    <w:rsid w:val="00B162EB"/>
    <w:rsid w:val="00B31E1B"/>
    <w:rsid w:val="00B53130"/>
    <w:rsid w:val="00B76E12"/>
    <w:rsid w:val="00B97D86"/>
    <w:rsid w:val="00C85399"/>
    <w:rsid w:val="00C86386"/>
    <w:rsid w:val="00CD0E8A"/>
    <w:rsid w:val="00D32310"/>
    <w:rsid w:val="00D90D4A"/>
    <w:rsid w:val="00EA373C"/>
    <w:rsid w:val="00EA465A"/>
    <w:rsid w:val="00F037EC"/>
    <w:rsid w:val="00F31DF1"/>
    <w:rsid w:val="00F82276"/>
    <w:rsid w:val="00FC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0E6A0"/>
  <w15:chartTrackingRefBased/>
  <w15:docId w15:val="{F3B08337-B482-41F8-ABBA-7D5686469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6D605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D60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hyperlink" Target="https://www.lapresse.ca/affaires/economie/200901/06/01-684880-la-sec-inculpe-biovail-pour-manipulation-comptable.php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77393FC319464085C54817AA051DE5" ma:contentTypeVersion="13" ma:contentTypeDescription="Create a new document." ma:contentTypeScope="" ma:versionID="ad2c28cf2e7f779c7a162e00b82e1439">
  <xsd:schema xmlns:xsd="http://www.w3.org/2001/XMLSchema" xmlns:xs="http://www.w3.org/2001/XMLSchema" xmlns:p="http://schemas.microsoft.com/office/2006/metadata/properties" xmlns:ns3="125162ac-2082-412c-a991-1c920062bfe4" xmlns:ns4="992dbc29-7061-4003-b97b-18f1caa19bae" targetNamespace="http://schemas.microsoft.com/office/2006/metadata/properties" ma:root="true" ma:fieldsID="12d09fe616d5ef0dc13a352d7d6630d2" ns3:_="" ns4:_="">
    <xsd:import namespace="125162ac-2082-412c-a991-1c920062bfe4"/>
    <xsd:import namespace="992dbc29-7061-4003-b97b-18f1caa19ba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5162ac-2082-412c-a991-1c920062bf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2dbc29-7061-4003-b97b-18f1caa19ba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F0E64E-98D3-4206-86A8-5ED202AA9DF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C9D72E3-F323-4D0A-8C46-9FC4098F28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316A47-B1F1-4778-8471-42BC33A41E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5162ac-2082-412c-a991-1c920062bfe4"/>
    <ds:schemaRef ds:uri="992dbc29-7061-4003-b97b-18f1caa19b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373</Words>
  <Characters>2055</Characters>
  <Application>Microsoft Office Word</Application>
  <DocSecurity>4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Félix Mailhot</dc:creator>
  <cp:keywords/>
  <dc:description/>
  <cp:lastModifiedBy>Louise Overbeek</cp:lastModifiedBy>
  <cp:revision>2</cp:revision>
  <dcterms:created xsi:type="dcterms:W3CDTF">2023-08-28T14:37:00Z</dcterms:created>
  <dcterms:modified xsi:type="dcterms:W3CDTF">2023-08-28T14:37:00Z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0x0101002B77393FC319464085C54817AA051DE5</vt:lpwstr>
  </property>
</Properties>
</file>