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676BCE87" w:rsidR="007E7A7F" w:rsidRPr="00852E04" w:rsidRDefault="10E2D8A5" w:rsidP="1E96E670">
      <w:pPr>
        <w:jc w:val="center"/>
        <w:rPr>
          <w:rFonts w:ascii="Arial" w:eastAsia="Arial" w:hAnsi="Arial" w:cs="Arial"/>
          <w:b/>
          <w:bCs/>
          <w:sz w:val="22"/>
          <w:szCs w:val="22"/>
          <w:lang w:val="fr-CA"/>
        </w:rPr>
      </w:pPr>
      <w:r w:rsidRPr="00852E04">
        <w:rPr>
          <w:rFonts w:ascii="Arial" w:eastAsia="Arial" w:hAnsi="Arial" w:cs="Arial"/>
          <w:b/>
          <w:bCs/>
          <w:sz w:val="22"/>
          <w:szCs w:val="22"/>
          <w:lang w:val="fr-CA"/>
        </w:rPr>
        <w:t>Énoncé</w:t>
      </w:r>
    </w:p>
    <w:p w14:paraId="23A04407" w14:textId="5F6BBFAD" w:rsidR="21A7686B" w:rsidRDefault="00037A2C" w:rsidP="1E96E670">
      <w:pPr>
        <w:jc w:val="both"/>
        <w:rPr>
          <w:rFonts w:ascii="Arial" w:eastAsia="Arial" w:hAnsi="Arial" w:cs="Arial"/>
          <w:sz w:val="22"/>
          <w:szCs w:val="22"/>
          <w:lang w:val="fr-FR"/>
        </w:rPr>
      </w:pPr>
      <w:r>
        <w:rPr>
          <w:rFonts w:ascii="Arial" w:eastAsia="Arial" w:hAnsi="Arial" w:cs="Arial"/>
          <w:sz w:val="22"/>
          <w:szCs w:val="22"/>
          <w:lang w:val="fr-FR"/>
        </w:rPr>
        <w:t>REIT</w:t>
      </w:r>
      <w:r w:rsidR="21A7686B" w:rsidRPr="1E96E670">
        <w:rPr>
          <w:rFonts w:ascii="Arial" w:eastAsia="Arial" w:hAnsi="Arial" w:cs="Arial"/>
          <w:sz w:val="22"/>
          <w:szCs w:val="22"/>
          <w:lang w:val="fr-FR"/>
        </w:rPr>
        <w:t xml:space="preserve"> est un fonds de placement immobilier</w:t>
      </w:r>
      <w:r>
        <w:rPr>
          <w:rFonts w:ascii="Arial" w:eastAsia="Arial" w:hAnsi="Arial" w:cs="Arial"/>
          <w:sz w:val="22"/>
          <w:szCs w:val="22"/>
          <w:lang w:val="fr-FR"/>
        </w:rPr>
        <w:t>, dont la majeure partie des activités est l’exploitation d’immeubles de placement au Canada</w:t>
      </w:r>
      <w:r w:rsidR="3D0655C0" w:rsidRPr="1E96E670">
        <w:rPr>
          <w:rFonts w:ascii="Arial" w:eastAsia="Arial" w:hAnsi="Arial" w:cs="Arial"/>
          <w:sz w:val="22"/>
          <w:szCs w:val="22"/>
          <w:lang w:val="fr-FR"/>
        </w:rPr>
        <w:t xml:space="preserve">. Même si l’objectif </w:t>
      </w:r>
      <w:r>
        <w:rPr>
          <w:rFonts w:ascii="Arial" w:eastAsia="Arial" w:hAnsi="Arial" w:cs="Arial"/>
          <w:sz w:val="22"/>
          <w:szCs w:val="22"/>
          <w:lang w:val="fr-FR"/>
        </w:rPr>
        <w:t>de REIT</w:t>
      </w:r>
      <w:r w:rsidR="3D0655C0" w:rsidRPr="1E96E670">
        <w:rPr>
          <w:rFonts w:ascii="Arial" w:eastAsia="Arial" w:hAnsi="Arial" w:cs="Arial"/>
          <w:sz w:val="22"/>
          <w:szCs w:val="22"/>
          <w:lang w:val="fr-FR"/>
        </w:rPr>
        <w:t xml:space="preserve"> est de détenir davantage d’immeubles de placement industriels, le portefeuille du fonds </w:t>
      </w:r>
      <w:r>
        <w:rPr>
          <w:rFonts w:ascii="Arial" w:eastAsia="Arial" w:hAnsi="Arial" w:cs="Arial"/>
          <w:sz w:val="22"/>
          <w:szCs w:val="22"/>
          <w:lang w:val="fr-FR"/>
        </w:rPr>
        <w:t>demeure</w:t>
      </w:r>
      <w:r w:rsidR="3D0655C0" w:rsidRPr="1E96E670">
        <w:rPr>
          <w:rFonts w:ascii="Arial" w:eastAsia="Arial" w:hAnsi="Arial" w:cs="Arial"/>
          <w:sz w:val="22"/>
          <w:szCs w:val="22"/>
          <w:lang w:val="fr-FR"/>
        </w:rPr>
        <w:t xml:space="preserve"> très diversifié et comprend des immeubles dans les </w:t>
      </w:r>
      <w:r w:rsidR="2B812639" w:rsidRPr="1E96E670">
        <w:rPr>
          <w:rFonts w:ascii="Arial" w:eastAsia="Arial" w:hAnsi="Arial" w:cs="Arial"/>
          <w:sz w:val="22"/>
          <w:szCs w:val="22"/>
          <w:lang w:val="fr-FR"/>
        </w:rPr>
        <w:t xml:space="preserve">autres secteurs suivants : </w:t>
      </w:r>
      <w:r w:rsidR="313FFEAC" w:rsidRPr="1E96E670">
        <w:rPr>
          <w:rFonts w:ascii="Arial" w:eastAsia="Arial" w:hAnsi="Arial" w:cs="Arial"/>
          <w:sz w:val="22"/>
          <w:szCs w:val="22"/>
          <w:lang w:val="fr-FR"/>
        </w:rPr>
        <w:t xml:space="preserve">commerces de détail, bureaux </w:t>
      </w:r>
      <w:r w:rsidR="2B812639" w:rsidRPr="1E96E670">
        <w:rPr>
          <w:rFonts w:ascii="Arial" w:eastAsia="Arial" w:hAnsi="Arial" w:cs="Arial"/>
          <w:sz w:val="22"/>
          <w:szCs w:val="22"/>
          <w:lang w:val="fr-FR"/>
        </w:rPr>
        <w:t>et locatif</w:t>
      </w:r>
      <w:r w:rsidR="720267BE" w:rsidRPr="1E96E670">
        <w:rPr>
          <w:rFonts w:ascii="Arial" w:eastAsia="Arial" w:hAnsi="Arial" w:cs="Arial"/>
          <w:sz w:val="22"/>
          <w:szCs w:val="22"/>
          <w:lang w:val="fr-FR"/>
        </w:rPr>
        <w:t xml:space="preserve"> résidentiel</w:t>
      </w:r>
      <w:r>
        <w:rPr>
          <w:rFonts w:ascii="Arial" w:eastAsia="Arial" w:hAnsi="Arial" w:cs="Arial"/>
          <w:sz w:val="22"/>
          <w:szCs w:val="22"/>
          <w:lang w:val="fr-FR"/>
        </w:rPr>
        <w:t xml:space="preserve"> à des particuliers</w:t>
      </w:r>
      <w:r w:rsidR="2B812639" w:rsidRPr="1E96E670">
        <w:rPr>
          <w:rFonts w:ascii="Arial" w:eastAsia="Arial" w:hAnsi="Arial" w:cs="Arial"/>
          <w:sz w:val="22"/>
          <w:szCs w:val="22"/>
          <w:lang w:val="fr-FR"/>
        </w:rPr>
        <w:t xml:space="preserve">. </w:t>
      </w:r>
      <w:r>
        <w:rPr>
          <w:rFonts w:ascii="Arial" w:eastAsia="Arial" w:hAnsi="Arial" w:cs="Arial"/>
          <w:sz w:val="22"/>
          <w:szCs w:val="22"/>
          <w:lang w:val="fr-FR"/>
        </w:rPr>
        <w:t>Ces catégories d’immeubles de placement sont différentes en raison de leur zonage, de l’utilisation possible et légale de leurs espaces locatifs et des locataires potentiels.</w:t>
      </w:r>
    </w:p>
    <w:p w14:paraId="35F93688" w14:textId="49BB0ED0" w:rsidR="2B812639" w:rsidRDefault="2B812639" w:rsidP="1E96E670">
      <w:pPr>
        <w:jc w:val="both"/>
        <w:rPr>
          <w:rFonts w:ascii="Arial" w:eastAsia="Arial" w:hAnsi="Arial" w:cs="Arial"/>
          <w:sz w:val="22"/>
          <w:szCs w:val="22"/>
          <w:lang w:val="fr-FR"/>
        </w:rPr>
      </w:pPr>
      <w:r w:rsidRPr="1E96E670">
        <w:rPr>
          <w:rFonts w:ascii="Arial" w:eastAsia="Arial" w:hAnsi="Arial" w:cs="Arial"/>
          <w:sz w:val="22"/>
          <w:szCs w:val="22"/>
          <w:lang w:val="fr-FR"/>
        </w:rPr>
        <w:t xml:space="preserve">En plus de détenir des immeubles de placement, </w:t>
      </w:r>
      <w:r w:rsidR="00037A2C">
        <w:rPr>
          <w:rFonts w:ascii="Arial" w:eastAsia="Arial" w:hAnsi="Arial" w:cs="Arial"/>
          <w:sz w:val="22"/>
          <w:szCs w:val="22"/>
          <w:lang w:val="fr-FR"/>
        </w:rPr>
        <w:t>REIT</w:t>
      </w:r>
      <w:r w:rsidRPr="1E96E670">
        <w:rPr>
          <w:rFonts w:ascii="Arial" w:eastAsia="Arial" w:hAnsi="Arial" w:cs="Arial"/>
          <w:sz w:val="22"/>
          <w:szCs w:val="22"/>
          <w:lang w:val="fr-FR"/>
        </w:rPr>
        <w:t xml:space="preserve"> exploite également une chaîne d’hôtels, qui </w:t>
      </w:r>
      <w:r w:rsidR="00037A2C">
        <w:rPr>
          <w:rFonts w:ascii="Arial" w:eastAsia="Arial" w:hAnsi="Arial" w:cs="Arial"/>
          <w:sz w:val="22"/>
          <w:szCs w:val="22"/>
          <w:lang w:val="fr-FR"/>
        </w:rPr>
        <w:t>sont situés dans les plus grandes villes du pays.</w:t>
      </w:r>
    </w:p>
    <w:p w14:paraId="557AD4EB" w14:textId="74A6F215" w:rsidR="220C7ABC" w:rsidRDefault="220C7ABC" w:rsidP="1E96E670">
      <w:pPr>
        <w:jc w:val="both"/>
        <w:rPr>
          <w:rFonts w:ascii="Arial" w:eastAsia="Arial" w:hAnsi="Arial" w:cs="Arial"/>
          <w:sz w:val="22"/>
          <w:szCs w:val="22"/>
          <w:lang w:val="fr-FR"/>
        </w:rPr>
      </w:pPr>
      <w:r w:rsidRPr="1E96E670">
        <w:rPr>
          <w:rFonts w:ascii="Arial" w:eastAsia="Arial" w:hAnsi="Arial" w:cs="Arial"/>
          <w:sz w:val="22"/>
          <w:szCs w:val="22"/>
          <w:lang w:val="fr-FR"/>
        </w:rPr>
        <w:t>Chaque immeuble</w:t>
      </w:r>
      <w:r w:rsidR="00037A2C">
        <w:rPr>
          <w:rFonts w:ascii="Arial" w:eastAsia="Arial" w:hAnsi="Arial" w:cs="Arial"/>
          <w:sz w:val="22"/>
          <w:szCs w:val="22"/>
          <w:lang w:val="fr-FR"/>
        </w:rPr>
        <w:t xml:space="preserve"> de placement et chaque hôtel</w:t>
      </w:r>
      <w:r w:rsidRPr="1E96E670">
        <w:rPr>
          <w:rFonts w:ascii="Arial" w:eastAsia="Arial" w:hAnsi="Arial" w:cs="Arial"/>
          <w:sz w:val="22"/>
          <w:szCs w:val="22"/>
          <w:lang w:val="fr-FR"/>
        </w:rPr>
        <w:t xml:space="preserve"> est détenu</w:t>
      </w:r>
      <w:r w:rsidR="00037A2C">
        <w:rPr>
          <w:rFonts w:ascii="Arial" w:eastAsia="Arial" w:hAnsi="Arial" w:cs="Arial"/>
          <w:sz w:val="22"/>
          <w:szCs w:val="22"/>
          <w:lang w:val="fr-FR"/>
        </w:rPr>
        <w:t xml:space="preserve"> légalement</w:t>
      </w:r>
      <w:r w:rsidRPr="1E96E670">
        <w:rPr>
          <w:rFonts w:ascii="Arial" w:eastAsia="Arial" w:hAnsi="Arial" w:cs="Arial"/>
          <w:sz w:val="22"/>
          <w:szCs w:val="22"/>
          <w:lang w:val="fr-FR"/>
        </w:rPr>
        <w:t xml:space="preserve"> par une entité </w:t>
      </w:r>
      <w:r w:rsidR="2D998D8C" w:rsidRPr="1E96E670">
        <w:rPr>
          <w:rFonts w:ascii="Arial" w:eastAsia="Arial" w:hAnsi="Arial" w:cs="Arial"/>
          <w:sz w:val="22"/>
          <w:szCs w:val="22"/>
          <w:lang w:val="fr-FR"/>
        </w:rPr>
        <w:t xml:space="preserve">juridique distincte, </w:t>
      </w:r>
      <w:r w:rsidR="00037A2C">
        <w:rPr>
          <w:rFonts w:ascii="Arial" w:eastAsia="Arial" w:hAnsi="Arial" w:cs="Arial"/>
          <w:sz w:val="22"/>
          <w:szCs w:val="22"/>
          <w:lang w:val="fr-FR"/>
        </w:rPr>
        <w:t>dont les parts sont détenues</w:t>
      </w:r>
      <w:r w:rsidR="2D998D8C" w:rsidRPr="1E96E670">
        <w:rPr>
          <w:rFonts w:ascii="Arial" w:eastAsia="Arial" w:hAnsi="Arial" w:cs="Arial"/>
          <w:sz w:val="22"/>
          <w:szCs w:val="22"/>
          <w:lang w:val="fr-FR"/>
        </w:rPr>
        <w:t xml:space="preserve"> </w:t>
      </w:r>
      <w:r w:rsidR="00037A2C">
        <w:rPr>
          <w:rFonts w:ascii="Arial" w:eastAsia="Arial" w:hAnsi="Arial" w:cs="Arial"/>
          <w:sz w:val="22"/>
          <w:szCs w:val="22"/>
          <w:lang w:val="fr-FR"/>
        </w:rPr>
        <w:t xml:space="preserve">à </w:t>
      </w:r>
      <w:r w:rsidR="2D998D8C" w:rsidRPr="1E96E670">
        <w:rPr>
          <w:rFonts w:ascii="Arial" w:eastAsia="Arial" w:hAnsi="Arial" w:cs="Arial"/>
          <w:sz w:val="22"/>
          <w:szCs w:val="22"/>
          <w:lang w:val="fr-FR"/>
        </w:rPr>
        <w:t xml:space="preserve">100% par </w:t>
      </w:r>
      <w:r w:rsidR="00037A2C">
        <w:rPr>
          <w:rFonts w:ascii="Arial" w:eastAsia="Arial" w:hAnsi="Arial" w:cs="Arial"/>
          <w:sz w:val="22"/>
          <w:szCs w:val="22"/>
          <w:lang w:val="fr-FR"/>
        </w:rPr>
        <w:t>REIT</w:t>
      </w:r>
      <w:r w:rsidR="2D998D8C" w:rsidRPr="1E96E670">
        <w:rPr>
          <w:rFonts w:ascii="Arial" w:eastAsia="Arial" w:hAnsi="Arial" w:cs="Arial"/>
          <w:sz w:val="22"/>
          <w:szCs w:val="22"/>
          <w:lang w:val="fr-FR"/>
        </w:rPr>
        <w:t xml:space="preserve">. Le département comptable maintient donc </w:t>
      </w:r>
      <w:r w:rsidR="3AE4260F" w:rsidRPr="1E96E670">
        <w:rPr>
          <w:rFonts w:ascii="Arial" w:eastAsia="Arial" w:hAnsi="Arial" w:cs="Arial"/>
          <w:sz w:val="22"/>
          <w:szCs w:val="22"/>
          <w:lang w:val="fr-FR"/>
        </w:rPr>
        <w:t xml:space="preserve">des </w:t>
      </w:r>
      <w:r w:rsidR="00037A2C">
        <w:rPr>
          <w:rFonts w:ascii="Arial" w:eastAsia="Arial" w:hAnsi="Arial" w:cs="Arial"/>
          <w:sz w:val="22"/>
          <w:szCs w:val="22"/>
          <w:lang w:val="fr-FR"/>
        </w:rPr>
        <w:t>registres comptables distincts</w:t>
      </w:r>
      <w:r w:rsidR="3AE4260F" w:rsidRPr="1E96E670">
        <w:rPr>
          <w:rFonts w:ascii="Arial" w:eastAsia="Arial" w:hAnsi="Arial" w:cs="Arial"/>
          <w:sz w:val="22"/>
          <w:szCs w:val="22"/>
          <w:lang w:val="fr-FR"/>
        </w:rPr>
        <w:t xml:space="preserve"> et prépare des rapports </w:t>
      </w:r>
      <w:r w:rsidR="0D7C348C" w:rsidRPr="1E96E670">
        <w:rPr>
          <w:rFonts w:ascii="Arial" w:eastAsia="Arial" w:hAnsi="Arial" w:cs="Arial"/>
          <w:sz w:val="22"/>
          <w:szCs w:val="22"/>
          <w:lang w:val="fr-FR"/>
        </w:rPr>
        <w:t xml:space="preserve">pour chaque immeuble afin d’aider le conseil d’administration à prendre des décisions majeures, par exemple, la vente d’un immeuble </w:t>
      </w:r>
      <w:r w:rsidR="00037A2C">
        <w:rPr>
          <w:rFonts w:ascii="Arial" w:eastAsia="Arial" w:hAnsi="Arial" w:cs="Arial"/>
          <w:sz w:val="22"/>
          <w:szCs w:val="22"/>
          <w:lang w:val="fr-FR"/>
        </w:rPr>
        <w:t xml:space="preserve">ou d’un hôtel </w:t>
      </w:r>
      <w:r w:rsidR="0D7C348C" w:rsidRPr="1E96E670">
        <w:rPr>
          <w:rFonts w:ascii="Arial" w:eastAsia="Arial" w:hAnsi="Arial" w:cs="Arial"/>
          <w:sz w:val="22"/>
          <w:szCs w:val="22"/>
          <w:lang w:val="fr-FR"/>
        </w:rPr>
        <w:t>peu rentable.</w:t>
      </w:r>
    </w:p>
    <w:p w14:paraId="5C6D8902" w14:textId="4D908F03" w:rsidR="7A6FCD08" w:rsidRDefault="7A6FCD08" w:rsidP="1E96E670">
      <w:pPr>
        <w:jc w:val="both"/>
        <w:rPr>
          <w:rFonts w:ascii="Arial" w:eastAsia="Arial" w:hAnsi="Arial" w:cs="Arial"/>
          <w:sz w:val="22"/>
          <w:szCs w:val="22"/>
          <w:lang w:val="fr-FR"/>
        </w:rPr>
      </w:pPr>
      <w:r w:rsidRPr="1E96E670">
        <w:rPr>
          <w:rFonts w:ascii="Arial" w:eastAsia="Arial" w:hAnsi="Arial" w:cs="Arial"/>
          <w:sz w:val="22"/>
          <w:szCs w:val="22"/>
          <w:lang w:val="fr-FR"/>
        </w:rPr>
        <w:t>Voici des données financières pour l’année terminée le 30 juin 2024</w:t>
      </w:r>
      <w:r w:rsidRPr="1E96E670">
        <w:rPr>
          <w:rStyle w:val="FootnoteReference"/>
          <w:rFonts w:ascii="Arial" w:eastAsia="Arial" w:hAnsi="Arial" w:cs="Arial"/>
          <w:sz w:val="22"/>
          <w:szCs w:val="22"/>
          <w:lang w:val="fr-FR"/>
        </w:rPr>
        <w:footnoteReference w:id="1"/>
      </w:r>
      <w:r w:rsidR="18D64F0E" w:rsidRPr="1E96E670">
        <w:rPr>
          <w:rFonts w:ascii="Arial" w:eastAsia="Arial" w:hAnsi="Arial" w:cs="Arial"/>
          <w:sz w:val="22"/>
          <w:szCs w:val="22"/>
          <w:lang w:val="fr-FR"/>
        </w:rPr>
        <w:t xml:space="preserve"> </w:t>
      </w:r>
      <w:r w:rsidRPr="1E96E670">
        <w:rPr>
          <w:rFonts w:ascii="Arial" w:eastAsia="Arial" w:hAnsi="Arial" w:cs="Arial"/>
          <w:sz w:val="22"/>
          <w:szCs w:val="22"/>
          <w:lang w:val="fr-FR"/>
        </w:rPr>
        <w:t>:</w:t>
      </w:r>
    </w:p>
    <w:tbl>
      <w:tblPr>
        <w:tblStyle w:val="TableGrid"/>
        <w:tblW w:w="9475" w:type="dxa"/>
        <w:tblLayout w:type="fixed"/>
        <w:tblLook w:val="06A0" w:firstRow="1" w:lastRow="0" w:firstColumn="1" w:lastColumn="0" w:noHBand="1" w:noVBand="1"/>
      </w:tblPr>
      <w:tblGrid>
        <w:gridCol w:w="1650"/>
        <w:gridCol w:w="1565"/>
        <w:gridCol w:w="1565"/>
        <w:gridCol w:w="1565"/>
        <w:gridCol w:w="1565"/>
        <w:gridCol w:w="1565"/>
      </w:tblGrid>
      <w:tr w:rsidR="1E96E670" w14:paraId="624C2DF9" w14:textId="77777777" w:rsidTr="00037A2C">
        <w:trPr>
          <w:trHeight w:val="300"/>
        </w:trPr>
        <w:tc>
          <w:tcPr>
            <w:tcW w:w="1650" w:type="dxa"/>
          </w:tcPr>
          <w:p w14:paraId="28C11F26" w14:textId="4476DAB6" w:rsidR="1E96E670" w:rsidRDefault="1E96E670" w:rsidP="1E96E670">
            <w:pPr>
              <w:rPr>
                <w:rFonts w:ascii="Arial" w:eastAsia="Arial" w:hAnsi="Arial" w:cs="Arial"/>
                <w:sz w:val="22"/>
                <w:szCs w:val="22"/>
                <w:lang w:val="fr-FR"/>
              </w:rPr>
            </w:pPr>
          </w:p>
        </w:tc>
        <w:tc>
          <w:tcPr>
            <w:tcW w:w="1565" w:type="dxa"/>
            <w:vAlign w:val="center"/>
          </w:tcPr>
          <w:p w14:paraId="3D3A0464" w14:textId="53215772" w:rsidR="7A6FCD08" w:rsidRDefault="7A6FCD08" w:rsidP="1E96E670">
            <w:pPr>
              <w:spacing w:line="279" w:lineRule="auto"/>
              <w:jc w:val="center"/>
              <w:rPr>
                <w:rFonts w:ascii="Arial" w:eastAsia="Arial" w:hAnsi="Arial" w:cs="Arial"/>
                <w:sz w:val="22"/>
                <w:szCs w:val="22"/>
                <w:lang w:val="fr-FR"/>
              </w:rPr>
            </w:pPr>
            <w:r w:rsidRPr="1E96E670">
              <w:rPr>
                <w:rFonts w:ascii="Arial" w:eastAsia="Arial" w:hAnsi="Arial" w:cs="Arial"/>
                <w:sz w:val="22"/>
                <w:szCs w:val="22"/>
                <w:lang w:val="fr-FR"/>
              </w:rPr>
              <w:t>Immeubles de placement (industriels)</w:t>
            </w:r>
          </w:p>
        </w:tc>
        <w:tc>
          <w:tcPr>
            <w:tcW w:w="1565" w:type="dxa"/>
            <w:vAlign w:val="center"/>
          </w:tcPr>
          <w:p w14:paraId="41C9FD32" w14:textId="062AFE43" w:rsidR="7A6FCD08" w:rsidRDefault="7A6FCD08" w:rsidP="1E96E670">
            <w:pPr>
              <w:jc w:val="center"/>
              <w:rPr>
                <w:rFonts w:ascii="Arial" w:eastAsia="Arial" w:hAnsi="Arial" w:cs="Arial"/>
                <w:sz w:val="22"/>
                <w:szCs w:val="22"/>
                <w:lang w:val="fr-FR"/>
              </w:rPr>
            </w:pPr>
            <w:r w:rsidRPr="1E96E670">
              <w:rPr>
                <w:rFonts w:ascii="Arial" w:eastAsia="Arial" w:hAnsi="Arial" w:cs="Arial"/>
                <w:sz w:val="22"/>
                <w:szCs w:val="22"/>
                <w:lang w:val="fr-FR"/>
              </w:rPr>
              <w:t xml:space="preserve">Immeubles de placement (commerces de détail) </w:t>
            </w:r>
          </w:p>
        </w:tc>
        <w:tc>
          <w:tcPr>
            <w:tcW w:w="1565" w:type="dxa"/>
            <w:vAlign w:val="center"/>
          </w:tcPr>
          <w:p w14:paraId="6F9C271A" w14:textId="61B137C9" w:rsidR="7A6FCD08" w:rsidRDefault="7A6FCD08" w:rsidP="1E96E670">
            <w:pPr>
              <w:jc w:val="center"/>
              <w:rPr>
                <w:rFonts w:ascii="Arial" w:eastAsia="Arial" w:hAnsi="Arial" w:cs="Arial"/>
                <w:sz w:val="22"/>
                <w:szCs w:val="22"/>
                <w:lang w:val="fr-FR"/>
              </w:rPr>
            </w:pPr>
            <w:r w:rsidRPr="1E96E670">
              <w:rPr>
                <w:rFonts w:ascii="Arial" w:eastAsia="Arial" w:hAnsi="Arial" w:cs="Arial"/>
                <w:sz w:val="22"/>
                <w:szCs w:val="22"/>
                <w:lang w:val="fr-FR"/>
              </w:rPr>
              <w:t>Immeubles de placement (bureaux)</w:t>
            </w:r>
          </w:p>
        </w:tc>
        <w:tc>
          <w:tcPr>
            <w:tcW w:w="1565" w:type="dxa"/>
            <w:vAlign w:val="center"/>
          </w:tcPr>
          <w:p w14:paraId="6AD9E989" w14:textId="39BA8C97" w:rsidR="4ACECE80" w:rsidRDefault="4ACECE80" w:rsidP="1E96E670">
            <w:pPr>
              <w:jc w:val="center"/>
              <w:rPr>
                <w:rFonts w:ascii="Arial" w:eastAsia="Arial" w:hAnsi="Arial" w:cs="Arial"/>
                <w:sz w:val="22"/>
                <w:szCs w:val="22"/>
                <w:lang w:val="fr-FR"/>
              </w:rPr>
            </w:pPr>
            <w:r w:rsidRPr="1E96E670">
              <w:rPr>
                <w:rFonts w:ascii="Arial" w:eastAsia="Arial" w:hAnsi="Arial" w:cs="Arial"/>
                <w:sz w:val="22"/>
                <w:szCs w:val="22"/>
                <w:lang w:val="fr-FR"/>
              </w:rPr>
              <w:t>Immeubles de placements (locatif résidentiel)</w:t>
            </w:r>
          </w:p>
        </w:tc>
        <w:tc>
          <w:tcPr>
            <w:tcW w:w="1565" w:type="dxa"/>
            <w:vAlign w:val="center"/>
          </w:tcPr>
          <w:p w14:paraId="77CC54E5" w14:textId="722FF4FD" w:rsidR="4ACECE80" w:rsidRDefault="4ACECE80" w:rsidP="1E96E670">
            <w:pPr>
              <w:jc w:val="center"/>
              <w:rPr>
                <w:rFonts w:ascii="Arial" w:eastAsia="Arial" w:hAnsi="Arial" w:cs="Arial"/>
                <w:sz w:val="22"/>
                <w:szCs w:val="22"/>
                <w:lang w:val="fr-FR"/>
              </w:rPr>
            </w:pPr>
            <w:r w:rsidRPr="1E96E670">
              <w:rPr>
                <w:rFonts w:ascii="Arial" w:eastAsia="Arial" w:hAnsi="Arial" w:cs="Arial"/>
                <w:sz w:val="22"/>
                <w:szCs w:val="22"/>
                <w:lang w:val="fr-FR"/>
              </w:rPr>
              <w:t>Chaîne d’hôtels</w:t>
            </w:r>
          </w:p>
        </w:tc>
      </w:tr>
      <w:tr w:rsidR="1E96E670" w14:paraId="267F2AC7" w14:textId="77777777" w:rsidTr="00037A2C">
        <w:trPr>
          <w:trHeight w:val="300"/>
        </w:trPr>
        <w:tc>
          <w:tcPr>
            <w:tcW w:w="1650" w:type="dxa"/>
          </w:tcPr>
          <w:p w14:paraId="70F59EC5" w14:textId="2A39D504" w:rsidR="7A6FCD08" w:rsidRDefault="7A6FCD08" w:rsidP="1E96E670">
            <w:pPr>
              <w:rPr>
                <w:rFonts w:ascii="Arial" w:eastAsia="Arial" w:hAnsi="Arial" w:cs="Arial"/>
                <w:sz w:val="22"/>
                <w:szCs w:val="22"/>
                <w:lang w:val="fr-FR"/>
              </w:rPr>
            </w:pPr>
            <w:r w:rsidRPr="1E96E670">
              <w:rPr>
                <w:rFonts w:ascii="Arial" w:eastAsia="Arial" w:hAnsi="Arial" w:cs="Arial"/>
                <w:sz w:val="22"/>
                <w:szCs w:val="22"/>
                <w:lang w:val="fr-FR"/>
              </w:rPr>
              <w:t>Revenus</w:t>
            </w:r>
          </w:p>
        </w:tc>
        <w:tc>
          <w:tcPr>
            <w:tcW w:w="1565" w:type="dxa"/>
            <w:vAlign w:val="center"/>
          </w:tcPr>
          <w:p w14:paraId="5038058A" w14:textId="1D6EF1CC" w:rsidR="4FB2DCAF" w:rsidRDefault="4FB2DCAF" w:rsidP="1E96E670">
            <w:pPr>
              <w:jc w:val="center"/>
              <w:rPr>
                <w:rFonts w:ascii="Arial" w:eastAsia="Arial" w:hAnsi="Arial" w:cs="Arial"/>
                <w:sz w:val="22"/>
                <w:szCs w:val="22"/>
                <w:lang w:val="fr-FR"/>
              </w:rPr>
            </w:pPr>
            <w:r w:rsidRPr="1E96E670">
              <w:rPr>
                <w:rFonts w:ascii="Arial" w:eastAsia="Arial" w:hAnsi="Arial" w:cs="Arial"/>
                <w:sz w:val="22"/>
                <w:szCs w:val="22"/>
                <w:lang w:val="fr-FR"/>
              </w:rPr>
              <w:t>500</w:t>
            </w:r>
          </w:p>
        </w:tc>
        <w:tc>
          <w:tcPr>
            <w:tcW w:w="1565" w:type="dxa"/>
            <w:vAlign w:val="center"/>
          </w:tcPr>
          <w:p w14:paraId="39E65632" w14:textId="393B16C8" w:rsidR="26443B19" w:rsidRDefault="26443B19" w:rsidP="1E96E670">
            <w:pPr>
              <w:jc w:val="center"/>
              <w:rPr>
                <w:rFonts w:ascii="Arial" w:eastAsia="Arial" w:hAnsi="Arial" w:cs="Arial"/>
                <w:sz w:val="22"/>
                <w:szCs w:val="22"/>
                <w:lang w:val="fr-FR"/>
              </w:rPr>
            </w:pPr>
            <w:r w:rsidRPr="1E96E670">
              <w:rPr>
                <w:rFonts w:ascii="Arial" w:eastAsia="Arial" w:hAnsi="Arial" w:cs="Arial"/>
                <w:sz w:val="22"/>
                <w:szCs w:val="22"/>
                <w:lang w:val="fr-FR"/>
              </w:rPr>
              <w:t>3</w:t>
            </w:r>
            <w:r w:rsidR="4BC5DC26" w:rsidRPr="1E96E670">
              <w:rPr>
                <w:rFonts w:ascii="Arial" w:eastAsia="Arial" w:hAnsi="Arial" w:cs="Arial"/>
                <w:sz w:val="22"/>
                <w:szCs w:val="22"/>
                <w:lang w:val="fr-FR"/>
              </w:rPr>
              <w:t>0</w:t>
            </w:r>
            <w:r w:rsidR="4FB2DCAF" w:rsidRPr="1E96E670">
              <w:rPr>
                <w:rFonts w:ascii="Arial" w:eastAsia="Arial" w:hAnsi="Arial" w:cs="Arial"/>
                <w:sz w:val="22"/>
                <w:szCs w:val="22"/>
                <w:lang w:val="fr-FR"/>
              </w:rPr>
              <w:t>0</w:t>
            </w:r>
          </w:p>
        </w:tc>
        <w:tc>
          <w:tcPr>
            <w:tcW w:w="1565" w:type="dxa"/>
            <w:vAlign w:val="center"/>
          </w:tcPr>
          <w:p w14:paraId="1D4C4CE9" w14:textId="79EA12A5" w:rsidR="4C091B38" w:rsidRDefault="4C091B38" w:rsidP="1E96E670">
            <w:pPr>
              <w:jc w:val="center"/>
              <w:rPr>
                <w:rFonts w:ascii="Arial" w:eastAsia="Arial" w:hAnsi="Arial" w:cs="Arial"/>
                <w:sz w:val="22"/>
                <w:szCs w:val="22"/>
                <w:lang w:val="fr-FR"/>
              </w:rPr>
            </w:pPr>
            <w:r w:rsidRPr="1E96E670">
              <w:rPr>
                <w:rFonts w:ascii="Arial" w:eastAsia="Arial" w:hAnsi="Arial" w:cs="Arial"/>
                <w:sz w:val="22"/>
                <w:szCs w:val="22"/>
                <w:lang w:val="fr-FR"/>
              </w:rPr>
              <w:t>1</w:t>
            </w:r>
            <w:r w:rsidR="4FB2DCAF" w:rsidRPr="1E96E670">
              <w:rPr>
                <w:rFonts w:ascii="Arial" w:eastAsia="Arial" w:hAnsi="Arial" w:cs="Arial"/>
                <w:sz w:val="22"/>
                <w:szCs w:val="22"/>
                <w:lang w:val="fr-FR"/>
              </w:rPr>
              <w:t>00</w:t>
            </w:r>
          </w:p>
        </w:tc>
        <w:tc>
          <w:tcPr>
            <w:tcW w:w="1565" w:type="dxa"/>
            <w:vAlign w:val="center"/>
          </w:tcPr>
          <w:p w14:paraId="55BA15E2" w14:textId="4D179749" w:rsidR="69D7864D" w:rsidRDefault="69D7864D" w:rsidP="1E96E670">
            <w:pPr>
              <w:jc w:val="center"/>
              <w:rPr>
                <w:rFonts w:ascii="Arial" w:eastAsia="Arial" w:hAnsi="Arial" w:cs="Arial"/>
                <w:sz w:val="22"/>
                <w:szCs w:val="22"/>
                <w:lang w:val="fr-FR"/>
              </w:rPr>
            </w:pPr>
            <w:r w:rsidRPr="1E96E670">
              <w:rPr>
                <w:rFonts w:ascii="Arial" w:eastAsia="Arial" w:hAnsi="Arial" w:cs="Arial"/>
                <w:sz w:val="22"/>
                <w:szCs w:val="22"/>
                <w:lang w:val="fr-FR"/>
              </w:rPr>
              <w:t>15</w:t>
            </w:r>
          </w:p>
        </w:tc>
        <w:tc>
          <w:tcPr>
            <w:tcW w:w="1565" w:type="dxa"/>
            <w:vAlign w:val="center"/>
          </w:tcPr>
          <w:p w14:paraId="634A5057" w14:textId="6B13AEE9" w:rsidR="4FB2DCAF" w:rsidRDefault="4FB2DCAF" w:rsidP="1E96E670">
            <w:pPr>
              <w:jc w:val="center"/>
              <w:rPr>
                <w:rFonts w:ascii="Arial" w:eastAsia="Arial" w:hAnsi="Arial" w:cs="Arial"/>
                <w:sz w:val="22"/>
                <w:szCs w:val="22"/>
                <w:lang w:val="fr-FR"/>
              </w:rPr>
            </w:pPr>
            <w:r w:rsidRPr="1E96E670">
              <w:rPr>
                <w:rFonts w:ascii="Arial" w:eastAsia="Arial" w:hAnsi="Arial" w:cs="Arial"/>
                <w:sz w:val="22"/>
                <w:szCs w:val="22"/>
                <w:lang w:val="fr-FR"/>
              </w:rPr>
              <w:t>1</w:t>
            </w:r>
            <w:r w:rsidR="6F9D4C7C" w:rsidRPr="1E96E670">
              <w:rPr>
                <w:rFonts w:ascii="Arial" w:eastAsia="Arial" w:hAnsi="Arial" w:cs="Arial"/>
                <w:sz w:val="22"/>
                <w:szCs w:val="22"/>
                <w:lang w:val="fr-FR"/>
              </w:rPr>
              <w:t>0</w:t>
            </w:r>
            <w:r w:rsidRPr="1E96E670">
              <w:rPr>
                <w:rFonts w:ascii="Arial" w:eastAsia="Arial" w:hAnsi="Arial" w:cs="Arial"/>
                <w:sz w:val="22"/>
                <w:szCs w:val="22"/>
                <w:lang w:val="fr-FR"/>
              </w:rPr>
              <w:t>0</w:t>
            </w:r>
            <w:r w:rsidRPr="1E96E670">
              <w:rPr>
                <w:rStyle w:val="FootnoteReference"/>
                <w:rFonts w:ascii="Arial" w:eastAsia="Arial" w:hAnsi="Arial" w:cs="Arial"/>
                <w:sz w:val="22"/>
                <w:szCs w:val="22"/>
                <w:lang w:val="fr-FR"/>
              </w:rPr>
              <w:footnoteReference w:id="2"/>
            </w:r>
          </w:p>
        </w:tc>
      </w:tr>
      <w:tr w:rsidR="1E96E670" w14:paraId="0DF89994" w14:textId="77777777" w:rsidTr="00037A2C">
        <w:trPr>
          <w:trHeight w:val="300"/>
        </w:trPr>
        <w:tc>
          <w:tcPr>
            <w:tcW w:w="1650" w:type="dxa"/>
          </w:tcPr>
          <w:p w14:paraId="6B8D4D93" w14:textId="483049C4" w:rsidR="7A6FCD08" w:rsidRDefault="7A6FCD08" w:rsidP="1E96E670">
            <w:pPr>
              <w:rPr>
                <w:rFonts w:ascii="Arial" w:eastAsia="Arial" w:hAnsi="Arial" w:cs="Arial"/>
                <w:sz w:val="22"/>
                <w:szCs w:val="22"/>
                <w:lang w:val="fr-FR"/>
              </w:rPr>
            </w:pPr>
            <w:r w:rsidRPr="1E96E670">
              <w:rPr>
                <w:rFonts w:ascii="Arial" w:eastAsia="Arial" w:hAnsi="Arial" w:cs="Arial"/>
                <w:sz w:val="22"/>
                <w:szCs w:val="22"/>
                <w:lang w:val="fr-FR"/>
              </w:rPr>
              <w:t>Actifs totaux</w:t>
            </w:r>
          </w:p>
        </w:tc>
        <w:tc>
          <w:tcPr>
            <w:tcW w:w="1565" w:type="dxa"/>
            <w:vAlign w:val="center"/>
          </w:tcPr>
          <w:p w14:paraId="5C93B4ED" w14:textId="5F70EAF8" w:rsidR="482E93F0" w:rsidRDefault="482E93F0" w:rsidP="1E96E670">
            <w:pPr>
              <w:jc w:val="center"/>
              <w:rPr>
                <w:rFonts w:ascii="Arial" w:eastAsia="Arial" w:hAnsi="Arial" w:cs="Arial"/>
                <w:sz w:val="22"/>
                <w:szCs w:val="22"/>
                <w:lang w:val="fr-FR"/>
              </w:rPr>
            </w:pPr>
            <w:r w:rsidRPr="1E96E670">
              <w:rPr>
                <w:rFonts w:ascii="Arial" w:eastAsia="Arial" w:hAnsi="Arial" w:cs="Arial"/>
                <w:sz w:val="22"/>
                <w:szCs w:val="22"/>
                <w:lang w:val="fr-FR"/>
              </w:rPr>
              <w:t>3</w:t>
            </w:r>
            <w:r w:rsidR="4E086070" w:rsidRPr="1E96E670">
              <w:rPr>
                <w:rFonts w:ascii="Arial" w:eastAsia="Arial" w:hAnsi="Arial" w:cs="Arial"/>
                <w:sz w:val="22"/>
                <w:szCs w:val="22"/>
                <w:lang w:val="fr-FR"/>
              </w:rPr>
              <w:t xml:space="preserve"> </w:t>
            </w:r>
            <w:r w:rsidR="6C7BC272" w:rsidRPr="1E96E670">
              <w:rPr>
                <w:rFonts w:ascii="Arial" w:eastAsia="Arial" w:hAnsi="Arial" w:cs="Arial"/>
                <w:sz w:val="22"/>
                <w:szCs w:val="22"/>
                <w:lang w:val="fr-FR"/>
              </w:rPr>
              <w:t>3</w:t>
            </w:r>
            <w:r w:rsidR="4E086070" w:rsidRPr="1E96E670">
              <w:rPr>
                <w:rFonts w:ascii="Arial" w:eastAsia="Arial" w:hAnsi="Arial" w:cs="Arial"/>
                <w:sz w:val="22"/>
                <w:szCs w:val="22"/>
                <w:lang w:val="fr-FR"/>
              </w:rPr>
              <w:t>00</w:t>
            </w:r>
          </w:p>
        </w:tc>
        <w:tc>
          <w:tcPr>
            <w:tcW w:w="1565" w:type="dxa"/>
            <w:vAlign w:val="center"/>
          </w:tcPr>
          <w:p w14:paraId="1FA26D52" w14:textId="1740B668" w:rsidR="7C169E00" w:rsidRDefault="7C169E00" w:rsidP="1E96E670">
            <w:pPr>
              <w:jc w:val="center"/>
              <w:rPr>
                <w:rFonts w:ascii="Arial" w:eastAsia="Arial" w:hAnsi="Arial" w:cs="Arial"/>
                <w:sz w:val="22"/>
                <w:szCs w:val="22"/>
                <w:lang w:val="fr-FR"/>
              </w:rPr>
            </w:pPr>
            <w:r w:rsidRPr="1E96E670">
              <w:rPr>
                <w:rFonts w:ascii="Arial" w:eastAsia="Arial" w:hAnsi="Arial" w:cs="Arial"/>
                <w:sz w:val="22"/>
                <w:szCs w:val="22"/>
                <w:lang w:val="fr-FR"/>
              </w:rPr>
              <w:t>2</w:t>
            </w:r>
            <w:r w:rsidR="4E086070" w:rsidRPr="1E96E670">
              <w:rPr>
                <w:rFonts w:ascii="Arial" w:eastAsia="Arial" w:hAnsi="Arial" w:cs="Arial"/>
                <w:sz w:val="22"/>
                <w:szCs w:val="22"/>
                <w:lang w:val="fr-FR"/>
              </w:rPr>
              <w:t xml:space="preserve"> </w:t>
            </w:r>
            <w:r w:rsidR="485B8626" w:rsidRPr="1E96E670">
              <w:rPr>
                <w:rFonts w:ascii="Arial" w:eastAsia="Arial" w:hAnsi="Arial" w:cs="Arial"/>
                <w:sz w:val="22"/>
                <w:szCs w:val="22"/>
                <w:lang w:val="fr-FR"/>
              </w:rPr>
              <w:t>25</w:t>
            </w:r>
            <w:r w:rsidR="4E086070" w:rsidRPr="1E96E670">
              <w:rPr>
                <w:rFonts w:ascii="Arial" w:eastAsia="Arial" w:hAnsi="Arial" w:cs="Arial"/>
                <w:sz w:val="22"/>
                <w:szCs w:val="22"/>
                <w:lang w:val="fr-FR"/>
              </w:rPr>
              <w:t>0</w:t>
            </w:r>
          </w:p>
        </w:tc>
        <w:tc>
          <w:tcPr>
            <w:tcW w:w="1565" w:type="dxa"/>
            <w:vAlign w:val="center"/>
          </w:tcPr>
          <w:p w14:paraId="70466F67" w14:textId="4E78146A" w:rsidR="0B9EA083" w:rsidRDefault="0B9EA083" w:rsidP="1E96E670">
            <w:pPr>
              <w:jc w:val="center"/>
              <w:rPr>
                <w:rFonts w:ascii="Arial" w:eastAsia="Arial" w:hAnsi="Arial" w:cs="Arial"/>
                <w:sz w:val="22"/>
                <w:szCs w:val="22"/>
                <w:lang w:val="fr-FR"/>
              </w:rPr>
            </w:pPr>
            <w:r w:rsidRPr="1E96E670">
              <w:rPr>
                <w:rFonts w:ascii="Arial" w:eastAsia="Arial" w:hAnsi="Arial" w:cs="Arial"/>
                <w:sz w:val="22"/>
                <w:szCs w:val="22"/>
                <w:lang w:val="fr-FR"/>
              </w:rPr>
              <w:t>1 050</w:t>
            </w:r>
          </w:p>
        </w:tc>
        <w:tc>
          <w:tcPr>
            <w:tcW w:w="1565" w:type="dxa"/>
            <w:vAlign w:val="center"/>
          </w:tcPr>
          <w:p w14:paraId="3F8E36A1" w14:textId="52B139E3" w:rsidR="0B9EA083" w:rsidRDefault="0B9EA083" w:rsidP="1E96E670">
            <w:pPr>
              <w:jc w:val="center"/>
              <w:rPr>
                <w:rFonts w:ascii="Arial" w:eastAsia="Arial" w:hAnsi="Arial" w:cs="Arial"/>
                <w:sz w:val="22"/>
                <w:szCs w:val="22"/>
                <w:lang w:val="fr-FR"/>
              </w:rPr>
            </w:pPr>
            <w:r w:rsidRPr="1E96E670">
              <w:rPr>
                <w:rFonts w:ascii="Arial" w:eastAsia="Arial" w:hAnsi="Arial" w:cs="Arial"/>
                <w:sz w:val="22"/>
                <w:szCs w:val="22"/>
                <w:lang w:val="fr-FR"/>
              </w:rPr>
              <w:t>260</w:t>
            </w:r>
          </w:p>
        </w:tc>
        <w:tc>
          <w:tcPr>
            <w:tcW w:w="1565" w:type="dxa"/>
            <w:vAlign w:val="center"/>
          </w:tcPr>
          <w:p w14:paraId="114907BD" w14:textId="73B88020" w:rsidR="0B9EA083" w:rsidRDefault="0B9EA083" w:rsidP="1E96E670">
            <w:pPr>
              <w:jc w:val="center"/>
              <w:rPr>
                <w:rFonts w:ascii="Arial" w:eastAsia="Arial" w:hAnsi="Arial" w:cs="Arial"/>
                <w:sz w:val="22"/>
                <w:szCs w:val="22"/>
                <w:lang w:val="fr-FR"/>
              </w:rPr>
            </w:pPr>
            <w:r w:rsidRPr="1E96E670">
              <w:rPr>
                <w:rFonts w:ascii="Arial" w:eastAsia="Arial" w:hAnsi="Arial" w:cs="Arial"/>
                <w:sz w:val="22"/>
                <w:szCs w:val="22"/>
                <w:lang w:val="fr-FR"/>
              </w:rPr>
              <w:t>25</w:t>
            </w:r>
          </w:p>
        </w:tc>
      </w:tr>
      <w:tr w:rsidR="1E96E670" w14:paraId="37803938" w14:textId="77777777" w:rsidTr="00037A2C">
        <w:trPr>
          <w:trHeight w:val="300"/>
        </w:trPr>
        <w:tc>
          <w:tcPr>
            <w:tcW w:w="1650" w:type="dxa"/>
          </w:tcPr>
          <w:p w14:paraId="5F7DFF20" w14:textId="38C1EDA0" w:rsidR="7A6FCD08" w:rsidRDefault="7A6FCD08" w:rsidP="1E96E670">
            <w:pPr>
              <w:rPr>
                <w:rFonts w:ascii="Arial" w:eastAsia="Arial" w:hAnsi="Arial" w:cs="Arial"/>
                <w:sz w:val="22"/>
                <w:szCs w:val="22"/>
                <w:lang w:val="fr-FR"/>
              </w:rPr>
            </w:pPr>
            <w:r w:rsidRPr="1E96E670">
              <w:rPr>
                <w:rFonts w:ascii="Arial" w:eastAsia="Arial" w:hAnsi="Arial" w:cs="Arial"/>
                <w:sz w:val="22"/>
                <w:szCs w:val="22"/>
                <w:lang w:val="fr-FR"/>
              </w:rPr>
              <w:t>Passifs totaux</w:t>
            </w:r>
          </w:p>
        </w:tc>
        <w:tc>
          <w:tcPr>
            <w:tcW w:w="1565" w:type="dxa"/>
            <w:vAlign w:val="center"/>
          </w:tcPr>
          <w:p w14:paraId="4BE84695" w14:textId="28D13EEB" w:rsidR="147C5B0E" w:rsidRDefault="147C5B0E" w:rsidP="1E96E670">
            <w:pPr>
              <w:jc w:val="center"/>
              <w:rPr>
                <w:rFonts w:ascii="Arial" w:eastAsia="Arial" w:hAnsi="Arial" w:cs="Arial"/>
                <w:sz w:val="22"/>
                <w:szCs w:val="22"/>
                <w:lang w:val="fr-FR"/>
              </w:rPr>
            </w:pPr>
            <w:r w:rsidRPr="1E96E670">
              <w:rPr>
                <w:rFonts w:ascii="Arial" w:eastAsia="Arial" w:hAnsi="Arial" w:cs="Arial"/>
                <w:sz w:val="22"/>
                <w:szCs w:val="22"/>
                <w:lang w:val="fr-FR"/>
              </w:rPr>
              <w:t xml:space="preserve">2 </w:t>
            </w:r>
            <w:r w:rsidR="471245CE" w:rsidRPr="1E96E670">
              <w:rPr>
                <w:rFonts w:ascii="Arial" w:eastAsia="Arial" w:hAnsi="Arial" w:cs="Arial"/>
                <w:sz w:val="22"/>
                <w:szCs w:val="22"/>
                <w:lang w:val="fr-FR"/>
              </w:rPr>
              <w:t>6</w:t>
            </w:r>
            <w:r w:rsidRPr="1E96E670">
              <w:rPr>
                <w:rFonts w:ascii="Arial" w:eastAsia="Arial" w:hAnsi="Arial" w:cs="Arial"/>
                <w:sz w:val="22"/>
                <w:szCs w:val="22"/>
                <w:lang w:val="fr-FR"/>
              </w:rPr>
              <w:t>50</w:t>
            </w:r>
          </w:p>
        </w:tc>
        <w:tc>
          <w:tcPr>
            <w:tcW w:w="1565" w:type="dxa"/>
            <w:vAlign w:val="center"/>
          </w:tcPr>
          <w:p w14:paraId="3E658656" w14:textId="320DE59C" w:rsidR="7CF402C8" w:rsidRDefault="7CF402C8" w:rsidP="1E96E670">
            <w:pPr>
              <w:jc w:val="center"/>
              <w:rPr>
                <w:rFonts w:ascii="Arial" w:eastAsia="Arial" w:hAnsi="Arial" w:cs="Arial"/>
                <w:sz w:val="22"/>
                <w:szCs w:val="22"/>
                <w:lang w:val="fr-FR"/>
              </w:rPr>
            </w:pPr>
            <w:r w:rsidRPr="1E96E670">
              <w:rPr>
                <w:rFonts w:ascii="Arial" w:eastAsia="Arial" w:hAnsi="Arial" w:cs="Arial"/>
                <w:sz w:val="22"/>
                <w:szCs w:val="22"/>
                <w:lang w:val="fr-FR"/>
              </w:rPr>
              <w:t>1</w:t>
            </w:r>
            <w:r w:rsidR="147C5B0E" w:rsidRPr="1E96E670">
              <w:rPr>
                <w:rFonts w:ascii="Arial" w:eastAsia="Arial" w:hAnsi="Arial" w:cs="Arial"/>
                <w:sz w:val="22"/>
                <w:szCs w:val="22"/>
                <w:lang w:val="fr-FR"/>
              </w:rPr>
              <w:t xml:space="preserve"> </w:t>
            </w:r>
            <w:r w:rsidR="46BF74EA" w:rsidRPr="1E96E670">
              <w:rPr>
                <w:rFonts w:ascii="Arial" w:eastAsia="Arial" w:hAnsi="Arial" w:cs="Arial"/>
                <w:sz w:val="22"/>
                <w:szCs w:val="22"/>
                <w:lang w:val="fr-FR"/>
              </w:rPr>
              <w:t>6</w:t>
            </w:r>
            <w:r w:rsidR="147C5B0E" w:rsidRPr="1E96E670">
              <w:rPr>
                <w:rFonts w:ascii="Arial" w:eastAsia="Arial" w:hAnsi="Arial" w:cs="Arial"/>
                <w:sz w:val="22"/>
                <w:szCs w:val="22"/>
                <w:lang w:val="fr-FR"/>
              </w:rPr>
              <w:t>00</w:t>
            </w:r>
          </w:p>
        </w:tc>
        <w:tc>
          <w:tcPr>
            <w:tcW w:w="1565" w:type="dxa"/>
            <w:vAlign w:val="center"/>
          </w:tcPr>
          <w:p w14:paraId="035D66EE" w14:textId="6345EBE4" w:rsidR="63C24DF9" w:rsidRDefault="63C24DF9" w:rsidP="1E96E670">
            <w:pPr>
              <w:jc w:val="center"/>
              <w:rPr>
                <w:rFonts w:ascii="Arial" w:eastAsia="Arial" w:hAnsi="Arial" w:cs="Arial"/>
                <w:sz w:val="22"/>
                <w:szCs w:val="22"/>
                <w:lang w:val="fr-FR"/>
              </w:rPr>
            </w:pPr>
            <w:r w:rsidRPr="1E96E670">
              <w:rPr>
                <w:rFonts w:ascii="Arial" w:eastAsia="Arial" w:hAnsi="Arial" w:cs="Arial"/>
                <w:sz w:val="22"/>
                <w:szCs w:val="22"/>
                <w:lang w:val="fr-FR"/>
              </w:rPr>
              <w:t>6</w:t>
            </w:r>
            <w:r w:rsidR="147C5B0E" w:rsidRPr="1E96E670">
              <w:rPr>
                <w:rFonts w:ascii="Arial" w:eastAsia="Arial" w:hAnsi="Arial" w:cs="Arial"/>
                <w:sz w:val="22"/>
                <w:szCs w:val="22"/>
                <w:lang w:val="fr-FR"/>
              </w:rPr>
              <w:t>00</w:t>
            </w:r>
          </w:p>
        </w:tc>
        <w:tc>
          <w:tcPr>
            <w:tcW w:w="1565" w:type="dxa"/>
            <w:vAlign w:val="center"/>
          </w:tcPr>
          <w:p w14:paraId="72C9329F" w14:textId="7FD689F9" w:rsidR="221B5167" w:rsidRDefault="221B5167" w:rsidP="1E96E670">
            <w:pPr>
              <w:jc w:val="center"/>
              <w:rPr>
                <w:rFonts w:ascii="Arial" w:eastAsia="Arial" w:hAnsi="Arial" w:cs="Arial"/>
                <w:sz w:val="22"/>
                <w:szCs w:val="22"/>
                <w:lang w:val="fr-FR"/>
              </w:rPr>
            </w:pPr>
            <w:r w:rsidRPr="1E96E670">
              <w:rPr>
                <w:rFonts w:ascii="Arial" w:eastAsia="Arial" w:hAnsi="Arial" w:cs="Arial"/>
                <w:sz w:val="22"/>
                <w:szCs w:val="22"/>
                <w:lang w:val="fr-FR"/>
              </w:rPr>
              <w:t>15</w:t>
            </w:r>
            <w:r w:rsidR="147C5B0E" w:rsidRPr="1E96E670">
              <w:rPr>
                <w:rFonts w:ascii="Arial" w:eastAsia="Arial" w:hAnsi="Arial" w:cs="Arial"/>
                <w:sz w:val="22"/>
                <w:szCs w:val="22"/>
                <w:lang w:val="fr-FR"/>
              </w:rPr>
              <w:t>0</w:t>
            </w:r>
          </w:p>
        </w:tc>
        <w:tc>
          <w:tcPr>
            <w:tcW w:w="1565" w:type="dxa"/>
            <w:vAlign w:val="center"/>
          </w:tcPr>
          <w:p w14:paraId="3D67539A" w14:textId="1B25CB37" w:rsidR="487A0629" w:rsidRDefault="487A0629" w:rsidP="1E96E670">
            <w:pPr>
              <w:jc w:val="center"/>
              <w:rPr>
                <w:rFonts w:ascii="Arial" w:eastAsia="Arial" w:hAnsi="Arial" w:cs="Arial"/>
                <w:sz w:val="22"/>
                <w:szCs w:val="22"/>
                <w:lang w:val="fr-FR"/>
              </w:rPr>
            </w:pPr>
            <w:r w:rsidRPr="1E96E670">
              <w:rPr>
                <w:rFonts w:ascii="Arial" w:eastAsia="Arial" w:hAnsi="Arial" w:cs="Arial"/>
                <w:sz w:val="22"/>
                <w:szCs w:val="22"/>
                <w:lang w:val="fr-FR"/>
              </w:rPr>
              <w:t>20</w:t>
            </w:r>
          </w:p>
        </w:tc>
      </w:tr>
      <w:tr w:rsidR="1E96E670" w14:paraId="5E83134A" w14:textId="77777777" w:rsidTr="00037A2C">
        <w:trPr>
          <w:trHeight w:val="300"/>
        </w:trPr>
        <w:tc>
          <w:tcPr>
            <w:tcW w:w="1650" w:type="dxa"/>
          </w:tcPr>
          <w:p w14:paraId="0EA9B859" w14:textId="6607392C" w:rsidR="7A6FCD08" w:rsidRDefault="7A6FCD08" w:rsidP="1E96E670">
            <w:pPr>
              <w:rPr>
                <w:rFonts w:ascii="Arial" w:eastAsia="Arial" w:hAnsi="Arial" w:cs="Arial"/>
                <w:sz w:val="22"/>
                <w:szCs w:val="22"/>
                <w:lang w:val="fr-FR"/>
              </w:rPr>
            </w:pPr>
            <w:r w:rsidRPr="1E96E670">
              <w:rPr>
                <w:rFonts w:ascii="Arial" w:eastAsia="Arial" w:hAnsi="Arial" w:cs="Arial"/>
                <w:sz w:val="22"/>
                <w:szCs w:val="22"/>
                <w:lang w:val="fr-FR"/>
              </w:rPr>
              <w:t>Revenu net (perte nette)</w:t>
            </w:r>
          </w:p>
        </w:tc>
        <w:tc>
          <w:tcPr>
            <w:tcW w:w="1565" w:type="dxa"/>
            <w:vAlign w:val="center"/>
          </w:tcPr>
          <w:p w14:paraId="06DFFF3B" w14:textId="1CB5CCA9" w:rsidR="5E099166" w:rsidRDefault="5E099166" w:rsidP="1E96E670">
            <w:pPr>
              <w:jc w:val="center"/>
              <w:rPr>
                <w:rFonts w:ascii="Arial" w:eastAsia="Arial" w:hAnsi="Arial" w:cs="Arial"/>
                <w:sz w:val="22"/>
                <w:szCs w:val="22"/>
                <w:lang w:val="fr-FR"/>
              </w:rPr>
            </w:pPr>
            <w:r w:rsidRPr="1E96E670">
              <w:rPr>
                <w:rFonts w:ascii="Arial" w:eastAsia="Arial" w:hAnsi="Arial" w:cs="Arial"/>
                <w:sz w:val="22"/>
                <w:szCs w:val="22"/>
                <w:lang w:val="fr-FR"/>
              </w:rPr>
              <w:t>3</w:t>
            </w:r>
            <w:r w:rsidR="34BF76B9" w:rsidRPr="1E96E670">
              <w:rPr>
                <w:rFonts w:ascii="Arial" w:eastAsia="Arial" w:hAnsi="Arial" w:cs="Arial"/>
                <w:sz w:val="22"/>
                <w:szCs w:val="22"/>
                <w:lang w:val="fr-FR"/>
              </w:rPr>
              <w:t>00</w:t>
            </w:r>
          </w:p>
        </w:tc>
        <w:tc>
          <w:tcPr>
            <w:tcW w:w="1565" w:type="dxa"/>
            <w:vAlign w:val="center"/>
          </w:tcPr>
          <w:p w14:paraId="5C68D169" w14:textId="2838EF3B" w:rsidR="74826D14" w:rsidRDefault="74826D14" w:rsidP="1E96E670">
            <w:pPr>
              <w:jc w:val="center"/>
              <w:rPr>
                <w:rFonts w:ascii="Arial" w:eastAsia="Arial" w:hAnsi="Arial" w:cs="Arial"/>
                <w:sz w:val="22"/>
                <w:szCs w:val="22"/>
                <w:lang w:val="fr-FR"/>
              </w:rPr>
            </w:pPr>
            <w:r w:rsidRPr="1E96E670">
              <w:rPr>
                <w:rFonts w:ascii="Arial" w:eastAsia="Arial" w:hAnsi="Arial" w:cs="Arial"/>
                <w:sz w:val="22"/>
                <w:szCs w:val="22"/>
                <w:lang w:val="fr-FR"/>
              </w:rPr>
              <w:t>12</w:t>
            </w:r>
            <w:r w:rsidR="34BF76B9" w:rsidRPr="1E96E670">
              <w:rPr>
                <w:rFonts w:ascii="Arial" w:eastAsia="Arial" w:hAnsi="Arial" w:cs="Arial"/>
                <w:sz w:val="22"/>
                <w:szCs w:val="22"/>
                <w:lang w:val="fr-FR"/>
              </w:rPr>
              <w:t>0</w:t>
            </w:r>
          </w:p>
        </w:tc>
        <w:tc>
          <w:tcPr>
            <w:tcW w:w="1565" w:type="dxa"/>
            <w:vAlign w:val="center"/>
          </w:tcPr>
          <w:p w14:paraId="02193CCF" w14:textId="4A2E9D7C" w:rsidR="66CFF9C2" w:rsidRDefault="66CFF9C2" w:rsidP="1E96E670">
            <w:pPr>
              <w:jc w:val="center"/>
              <w:rPr>
                <w:rFonts w:ascii="Arial" w:eastAsia="Arial" w:hAnsi="Arial" w:cs="Arial"/>
                <w:sz w:val="22"/>
                <w:szCs w:val="22"/>
                <w:lang w:val="fr-FR"/>
              </w:rPr>
            </w:pPr>
            <w:r w:rsidRPr="1E96E670">
              <w:rPr>
                <w:rFonts w:ascii="Arial" w:eastAsia="Arial" w:hAnsi="Arial" w:cs="Arial"/>
                <w:sz w:val="22"/>
                <w:szCs w:val="22"/>
                <w:lang w:val="fr-FR"/>
              </w:rPr>
              <w:t>4</w:t>
            </w:r>
            <w:r w:rsidR="34BF76B9" w:rsidRPr="1E96E670">
              <w:rPr>
                <w:rFonts w:ascii="Arial" w:eastAsia="Arial" w:hAnsi="Arial" w:cs="Arial"/>
                <w:sz w:val="22"/>
                <w:szCs w:val="22"/>
                <w:lang w:val="fr-FR"/>
              </w:rPr>
              <w:t>0</w:t>
            </w:r>
          </w:p>
        </w:tc>
        <w:tc>
          <w:tcPr>
            <w:tcW w:w="1565" w:type="dxa"/>
            <w:vAlign w:val="center"/>
          </w:tcPr>
          <w:p w14:paraId="390F2E0A" w14:textId="08350653" w:rsidR="2C76E991" w:rsidRDefault="2C76E991" w:rsidP="1E96E670">
            <w:pPr>
              <w:jc w:val="center"/>
              <w:rPr>
                <w:rFonts w:ascii="Arial" w:eastAsia="Arial" w:hAnsi="Arial" w:cs="Arial"/>
                <w:sz w:val="22"/>
                <w:szCs w:val="22"/>
                <w:lang w:val="fr-FR"/>
              </w:rPr>
            </w:pPr>
            <w:r w:rsidRPr="1E96E670">
              <w:rPr>
                <w:rFonts w:ascii="Arial" w:eastAsia="Arial" w:hAnsi="Arial" w:cs="Arial"/>
                <w:sz w:val="22"/>
                <w:szCs w:val="22"/>
                <w:lang w:val="fr-FR"/>
              </w:rPr>
              <w:t>8</w:t>
            </w:r>
          </w:p>
        </w:tc>
        <w:tc>
          <w:tcPr>
            <w:tcW w:w="1565" w:type="dxa"/>
            <w:vAlign w:val="center"/>
          </w:tcPr>
          <w:p w14:paraId="73D4F4E1" w14:textId="23E47D7A" w:rsidR="34BF76B9" w:rsidRDefault="34BF76B9" w:rsidP="1E96E670">
            <w:pPr>
              <w:jc w:val="center"/>
              <w:rPr>
                <w:rFonts w:ascii="Arial" w:eastAsia="Arial" w:hAnsi="Arial" w:cs="Arial"/>
                <w:sz w:val="22"/>
                <w:szCs w:val="22"/>
                <w:lang w:val="fr-FR"/>
              </w:rPr>
            </w:pPr>
            <w:r w:rsidRPr="1E96E670">
              <w:rPr>
                <w:rFonts w:ascii="Arial" w:eastAsia="Arial" w:hAnsi="Arial" w:cs="Arial"/>
                <w:sz w:val="22"/>
                <w:szCs w:val="22"/>
                <w:lang w:val="fr-FR"/>
              </w:rPr>
              <w:t>(</w:t>
            </w:r>
            <w:r w:rsidR="5AACDD9F" w:rsidRPr="1E96E670">
              <w:rPr>
                <w:rFonts w:ascii="Arial" w:eastAsia="Arial" w:hAnsi="Arial" w:cs="Arial"/>
                <w:sz w:val="22"/>
                <w:szCs w:val="22"/>
                <w:lang w:val="fr-FR"/>
              </w:rPr>
              <w:t>3</w:t>
            </w:r>
            <w:r w:rsidRPr="1E96E670">
              <w:rPr>
                <w:rFonts w:ascii="Arial" w:eastAsia="Arial" w:hAnsi="Arial" w:cs="Arial"/>
                <w:sz w:val="22"/>
                <w:szCs w:val="22"/>
                <w:lang w:val="fr-FR"/>
              </w:rPr>
              <w:t>0)</w:t>
            </w:r>
          </w:p>
        </w:tc>
      </w:tr>
      <w:tr w:rsidR="1E96E670" w14:paraId="2D280AF4" w14:textId="77777777" w:rsidTr="00037A2C">
        <w:trPr>
          <w:trHeight w:val="300"/>
        </w:trPr>
        <w:tc>
          <w:tcPr>
            <w:tcW w:w="1650" w:type="dxa"/>
          </w:tcPr>
          <w:p w14:paraId="6811D53D" w14:textId="4EA6298E" w:rsidR="7A6FCD08" w:rsidRDefault="7A6FCD08" w:rsidP="1E96E670">
            <w:pPr>
              <w:rPr>
                <w:rFonts w:ascii="Arial" w:eastAsia="Arial" w:hAnsi="Arial" w:cs="Arial"/>
                <w:sz w:val="22"/>
                <w:szCs w:val="22"/>
                <w:lang w:val="fr-FR"/>
              </w:rPr>
            </w:pPr>
            <w:r w:rsidRPr="1E96E670">
              <w:rPr>
                <w:rFonts w:ascii="Arial" w:eastAsia="Arial" w:hAnsi="Arial" w:cs="Arial"/>
                <w:sz w:val="22"/>
                <w:szCs w:val="22"/>
                <w:lang w:val="fr-FR"/>
              </w:rPr>
              <w:t>Nombre d’immeubles</w:t>
            </w:r>
          </w:p>
        </w:tc>
        <w:tc>
          <w:tcPr>
            <w:tcW w:w="1565" w:type="dxa"/>
            <w:vAlign w:val="center"/>
          </w:tcPr>
          <w:p w14:paraId="77185401" w14:textId="435FCF9D" w:rsidR="2AD913D9" w:rsidRDefault="2AD913D9" w:rsidP="1E96E670">
            <w:pPr>
              <w:jc w:val="center"/>
              <w:rPr>
                <w:rFonts w:ascii="Arial" w:eastAsia="Arial" w:hAnsi="Arial" w:cs="Arial"/>
                <w:sz w:val="22"/>
                <w:szCs w:val="22"/>
                <w:lang w:val="fr-FR"/>
              </w:rPr>
            </w:pPr>
            <w:r w:rsidRPr="1E96E670">
              <w:rPr>
                <w:rFonts w:ascii="Arial" w:eastAsia="Arial" w:hAnsi="Arial" w:cs="Arial"/>
                <w:sz w:val="22"/>
                <w:szCs w:val="22"/>
                <w:lang w:val="fr-FR"/>
              </w:rPr>
              <w:t>65</w:t>
            </w:r>
          </w:p>
        </w:tc>
        <w:tc>
          <w:tcPr>
            <w:tcW w:w="1565" w:type="dxa"/>
            <w:vAlign w:val="center"/>
          </w:tcPr>
          <w:p w14:paraId="50933F78" w14:textId="6B7E8B0A" w:rsidR="2AD913D9" w:rsidRDefault="2AD913D9" w:rsidP="1E96E670">
            <w:pPr>
              <w:jc w:val="center"/>
              <w:rPr>
                <w:rFonts w:ascii="Arial" w:eastAsia="Arial" w:hAnsi="Arial" w:cs="Arial"/>
                <w:sz w:val="22"/>
                <w:szCs w:val="22"/>
                <w:lang w:val="fr-FR"/>
              </w:rPr>
            </w:pPr>
            <w:r w:rsidRPr="1E96E670">
              <w:rPr>
                <w:rFonts w:ascii="Arial" w:eastAsia="Arial" w:hAnsi="Arial" w:cs="Arial"/>
                <w:sz w:val="22"/>
                <w:szCs w:val="22"/>
                <w:lang w:val="fr-FR"/>
              </w:rPr>
              <w:t>30</w:t>
            </w:r>
          </w:p>
        </w:tc>
        <w:tc>
          <w:tcPr>
            <w:tcW w:w="1565" w:type="dxa"/>
            <w:vAlign w:val="center"/>
          </w:tcPr>
          <w:p w14:paraId="0794987E" w14:textId="12308045" w:rsidR="2AD913D9" w:rsidRDefault="2AD913D9" w:rsidP="1E96E670">
            <w:pPr>
              <w:jc w:val="center"/>
              <w:rPr>
                <w:rFonts w:ascii="Arial" w:eastAsia="Arial" w:hAnsi="Arial" w:cs="Arial"/>
                <w:sz w:val="22"/>
                <w:szCs w:val="22"/>
                <w:lang w:val="fr-FR"/>
              </w:rPr>
            </w:pPr>
            <w:r w:rsidRPr="1E96E670">
              <w:rPr>
                <w:rFonts w:ascii="Arial" w:eastAsia="Arial" w:hAnsi="Arial" w:cs="Arial"/>
                <w:sz w:val="22"/>
                <w:szCs w:val="22"/>
                <w:lang w:val="fr-FR"/>
              </w:rPr>
              <w:t>20</w:t>
            </w:r>
          </w:p>
        </w:tc>
        <w:tc>
          <w:tcPr>
            <w:tcW w:w="1565" w:type="dxa"/>
            <w:vAlign w:val="center"/>
          </w:tcPr>
          <w:p w14:paraId="7EAAA2C0" w14:textId="00BEC964" w:rsidR="19AB6BE9" w:rsidRDefault="19AB6BE9" w:rsidP="1E96E670">
            <w:pPr>
              <w:jc w:val="center"/>
              <w:rPr>
                <w:rFonts w:ascii="Arial" w:eastAsia="Arial" w:hAnsi="Arial" w:cs="Arial"/>
                <w:sz w:val="22"/>
                <w:szCs w:val="22"/>
                <w:lang w:val="fr-FR"/>
              </w:rPr>
            </w:pPr>
            <w:r w:rsidRPr="1E96E670">
              <w:rPr>
                <w:rFonts w:ascii="Arial" w:eastAsia="Arial" w:hAnsi="Arial" w:cs="Arial"/>
                <w:sz w:val="22"/>
                <w:szCs w:val="22"/>
                <w:lang w:val="fr-FR"/>
              </w:rPr>
              <w:t>30</w:t>
            </w:r>
          </w:p>
        </w:tc>
        <w:tc>
          <w:tcPr>
            <w:tcW w:w="1565" w:type="dxa"/>
            <w:vAlign w:val="center"/>
          </w:tcPr>
          <w:p w14:paraId="340858DE" w14:textId="412ABC5A" w:rsidR="37FA782F" w:rsidRDefault="00037A2C" w:rsidP="1E96E670">
            <w:pPr>
              <w:jc w:val="center"/>
              <w:rPr>
                <w:rFonts w:ascii="Arial" w:eastAsia="Arial" w:hAnsi="Arial" w:cs="Arial"/>
                <w:sz w:val="22"/>
                <w:szCs w:val="22"/>
                <w:lang w:val="fr-FR"/>
              </w:rPr>
            </w:pPr>
            <w:r>
              <w:rPr>
                <w:rFonts w:ascii="Arial" w:eastAsia="Arial" w:hAnsi="Arial" w:cs="Arial"/>
                <w:sz w:val="22"/>
                <w:szCs w:val="22"/>
                <w:lang w:val="fr-FR"/>
              </w:rPr>
              <w:t>15</w:t>
            </w:r>
          </w:p>
        </w:tc>
      </w:tr>
    </w:tbl>
    <w:p w14:paraId="4DFC3599" w14:textId="4F82FB23" w:rsidR="1E96E670" w:rsidRDefault="1E96E670" w:rsidP="1E96E670">
      <w:pPr>
        <w:jc w:val="both"/>
        <w:rPr>
          <w:rFonts w:ascii="Arial" w:eastAsia="Arial" w:hAnsi="Arial" w:cs="Arial"/>
          <w:sz w:val="22"/>
          <w:szCs w:val="22"/>
          <w:lang w:val="fr-FR"/>
        </w:rPr>
      </w:pPr>
    </w:p>
    <w:p w14:paraId="72267408" w14:textId="6815A60F" w:rsidR="073024A4" w:rsidRDefault="073024A4" w:rsidP="1E96E670">
      <w:pPr>
        <w:jc w:val="both"/>
        <w:rPr>
          <w:rFonts w:ascii="Arial" w:eastAsia="Arial" w:hAnsi="Arial" w:cs="Arial"/>
          <w:b/>
          <w:bCs/>
          <w:sz w:val="22"/>
          <w:szCs w:val="22"/>
          <w:lang w:val="fr-FR"/>
        </w:rPr>
      </w:pPr>
      <w:r w:rsidRPr="1E96E670">
        <w:rPr>
          <w:rFonts w:ascii="Arial" w:eastAsia="Arial" w:hAnsi="Arial" w:cs="Arial"/>
          <w:b/>
          <w:bCs/>
          <w:sz w:val="22"/>
          <w:szCs w:val="22"/>
          <w:lang w:val="fr-FR"/>
        </w:rPr>
        <w:t>Travail à faire</w:t>
      </w:r>
    </w:p>
    <w:p w14:paraId="73ABC658" w14:textId="0726328D" w:rsidR="073024A4" w:rsidRDefault="073024A4" w:rsidP="1E96E670">
      <w:pPr>
        <w:jc w:val="both"/>
        <w:rPr>
          <w:rFonts w:ascii="Arial" w:eastAsia="Arial" w:hAnsi="Arial" w:cs="Arial"/>
          <w:sz w:val="22"/>
          <w:szCs w:val="22"/>
          <w:lang w:val="fr-FR"/>
        </w:rPr>
      </w:pPr>
      <w:r w:rsidRPr="1E96E670">
        <w:rPr>
          <w:rFonts w:ascii="Arial" w:eastAsia="Arial" w:hAnsi="Arial" w:cs="Arial"/>
          <w:sz w:val="22"/>
          <w:szCs w:val="22"/>
          <w:lang w:val="fr-FR"/>
        </w:rPr>
        <w:t xml:space="preserve">Vous travaillez à titre d’analyste comptable pour </w:t>
      </w:r>
      <w:r w:rsidR="00037A2C">
        <w:rPr>
          <w:rFonts w:ascii="Arial" w:eastAsia="Arial" w:hAnsi="Arial" w:cs="Arial"/>
          <w:sz w:val="22"/>
          <w:szCs w:val="22"/>
          <w:lang w:val="fr-FR"/>
        </w:rPr>
        <w:t>REIT</w:t>
      </w:r>
      <w:r w:rsidRPr="1E96E670">
        <w:rPr>
          <w:rFonts w:ascii="Arial" w:eastAsia="Arial" w:hAnsi="Arial" w:cs="Arial"/>
          <w:sz w:val="22"/>
          <w:szCs w:val="22"/>
          <w:lang w:val="fr-FR"/>
        </w:rPr>
        <w:t xml:space="preserve"> et votre supérieur vous demande de préparer un mémo destiné aux auditeurs externes </w:t>
      </w:r>
      <w:r w:rsidR="00037A2C">
        <w:rPr>
          <w:rFonts w:ascii="Arial" w:eastAsia="Arial" w:hAnsi="Arial" w:cs="Arial"/>
          <w:sz w:val="22"/>
          <w:szCs w:val="22"/>
          <w:lang w:val="fr-FR"/>
        </w:rPr>
        <w:t>de REIT</w:t>
      </w:r>
      <w:r w:rsidR="63638B2C" w:rsidRPr="1E96E670">
        <w:rPr>
          <w:rFonts w:ascii="Arial" w:eastAsia="Arial" w:hAnsi="Arial" w:cs="Arial"/>
          <w:sz w:val="22"/>
          <w:szCs w:val="22"/>
          <w:lang w:val="fr-FR"/>
        </w:rPr>
        <w:t xml:space="preserve"> pour l’identification des secteurs opérationnels </w:t>
      </w:r>
      <w:r w:rsidR="00037A2C">
        <w:rPr>
          <w:rFonts w:ascii="Arial" w:eastAsia="Arial" w:hAnsi="Arial" w:cs="Arial"/>
          <w:sz w:val="22"/>
          <w:szCs w:val="22"/>
          <w:lang w:val="fr-FR"/>
        </w:rPr>
        <w:t>de REIT</w:t>
      </w:r>
      <w:r w:rsidR="63638B2C" w:rsidRPr="1E96E670">
        <w:rPr>
          <w:rFonts w:ascii="Arial" w:eastAsia="Arial" w:hAnsi="Arial" w:cs="Arial"/>
          <w:sz w:val="22"/>
          <w:szCs w:val="22"/>
          <w:lang w:val="fr-FR"/>
        </w:rPr>
        <w:t xml:space="preserve"> </w:t>
      </w:r>
    </w:p>
    <w:p w14:paraId="154FADCD" w14:textId="66E95D9F" w:rsidR="1E96E670" w:rsidRPr="00852E04" w:rsidRDefault="1E96E670" w:rsidP="1E96E670">
      <w:pPr>
        <w:rPr>
          <w:rFonts w:ascii="Arial" w:eastAsia="Arial" w:hAnsi="Arial" w:cs="Arial"/>
          <w:sz w:val="22"/>
          <w:szCs w:val="22"/>
          <w:lang w:val="fr-CA"/>
        </w:rPr>
      </w:pPr>
      <w:r w:rsidRPr="00852E04">
        <w:rPr>
          <w:rFonts w:ascii="Arial" w:eastAsia="Arial" w:hAnsi="Arial" w:cs="Arial"/>
          <w:sz w:val="22"/>
          <w:szCs w:val="22"/>
          <w:lang w:val="fr-CA"/>
        </w:rPr>
        <w:br w:type="page"/>
      </w:r>
    </w:p>
    <w:p w14:paraId="6AC76876" w14:textId="25391382" w:rsidR="7947042D" w:rsidRPr="00852E04" w:rsidRDefault="7947042D" w:rsidP="1E96E670">
      <w:pPr>
        <w:jc w:val="center"/>
        <w:rPr>
          <w:rFonts w:ascii="Arial" w:eastAsia="Arial" w:hAnsi="Arial" w:cs="Arial"/>
          <w:b/>
          <w:bCs/>
          <w:sz w:val="22"/>
          <w:szCs w:val="22"/>
          <w:lang w:val="fr-CA"/>
        </w:rPr>
      </w:pPr>
      <w:r w:rsidRPr="00852E04">
        <w:rPr>
          <w:rFonts w:ascii="Arial" w:eastAsia="Arial" w:hAnsi="Arial" w:cs="Arial"/>
          <w:b/>
          <w:bCs/>
          <w:sz w:val="22"/>
          <w:szCs w:val="22"/>
          <w:lang w:val="fr-CA"/>
        </w:rPr>
        <w:lastRenderedPageBreak/>
        <w:t>Solution</w:t>
      </w:r>
    </w:p>
    <w:p w14:paraId="3953AF49" w14:textId="7313A7F4" w:rsidR="00737FC8" w:rsidRDefault="00737FC8" w:rsidP="1E96E670">
      <w:pPr>
        <w:jc w:val="both"/>
        <w:rPr>
          <w:rFonts w:ascii="Arial" w:eastAsia="Arial" w:hAnsi="Arial" w:cs="Arial"/>
          <w:sz w:val="22"/>
          <w:szCs w:val="22"/>
          <w:lang w:val="fr-CA"/>
        </w:rPr>
      </w:pPr>
      <w:r w:rsidRPr="00737FC8">
        <w:rPr>
          <w:rFonts w:ascii="Arial" w:eastAsia="Arial" w:hAnsi="Arial" w:cs="Arial"/>
          <w:b/>
          <w:bCs/>
          <w:sz w:val="22"/>
          <w:szCs w:val="22"/>
          <w:lang w:val="fr-CA"/>
        </w:rPr>
        <w:t>À :</w:t>
      </w:r>
      <w:r>
        <w:rPr>
          <w:rFonts w:ascii="Arial" w:eastAsia="Arial" w:hAnsi="Arial" w:cs="Arial"/>
          <w:sz w:val="22"/>
          <w:szCs w:val="22"/>
          <w:lang w:val="fr-CA"/>
        </w:rPr>
        <w:t xml:space="preserve"> auditeurs externes</w:t>
      </w:r>
    </w:p>
    <w:p w14:paraId="4BF46E7A" w14:textId="66608D21" w:rsidR="00737FC8" w:rsidRDefault="00737FC8" w:rsidP="1E96E670">
      <w:pPr>
        <w:jc w:val="both"/>
        <w:rPr>
          <w:rFonts w:ascii="Arial" w:eastAsia="Arial" w:hAnsi="Arial" w:cs="Arial"/>
          <w:sz w:val="22"/>
          <w:szCs w:val="22"/>
          <w:lang w:val="fr-CA"/>
        </w:rPr>
      </w:pPr>
      <w:r w:rsidRPr="00737FC8">
        <w:rPr>
          <w:rFonts w:ascii="Arial" w:eastAsia="Arial" w:hAnsi="Arial" w:cs="Arial"/>
          <w:b/>
          <w:bCs/>
          <w:sz w:val="22"/>
          <w:szCs w:val="22"/>
          <w:lang w:val="fr-CA"/>
        </w:rPr>
        <w:t>De :</w:t>
      </w:r>
      <w:r>
        <w:rPr>
          <w:rFonts w:ascii="Arial" w:eastAsia="Arial" w:hAnsi="Arial" w:cs="Arial"/>
          <w:sz w:val="22"/>
          <w:szCs w:val="22"/>
          <w:lang w:val="fr-CA"/>
        </w:rPr>
        <w:t xml:space="preserve"> analyste comptable</w:t>
      </w:r>
    </w:p>
    <w:p w14:paraId="57D03683" w14:textId="4BADCC19" w:rsidR="00737FC8" w:rsidRDefault="00737FC8" w:rsidP="1E96E670">
      <w:pPr>
        <w:jc w:val="both"/>
        <w:rPr>
          <w:rFonts w:ascii="Arial" w:eastAsia="Arial" w:hAnsi="Arial" w:cs="Arial"/>
          <w:sz w:val="22"/>
          <w:szCs w:val="22"/>
          <w:lang w:val="fr-CA"/>
        </w:rPr>
      </w:pPr>
      <w:r w:rsidRPr="00737FC8">
        <w:rPr>
          <w:rFonts w:ascii="Arial" w:eastAsia="Arial" w:hAnsi="Arial" w:cs="Arial"/>
          <w:b/>
          <w:bCs/>
          <w:sz w:val="22"/>
          <w:szCs w:val="22"/>
          <w:lang w:val="fr-CA"/>
        </w:rPr>
        <w:t>Object :</w:t>
      </w:r>
      <w:r>
        <w:rPr>
          <w:rFonts w:ascii="Arial" w:eastAsia="Arial" w:hAnsi="Arial" w:cs="Arial"/>
          <w:sz w:val="22"/>
          <w:szCs w:val="22"/>
          <w:lang w:val="fr-CA"/>
        </w:rPr>
        <w:t xml:space="preserve"> identification des secteurs opérationnels et information à fournir</w:t>
      </w:r>
    </w:p>
    <w:p w14:paraId="3819DC8D" w14:textId="5A78653A" w:rsidR="7947042D" w:rsidRPr="00852E04" w:rsidRDefault="7947042D" w:rsidP="1E96E670">
      <w:pPr>
        <w:jc w:val="both"/>
        <w:rPr>
          <w:rFonts w:ascii="Arial" w:eastAsia="Arial" w:hAnsi="Arial" w:cs="Arial"/>
          <w:sz w:val="22"/>
          <w:szCs w:val="22"/>
          <w:lang w:val="fr-CA"/>
        </w:rPr>
      </w:pPr>
      <w:r w:rsidRPr="00852E04">
        <w:rPr>
          <w:rFonts w:ascii="Arial" w:eastAsia="Arial" w:hAnsi="Arial" w:cs="Arial"/>
          <w:sz w:val="22"/>
          <w:szCs w:val="22"/>
          <w:lang w:val="fr-CA"/>
        </w:rPr>
        <w:t>Selon IFRS 8,</w:t>
      </w:r>
    </w:p>
    <w:p w14:paraId="3DEAFEA7" w14:textId="75CEA251" w:rsidR="69C5932F" w:rsidRPr="00852E04" w:rsidRDefault="69C5932F" w:rsidP="1E96E670">
      <w:pPr>
        <w:jc w:val="both"/>
        <w:rPr>
          <w:rFonts w:ascii="Arial" w:eastAsia="Arial" w:hAnsi="Arial" w:cs="Arial"/>
          <w:i/>
          <w:iCs/>
          <w:sz w:val="22"/>
          <w:szCs w:val="22"/>
          <w:lang w:val="fr-CA"/>
        </w:rPr>
      </w:pPr>
      <w:r w:rsidRPr="00852E04">
        <w:rPr>
          <w:rFonts w:ascii="Arial" w:eastAsia="Arial" w:hAnsi="Arial" w:cs="Arial"/>
          <w:i/>
          <w:iCs/>
          <w:sz w:val="22"/>
          <w:szCs w:val="22"/>
          <w:lang w:val="fr-CA"/>
        </w:rPr>
        <w:t>Identification des secteurs opérationnels</w:t>
      </w:r>
    </w:p>
    <w:p w14:paraId="75E9ABFC" w14:textId="1A199479"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5       Un secteur opérationnel est une composante d'une entité :</w:t>
      </w:r>
    </w:p>
    <w:p w14:paraId="4A31C911" w14:textId="7FC2F385"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(a)     qui se livre à des activités ordinaires dont elle peut tirer des produits et pour lesquelles elle peut engager des charges (y compris des produits et des charges relatifs à des transactions avec d'autres composantes de la même entité) ;</w:t>
      </w:r>
    </w:p>
    <w:p w14:paraId="184B5D13" w14:textId="342BC9A8" w:rsidR="0B7FDDF5" w:rsidRDefault="0B7FDDF5"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Chaque immeuble de placement génère des produits locatifs distincts grâce aux baux de leurs locataires, et cha</w:t>
      </w:r>
      <w:r w:rsidR="42A78CDF" w:rsidRPr="1E96E670">
        <w:rPr>
          <w:rFonts w:ascii="Arial" w:eastAsia="Arial" w:hAnsi="Arial" w:cs="Arial"/>
          <w:sz w:val="22"/>
          <w:szCs w:val="22"/>
          <w:lang w:val="fr-FR"/>
        </w:rPr>
        <w:t>que hôtel génère des produits grâce à la location de chambres d’hôtels et d’autres services.</w:t>
      </w:r>
    </w:p>
    <w:p w14:paraId="7B56B316" w14:textId="0BA52CB7"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(b)     dont les résultats d'exploitation sont régulièrement examinés par le principal décideur opérationnel de l'entité en vue de prendre des décisions sur les ressources à affecter au secteur et d'évaluer la performance de celui-ci ; et</w:t>
      </w:r>
    </w:p>
    <w:p w14:paraId="4A52DE7B" w14:textId="1AFEBD1F" w:rsidR="58C39CE0" w:rsidRDefault="58C39CE0"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Le conseil d’administration, qui semble être le principal décideur opérationnel </w:t>
      </w:r>
      <w:r w:rsidR="00037A2C">
        <w:rPr>
          <w:rFonts w:ascii="Arial" w:eastAsia="Arial" w:hAnsi="Arial" w:cs="Arial"/>
          <w:sz w:val="22"/>
          <w:szCs w:val="22"/>
          <w:lang w:val="fr-FR"/>
        </w:rPr>
        <w:t>de REIT</w:t>
      </w:r>
      <w:r w:rsidRPr="1E96E670">
        <w:rPr>
          <w:rFonts w:ascii="Arial" w:eastAsia="Arial" w:hAnsi="Arial" w:cs="Arial"/>
          <w:sz w:val="22"/>
          <w:szCs w:val="22"/>
          <w:lang w:val="fr-FR"/>
        </w:rPr>
        <w:t xml:space="preserve">, examine les résultats de chaque </w:t>
      </w:r>
      <w:r w:rsidR="2DD6590A" w:rsidRPr="1E96E670">
        <w:rPr>
          <w:rFonts w:ascii="Arial" w:eastAsia="Arial" w:hAnsi="Arial" w:cs="Arial"/>
          <w:sz w:val="22"/>
          <w:szCs w:val="22"/>
          <w:lang w:val="fr-FR"/>
        </w:rPr>
        <w:t>immeuble de placement ou hôtel</w:t>
      </w:r>
      <w:r w:rsidRPr="1E96E670">
        <w:rPr>
          <w:rFonts w:ascii="Arial" w:eastAsia="Arial" w:hAnsi="Arial" w:cs="Arial"/>
          <w:sz w:val="22"/>
          <w:szCs w:val="22"/>
          <w:lang w:val="fr-FR"/>
        </w:rPr>
        <w:t xml:space="preserve"> pour décider s’il devrait être vendu ou conservé.</w:t>
      </w:r>
    </w:p>
    <w:p w14:paraId="40B43723" w14:textId="4174BB0B"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(c)     pour laquelle des informations financières distinctes sont disponibles.</w:t>
      </w:r>
    </w:p>
    <w:p w14:paraId="3CDA71F0" w14:textId="4EBBB19E" w:rsidR="23C4A971" w:rsidRDefault="23C4A971"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Chaque immeuble de placement et chaque hôtel a ses propres livres comptables distincts, donc de l'information financière distincte est disponible pour chacun.</w:t>
      </w:r>
    </w:p>
    <w:p w14:paraId="19D90233" w14:textId="06EFC241" w:rsidR="1E96E670" w:rsidRPr="00852E04" w:rsidRDefault="1E96E670" w:rsidP="1E96E670">
      <w:pPr>
        <w:shd w:val="clear" w:color="auto" w:fill="FFFFFF" w:themeFill="background1"/>
        <w:spacing w:before="56" w:after="56"/>
        <w:jc w:val="both"/>
        <w:rPr>
          <w:rFonts w:ascii="Arial" w:eastAsia="Arial" w:hAnsi="Arial" w:cs="Arial"/>
          <w:color w:val="002060"/>
          <w:sz w:val="22"/>
          <w:szCs w:val="22"/>
          <w:lang w:val="fr-CA"/>
        </w:rPr>
      </w:pPr>
    </w:p>
    <w:p w14:paraId="2247EFD4" w14:textId="0C77E5A9" w:rsidR="1A9F0F2B" w:rsidRDefault="1A9F0F2B" w:rsidP="1E96E670">
      <w:pPr>
        <w:shd w:val="clear" w:color="auto" w:fill="FFFFFF" w:themeFill="background1"/>
        <w:spacing w:before="56" w:after="56"/>
        <w:jc w:val="both"/>
        <w:rPr>
          <w:rFonts w:ascii="Arial" w:eastAsia="Arial" w:hAnsi="Arial" w:cs="Arial"/>
          <w:b/>
          <w:bCs/>
          <w:sz w:val="22"/>
          <w:szCs w:val="22"/>
          <w:lang w:val="fr-FR"/>
        </w:rPr>
      </w:pPr>
      <w:r w:rsidRPr="1E96E670">
        <w:rPr>
          <w:rFonts w:ascii="Arial" w:eastAsia="Arial" w:hAnsi="Arial" w:cs="Arial"/>
          <w:b/>
          <w:bCs/>
          <w:sz w:val="22"/>
          <w:szCs w:val="22"/>
          <w:lang w:val="fr-FR"/>
        </w:rPr>
        <w:t>Conclusion : chacun des immeubles de placement et chacun des hôtels sont des compos</w:t>
      </w:r>
      <w:r w:rsidR="66A3FFDE" w:rsidRPr="1E96E670">
        <w:rPr>
          <w:rFonts w:ascii="Arial" w:eastAsia="Arial" w:hAnsi="Arial" w:cs="Arial"/>
          <w:b/>
          <w:bCs/>
          <w:sz w:val="22"/>
          <w:szCs w:val="22"/>
          <w:lang w:val="fr-FR"/>
        </w:rPr>
        <w:t>a</w:t>
      </w:r>
      <w:r w:rsidRPr="1E96E670">
        <w:rPr>
          <w:rFonts w:ascii="Arial" w:eastAsia="Arial" w:hAnsi="Arial" w:cs="Arial"/>
          <w:b/>
          <w:bCs/>
          <w:sz w:val="22"/>
          <w:szCs w:val="22"/>
          <w:lang w:val="fr-FR"/>
        </w:rPr>
        <w:t>ntes.</w:t>
      </w:r>
    </w:p>
    <w:p w14:paraId="363FCF32" w14:textId="5702750C" w:rsidR="1E96E670" w:rsidRPr="00852E04" w:rsidRDefault="1E96E670" w:rsidP="1E96E670">
      <w:pPr>
        <w:jc w:val="both"/>
        <w:rPr>
          <w:rFonts w:ascii="Arial" w:eastAsia="Arial" w:hAnsi="Arial" w:cs="Arial"/>
          <w:color w:val="002060"/>
          <w:sz w:val="22"/>
          <w:szCs w:val="22"/>
          <w:lang w:val="fr-CA"/>
        </w:rPr>
      </w:pPr>
    </w:p>
    <w:p w14:paraId="254EFB54" w14:textId="70DF5B51" w:rsidR="798C6A0A" w:rsidRPr="00852E04" w:rsidRDefault="798C6A0A"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11     Une entité doit présenter séparément les informations relatives à chaque secteur opérationnel qui :</w:t>
      </w:r>
    </w:p>
    <w:p w14:paraId="5A08C9D3" w14:textId="51DF5280" w:rsidR="798C6A0A" w:rsidRPr="00852E04" w:rsidRDefault="798C6A0A"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(a)     a été identifié conformément aux paragraphes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5</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xml:space="preserve"> à 10, ou qui résulte du regroupement de deux secteurs ou plus ainsi identifiés, conformément au paragraphe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12</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xml:space="preserve"> ; et</w:t>
      </w:r>
    </w:p>
    <w:p w14:paraId="16F7CAE7" w14:textId="4DDF2458" w:rsidR="798C6A0A" w:rsidRPr="00852E04" w:rsidRDefault="798C6A0A" w:rsidP="1E96E670">
      <w:pPr>
        <w:shd w:val="clear" w:color="auto" w:fill="FFFFFF" w:themeFill="background1"/>
        <w:spacing w:before="56" w:after="56"/>
        <w:jc w:val="both"/>
        <w:rPr>
          <w:rFonts w:ascii="Arial" w:eastAsia="Arial" w:hAnsi="Arial" w:cs="Arial"/>
          <w:sz w:val="22"/>
          <w:szCs w:val="22"/>
          <w:lang w:val="fr-CA"/>
        </w:rPr>
      </w:pPr>
      <w:r w:rsidRPr="00852E04">
        <w:rPr>
          <w:rFonts w:ascii="Arial" w:eastAsia="Arial" w:hAnsi="Arial" w:cs="Arial"/>
          <w:sz w:val="22"/>
          <w:szCs w:val="22"/>
          <w:lang w:val="fr-CA"/>
        </w:rPr>
        <w:t xml:space="preserve">Voir ci-bas </w:t>
      </w:r>
    </w:p>
    <w:p w14:paraId="6956F2B3" w14:textId="5A86BFFF" w:rsidR="798C6A0A" w:rsidRPr="00852E04" w:rsidRDefault="798C6A0A"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(b)     dépasse les seuils quantitatifs énoncés au paragraphe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13</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w:t>
      </w:r>
    </w:p>
    <w:p w14:paraId="227E442A" w14:textId="7D934364" w:rsidR="798C6A0A" w:rsidRPr="00852E04" w:rsidRDefault="798C6A0A" w:rsidP="1E96E670">
      <w:pPr>
        <w:shd w:val="clear" w:color="auto" w:fill="FFFFFF" w:themeFill="background1"/>
        <w:spacing w:before="56" w:after="56"/>
        <w:jc w:val="both"/>
        <w:rPr>
          <w:rFonts w:ascii="Arial" w:eastAsia="Arial" w:hAnsi="Arial" w:cs="Arial"/>
          <w:sz w:val="22"/>
          <w:szCs w:val="22"/>
          <w:lang w:val="fr-CA"/>
        </w:rPr>
      </w:pPr>
      <w:r w:rsidRPr="00852E04">
        <w:rPr>
          <w:rFonts w:ascii="Arial" w:eastAsia="Arial" w:hAnsi="Arial" w:cs="Arial"/>
          <w:sz w:val="22"/>
          <w:szCs w:val="22"/>
          <w:lang w:val="fr-CA"/>
        </w:rPr>
        <w:t>Voir ci-bas</w:t>
      </w:r>
    </w:p>
    <w:p w14:paraId="53583218" w14:textId="1E10A523" w:rsidR="1E96E670" w:rsidRPr="00852E04" w:rsidRDefault="1E96E670" w:rsidP="1E96E670">
      <w:pPr>
        <w:shd w:val="clear" w:color="auto" w:fill="FFFFFF" w:themeFill="background1"/>
        <w:spacing w:before="56" w:after="56"/>
        <w:jc w:val="both"/>
        <w:rPr>
          <w:rFonts w:ascii="Arial" w:eastAsia="Arial" w:hAnsi="Arial" w:cs="Arial"/>
          <w:sz w:val="22"/>
          <w:szCs w:val="22"/>
          <w:lang w:val="fr-CA"/>
        </w:rPr>
      </w:pPr>
    </w:p>
    <w:p w14:paraId="36B0EEDB" w14:textId="4FA7A9C6" w:rsidR="69C5932F" w:rsidRPr="00852E04" w:rsidRDefault="69C5932F" w:rsidP="1E96E670">
      <w:pPr>
        <w:shd w:val="clear" w:color="auto" w:fill="FFFFFF" w:themeFill="background1"/>
        <w:spacing w:before="61" w:after="61"/>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12     Des secteurs opérationnels présentent souvent une performance financière à long terme similaire s'ils ont des caractéristiques économiques similaires. Par exemple, on peut s'attendre à ce que deux secteurs opérationnels aient des marges brutes moyennes à long terme similaires </w:t>
      </w:r>
      <w:r w:rsidRPr="00852E04">
        <w:rPr>
          <w:rFonts w:ascii="Arial" w:eastAsia="Arial" w:hAnsi="Arial" w:cs="Arial"/>
          <w:i/>
          <w:iCs/>
          <w:color w:val="002060"/>
          <w:sz w:val="22"/>
          <w:szCs w:val="22"/>
          <w:lang w:val="fr-CA"/>
        </w:rPr>
        <w:lastRenderedPageBreak/>
        <w:t>si leurs caractéristiques économiques sont similaires. Plusieurs secteurs opérationnels peuvent être regroupés en un secteur opérationnel unique si ce regroupement est conforme au principe fondamental de la présente norme, si les secteurs présentent des caractéristiques économiques similaires et si les secteurs sont similaires en ce qui concerne chacun des points suivants :</w:t>
      </w:r>
    </w:p>
    <w:p w14:paraId="56E8FDE3" w14:textId="1FFE1003"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(a)     la nature des produits et services ;</w:t>
      </w:r>
    </w:p>
    <w:p w14:paraId="07B343FC" w14:textId="3866DACF"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(b)     la nature des procédés de fabrication ;</w:t>
      </w:r>
    </w:p>
    <w:p w14:paraId="32FB23B8" w14:textId="0B275DFB"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(c)     le type ou la catégorie de clients auxquels sont destinés leurs produits et services ;</w:t>
      </w:r>
    </w:p>
    <w:p w14:paraId="5829194D" w14:textId="201636D7"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(d)     les méthodes utilisées pour distribuer leurs produits ou fournir leurs services ; et</w:t>
      </w:r>
    </w:p>
    <w:p w14:paraId="3068A898" w14:textId="04F974EA"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(e)     s'il y a lieu, la nature de l'environnement réglementaire, par exemple dans le cas des banques, des compagnies d'assurance ou des services publics.</w:t>
      </w:r>
    </w:p>
    <w:p w14:paraId="4133308A" w14:textId="46AB95DF" w:rsidR="05E33C44" w:rsidRDefault="05E33C44" w:rsidP="1E96E670">
      <w:pPr>
        <w:shd w:val="clear" w:color="auto" w:fill="FFFFFF" w:themeFill="background1"/>
        <w:spacing w:before="61" w:after="61"/>
        <w:jc w:val="both"/>
        <w:rPr>
          <w:rFonts w:ascii="Arial" w:eastAsia="Arial" w:hAnsi="Arial" w:cs="Arial"/>
          <w:sz w:val="22"/>
          <w:szCs w:val="22"/>
          <w:lang w:val="fr-FR"/>
        </w:rPr>
      </w:pPr>
      <w:r w:rsidRPr="1E96E670">
        <w:rPr>
          <w:rFonts w:ascii="Arial" w:eastAsia="Arial" w:hAnsi="Arial" w:cs="Arial"/>
          <w:sz w:val="22"/>
          <w:szCs w:val="22"/>
          <w:lang w:val="fr-FR"/>
        </w:rPr>
        <w:t>Il y a quatre sous-catégories d’immeubles de placement – industriels, commerces de détail, bureaux et locatif résidentiel. Le type de client diffère entre chacune de ces catégories</w:t>
      </w:r>
      <w:r w:rsidR="600D679E" w:rsidRPr="1E96E670">
        <w:rPr>
          <w:rFonts w:ascii="Arial" w:eastAsia="Arial" w:hAnsi="Arial" w:cs="Arial"/>
          <w:sz w:val="22"/>
          <w:szCs w:val="22"/>
          <w:lang w:val="fr-FR"/>
        </w:rPr>
        <w:t xml:space="preserve"> et l’utilisation de l’immeuble de placement diffère également. Par exemple, les clients pour les immeubles de placement industriels, commerces de détail et bureaux sont des entreprises, tandis que les clients pour les immeubles de placement locatifs résidentiels sont des particuliers.</w:t>
      </w:r>
      <w:r w:rsidR="53AD8BC0" w:rsidRPr="1E96E670">
        <w:rPr>
          <w:rFonts w:ascii="Arial" w:eastAsia="Arial" w:hAnsi="Arial" w:cs="Arial"/>
          <w:sz w:val="22"/>
          <w:szCs w:val="22"/>
          <w:lang w:val="fr-FR"/>
        </w:rPr>
        <w:t xml:space="preserve"> Ils ne sont aussi pas soumis au même environnement réglementaire, car le zonage diffère.</w:t>
      </w:r>
      <w:r w:rsidR="00737FC8">
        <w:rPr>
          <w:rFonts w:ascii="Arial" w:eastAsia="Arial" w:hAnsi="Arial" w:cs="Arial"/>
          <w:sz w:val="22"/>
          <w:szCs w:val="22"/>
          <w:lang w:val="fr-FR"/>
        </w:rPr>
        <w:t xml:space="preserve"> </w:t>
      </w:r>
      <w:proofErr w:type="gramStart"/>
      <w:r w:rsidR="00737FC8">
        <w:rPr>
          <w:rFonts w:ascii="Arial" w:eastAsia="Arial" w:hAnsi="Arial" w:cs="Arial"/>
          <w:sz w:val="22"/>
          <w:szCs w:val="22"/>
          <w:lang w:val="fr-FR"/>
        </w:rPr>
        <w:t>Par contre</w:t>
      </w:r>
      <w:proofErr w:type="gramEnd"/>
      <w:r w:rsidR="00737FC8">
        <w:rPr>
          <w:rFonts w:ascii="Arial" w:eastAsia="Arial" w:hAnsi="Arial" w:cs="Arial"/>
          <w:sz w:val="22"/>
          <w:szCs w:val="22"/>
          <w:lang w:val="fr-FR"/>
        </w:rPr>
        <w:t>, ces caractéristiques semblent très similaires entre les immeubles de placement au sein d’une même sous-catégorie.</w:t>
      </w:r>
    </w:p>
    <w:p w14:paraId="28B66BC3" w14:textId="4EAD5D0C" w:rsidR="53AD8BC0" w:rsidRDefault="53AD8BC0" w:rsidP="1E96E670">
      <w:pPr>
        <w:shd w:val="clear" w:color="auto" w:fill="FFFFFF" w:themeFill="background1"/>
        <w:spacing w:before="61" w:after="61"/>
        <w:jc w:val="both"/>
        <w:rPr>
          <w:rFonts w:ascii="Arial" w:eastAsia="Arial" w:hAnsi="Arial" w:cs="Arial"/>
          <w:sz w:val="22"/>
          <w:szCs w:val="22"/>
          <w:lang w:val="fr-FR"/>
        </w:rPr>
      </w:pPr>
      <w:r w:rsidRPr="1E96E670">
        <w:rPr>
          <w:rFonts w:ascii="Arial" w:eastAsia="Arial" w:hAnsi="Arial" w:cs="Arial"/>
          <w:sz w:val="22"/>
          <w:szCs w:val="22"/>
          <w:lang w:val="fr-FR"/>
        </w:rPr>
        <w:t>Les hôtels sont des établissements ou des particuliers y séjournent pour quelques nuits seulement. Il s’agit donc de location à très court terme. La nature des revenus diffère</w:t>
      </w:r>
      <w:r w:rsidR="0632A73D" w:rsidRPr="1E96E670">
        <w:rPr>
          <w:rFonts w:ascii="Arial" w:eastAsia="Arial" w:hAnsi="Arial" w:cs="Arial"/>
          <w:sz w:val="22"/>
          <w:szCs w:val="22"/>
          <w:lang w:val="fr-FR"/>
        </w:rPr>
        <w:t xml:space="preserve"> également, car ils comprennent la location de chambres, la vente d’aliments et breuvages et la vente d’autres services connexes, comme du nettoyage de vêtements sur place.</w:t>
      </w:r>
      <w:r w:rsidR="166CC3E7" w:rsidRPr="1E96E670">
        <w:rPr>
          <w:rFonts w:ascii="Arial" w:eastAsia="Arial" w:hAnsi="Arial" w:cs="Arial"/>
          <w:sz w:val="22"/>
          <w:szCs w:val="22"/>
          <w:lang w:val="fr-FR"/>
        </w:rPr>
        <w:t xml:space="preserve"> Les hôtels sont donc très différents des autres immeubles de placement, </w:t>
      </w:r>
      <w:proofErr w:type="gramStart"/>
      <w:r w:rsidR="166CC3E7" w:rsidRPr="1E96E670">
        <w:rPr>
          <w:rFonts w:ascii="Arial" w:eastAsia="Arial" w:hAnsi="Arial" w:cs="Arial"/>
          <w:sz w:val="22"/>
          <w:szCs w:val="22"/>
          <w:lang w:val="fr-FR"/>
        </w:rPr>
        <w:t>de par</w:t>
      </w:r>
      <w:proofErr w:type="gramEnd"/>
      <w:r w:rsidR="166CC3E7" w:rsidRPr="1E96E670">
        <w:rPr>
          <w:rFonts w:ascii="Arial" w:eastAsia="Arial" w:hAnsi="Arial" w:cs="Arial"/>
          <w:sz w:val="22"/>
          <w:szCs w:val="22"/>
          <w:lang w:val="fr-FR"/>
        </w:rPr>
        <w:t xml:space="preserve"> la nature des revenus et des clients.</w:t>
      </w:r>
      <w:r w:rsidR="00737FC8">
        <w:rPr>
          <w:rFonts w:ascii="Arial" w:eastAsia="Arial" w:hAnsi="Arial" w:cs="Arial"/>
          <w:sz w:val="22"/>
          <w:szCs w:val="22"/>
          <w:lang w:val="fr-FR"/>
        </w:rPr>
        <w:t xml:space="preserve"> </w:t>
      </w:r>
      <w:proofErr w:type="gramStart"/>
      <w:r w:rsidR="00737FC8">
        <w:rPr>
          <w:rFonts w:ascii="Arial" w:eastAsia="Arial" w:hAnsi="Arial" w:cs="Arial"/>
          <w:sz w:val="22"/>
          <w:szCs w:val="22"/>
          <w:lang w:val="fr-FR"/>
        </w:rPr>
        <w:t>Par contre</w:t>
      </w:r>
      <w:proofErr w:type="gramEnd"/>
      <w:r w:rsidR="00737FC8">
        <w:rPr>
          <w:rFonts w:ascii="Arial" w:eastAsia="Arial" w:hAnsi="Arial" w:cs="Arial"/>
          <w:sz w:val="22"/>
          <w:szCs w:val="22"/>
          <w:lang w:val="fr-FR"/>
        </w:rPr>
        <w:t>, rien n’indique qu’un ou plusieurs des hôtels de la chaîne ait des caractéristiques différentes.</w:t>
      </w:r>
    </w:p>
    <w:p w14:paraId="347D32B9" w14:textId="1D412F2A" w:rsidR="1E96E670" w:rsidRPr="00852E04" w:rsidRDefault="1E96E670" w:rsidP="1E96E670">
      <w:pPr>
        <w:shd w:val="clear" w:color="auto" w:fill="FFFFFF" w:themeFill="background1"/>
        <w:spacing w:before="61" w:after="61"/>
        <w:jc w:val="both"/>
        <w:rPr>
          <w:rFonts w:ascii="Arial" w:eastAsia="Arial" w:hAnsi="Arial" w:cs="Arial"/>
          <w:sz w:val="22"/>
          <w:szCs w:val="22"/>
          <w:lang w:val="fr-CA"/>
        </w:rPr>
      </w:pPr>
    </w:p>
    <w:p w14:paraId="297F5325" w14:textId="6C97F64D" w:rsidR="05E33C44" w:rsidRDefault="05E33C44" w:rsidP="1E96E670">
      <w:pPr>
        <w:shd w:val="clear" w:color="auto" w:fill="FFFFFF" w:themeFill="background1"/>
        <w:spacing w:before="61" w:after="61"/>
        <w:jc w:val="both"/>
        <w:rPr>
          <w:rFonts w:ascii="Arial" w:eastAsia="Arial" w:hAnsi="Arial" w:cs="Arial"/>
          <w:b/>
          <w:bCs/>
          <w:sz w:val="22"/>
          <w:szCs w:val="22"/>
          <w:lang w:val="fr-FR"/>
        </w:rPr>
      </w:pPr>
      <w:r w:rsidRPr="1E96E670">
        <w:rPr>
          <w:rFonts w:ascii="Arial" w:eastAsia="Arial" w:hAnsi="Arial" w:cs="Arial"/>
          <w:b/>
          <w:bCs/>
          <w:sz w:val="22"/>
          <w:szCs w:val="22"/>
          <w:lang w:val="fr-FR"/>
        </w:rPr>
        <w:t xml:space="preserve">Conclusion : les immeubles de placement peuvent être regroupés </w:t>
      </w:r>
      <w:r w:rsidR="00737FC8">
        <w:rPr>
          <w:rFonts w:ascii="Arial" w:eastAsia="Arial" w:hAnsi="Arial" w:cs="Arial"/>
          <w:b/>
          <w:bCs/>
          <w:sz w:val="22"/>
          <w:szCs w:val="22"/>
          <w:lang w:val="fr-FR"/>
        </w:rPr>
        <w:t>dans les secteurs suivants</w:t>
      </w:r>
      <w:r w:rsidRPr="1E96E670">
        <w:rPr>
          <w:rFonts w:ascii="Arial" w:eastAsia="Arial" w:hAnsi="Arial" w:cs="Arial"/>
          <w:b/>
          <w:bCs/>
          <w:sz w:val="22"/>
          <w:szCs w:val="22"/>
          <w:lang w:val="fr-FR"/>
        </w:rPr>
        <w:t xml:space="preserve"> : industriels, commerces de détail, bureaux et locatif résidentiel. Les d</w:t>
      </w:r>
      <w:r w:rsidR="4BBE965B" w:rsidRPr="1E96E670">
        <w:rPr>
          <w:rFonts w:ascii="Arial" w:eastAsia="Arial" w:hAnsi="Arial" w:cs="Arial"/>
          <w:b/>
          <w:bCs/>
          <w:sz w:val="22"/>
          <w:szCs w:val="22"/>
          <w:lang w:val="fr-FR"/>
        </w:rPr>
        <w:t>eux hôtels peuvent être regroupés</w:t>
      </w:r>
      <w:r w:rsidR="00737FC8">
        <w:rPr>
          <w:rFonts w:ascii="Arial" w:eastAsia="Arial" w:hAnsi="Arial" w:cs="Arial"/>
          <w:b/>
          <w:bCs/>
          <w:sz w:val="22"/>
          <w:szCs w:val="22"/>
          <w:lang w:val="fr-FR"/>
        </w:rPr>
        <w:t xml:space="preserve"> en un secteur distinct.</w:t>
      </w:r>
      <w:r w:rsidR="4BBE965B" w:rsidRPr="1E96E670">
        <w:rPr>
          <w:rFonts w:ascii="Arial" w:eastAsia="Arial" w:hAnsi="Arial" w:cs="Arial"/>
          <w:b/>
          <w:bCs/>
          <w:sz w:val="22"/>
          <w:szCs w:val="22"/>
          <w:lang w:val="fr-FR"/>
        </w:rPr>
        <w:t xml:space="preserve"> </w:t>
      </w:r>
    </w:p>
    <w:p w14:paraId="3C5FA34E" w14:textId="3D952BF1" w:rsidR="1E96E670" w:rsidRPr="00737FC8" w:rsidRDefault="1E96E670" w:rsidP="1E96E670">
      <w:pPr>
        <w:shd w:val="clear" w:color="auto" w:fill="FFFFFF" w:themeFill="background1"/>
        <w:spacing w:before="61" w:after="61"/>
        <w:jc w:val="both"/>
        <w:rPr>
          <w:rFonts w:ascii="Arial" w:eastAsia="Arial" w:hAnsi="Arial" w:cs="Arial"/>
          <w:b/>
          <w:bCs/>
          <w:color w:val="002060"/>
          <w:sz w:val="22"/>
          <w:szCs w:val="22"/>
          <w:lang w:val="fr-FR"/>
        </w:rPr>
      </w:pPr>
    </w:p>
    <w:p w14:paraId="2DC6D6CA" w14:textId="0AAE13FC"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13     Une entité doit présenter séparément les informations relatives à un secteur opérationnel qui atteint l'un des seuils quantitatifs suivants :</w:t>
      </w:r>
    </w:p>
    <w:p w14:paraId="36146372" w14:textId="22A2BD9F"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(a)     les produits des activités ordinaires présentés pour le secteur, comprenant à la fois les ventes à des clients externes et les ventes ou transferts intersectoriels, représentent au moins 10 % des produits des activités ordinaires cumulés, de sources internes et externes, de tous les secteurs opérationnels ;</w:t>
      </w:r>
    </w:p>
    <w:p w14:paraId="5EAA7874" w14:textId="4E24F263" w:rsidR="66B14F2B" w:rsidRDefault="66B14F2B"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La somme des produits des activités ordinaires </w:t>
      </w:r>
      <w:r w:rsidR="00037A2C">
        <w:rPr>
          <w:rFonts w:ascii="Arial" w:eastAsia="Arial" w:hAnsi="Arial" w:cs="Arial"/>
          <w:sz w:val="22"/>
          <w:szCs w:val="22"/>
          <w:lang w:val="fr-FR"/>
        </w:rPr>
        <w:t>de REIT</w:t>
      </w:r>
      <w:r w:rsidRPr="1E96E670">
        <w:rPr>
          <w:rFonts w:ascii="Arial" w:eastAsia="Arial" w:hAnsi="Arial" w:cs="Arial"/>
          <w:sz w:val="22"/>
          <w:szCs w:val="22"/>
          <w:lang w:val="fr-FR"/>
        </w:rPr>
        <w:t xml:space="preserve"> est de 1 015 millions de dollars, donc le seuil quantitatif minimal pour les produits est de 101,5 millions de dollars. Il faut donc présenter séparément selon ce seuil :</w:t>
      </w:r>
    </w:p>
    <w:p w14:paraId="6EC5B440" w14:textId="2201EFE5" w:rsidR="66B14F2B" w:rsidRDefault="66B14F2B" w:rsidP="1E96E670">
      <w:pPr>
        <w:pStyle w:val="ListParagraph"/>
        <w:numPr>
          <w:ilvl w:val="0"/>
          <w:numId w:val="4"/>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industriels</w:t>
      </w:r>
    </w:p>
    <w:p w14:paraId="1860AA66" w14:textId="5E6B800E" w:rsidR="66B14F2B" w:rsidRDefault="66B14F2B" w:rsidP="1E96E670">
      <w:pPr>
        <w:pStyle w:val="ListParagraph"/>
        <w:numPr>
          <w:ilvl w:val="0"/>
          <w:numId w:val="4"/>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commerces de détail</w:t>
      </w:r>
    </w:p>
    <w:p w14:paraId="34630732" w14:textId="35BAFBC5" w:rsidR="1E96E670" w:rsidRDefault="1E96E670" w:rsidP="1E96E670">
      <w:pPr>
        <w:shd w:val="clear" w:color="auto" w:fill="FFFFFF" w:themeFill="background1"/>
        <w:spacing w:before="56" w:after="56"/>
        <w:jc w:val="both"/>
        <w:rPr>
          <w:rFonts w:ascii="Arial" w:eastAsia="Arial" w:hAnsi="Arial" w:cs="Arial"/>
          <w:sz w:val="22"/>
          <w:szCs w:val="22"/>
          <w:lang w:val="fr-FR"/>
        </w:rPr>
      </w:pPr>
    </w:p>
    <w:p w14:paraId="5A9E7AF4" w14:textId="4E1B62C3"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(b)     la valeur absolue du résultat net présenté pour le secteur représente au moins 10 % du plus élevé des montants suivants, en valeur absolue : (i) le bénéfice cumulé présenté pour tous les secteurs opérationnels n'ayant pas présenté de perte, ou (ii) la perte cumulée présentée pour tous les secteurs opérationnels ayant présenté une perte ;</w:t>
      </w:r>
    </w:p>
    <w:p w14:paraId="64C460EC" w14:textId="29A9046D" w:rsidR="0BBDFF4D" w:rsidRDefault="0BBDFF4D"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Il faut déterminer quel seuil utiliser, soit le plus élevé de :</w:t>
      </w:r>
    </w:p>
    <w:p w14:paraId="279A912B" w14:textId="67A03581" w:rsidR="0BBDFF4D" w:rsidRDefault="0BBDFF4D" w:rsidP="1E96E670">
      <w:pPr>
        <w:pStyle w:val="ListParagraph"/>
        <w:numPr>
          <w:ilvl w:val="0"/>
          <w:numId w:val="2"/>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Valeur absolue du résultat net : 468</w:t>
      </w:r>
      <w:r w:rsidR="00737FC8">
        <w:rPr>
          <w:rFonts w:ascii="Arial" w:eastAsia="Arial" w:hAnsi="Arial" w:cs="Arial"/>
          <w:sz w:val="22"/>
          <w:szCs w:val="22"/>
          <w:lang w:val="fr-FR"/>
        </w:rPr>
        <w:t xml:space="preserve"> millions de dollars</w:t>
      </w:r>
    </w:p>
    <w:p w14:paraId="2AD46A7D" w14:textId="7D5696B4" w:rsidR="0BBDFF4D" w:rsidRDefault="0BBDFF4D" w:rsidP="1E96E670">
      <w:pPr>
        <w:pStyle w:val="ListParagraph"/>
        <w:numPr>
          <w:ilvl w:val="0"/>
          <w:numId w:val="2"/>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Valeur absolue de la perte nette : </w:t>
      </w:r>
      <w:r w:rsidR="3DF4AC36" w:rsidRPr="1E96E670">
        <w:rPr>
          <w:rFonts w:ascii="Arial" w:eastAsia="Arial" w:hAnsi="Arial" w:cs="Arial"/>
          <w:sz w:val="22"/>
          <w:szCs w:val="22"/>
          <w:lang w:val="fr-FR"/>
        </w:rPr>
        <w:t>3</w:t>
      </w:r>
      <w:r w:rsidRPr="1E96E670">
        <w:rPr>
          <w:rFonts w:ascii="Arial" w:eastAsia="Arial" w:hAnsi="Arial" w:cs="Arial"/>
          <w:sz w:val="22"/>
          <w:szCs w:val="22"/>
          <w:lang w:val="fr-FR"/>
        </w:rPr>
        <w:t>0</w:t>
      </w:r>
      <w:r w:rsidR="00737FC8">
        <w:rPr>
          <w:rFonts w:ascii="Arial" w:eastAsia="Arial" w:hAnsi="Arial" w:cs="Arial"/>
          <w:sz w:val="22"/>
          <w:szCs w:val="22"/>
          <w:lang w:val="fr-FR"/>
        </w:rPr>
        <w:t xml:space="preserve"> millions de dollars</w:t>
      </w:r>
    </w:p>
    <w:p w14:paraId="50AA2B71" w14:textId="22FFF1CE" w:rsidR="0BBDFF4D" w:rsidRDefault="0BBDFF4D"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Il faut donc utiliser comme base le résultat net en valeur absolue, soit 10% de 468, donc 46,8 millions de dollars.</w:t>
      </w:r>
    </w:p>
    <w:p w14:paraId="0418D307" w14:textId="29CEB3F8" w:rsidR="0BBDFF4D" w:rsidRDefault="0BBDFF4D"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Selon ce seuil, il faut donc présenter séparément :</w:t>
      </w:r>
    </w:p>
    <w:p w14:paraId="0B359AF8" w14:textId="2201EFE5" w:rsidR="0BBDFF4D" w:rsidRDefault="0BBDFF4D" w:rsidP="1E96E670">
      <w:pPr>
        <w:pStyle w:val="ListParagraph"/>
        <w:numPr>
          <w:ilvl w:val="0"/>
          <w:numId w:val="4"/>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industriels</w:t>
      </w:r>
    </w:p>
    <w:p w14:paraId="2D8640DD" w14:textId="1B42F3E8" w:rsidR="0BBDFF4D" w:rsidRDefault="0BBDFF4D" w:rsidP="1E96E670">
      <w:pPr>
        <w:pStyle w:val="ListParagraph"/>
        <w:numPr>
          <w:ilvl w:val="0"/>
          <w:numId w:val="4"/>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commerces de détail</w:t>
      </w:r>
    </w:p>
    <w:p w14:paraId="49470295" w14:textId="7B24D137" w:rsidR="1E96E670" w:rsidRDefault="1E96E670" w:rsidP="1E96E670">
      <w:pPr>
        <w:shd w:val="clear" w:color="auto" w:fill="FFFFFF" w:themeFill="background1"/>
        <w:spacing w:before="56" w:after="56"/>
        <w:jc w:val="both"/>
        <w:rPr>
          <w:rFonts w:ascii="Arial" w:eastAsia="Arial" w:hAnsi="Arial" w:cs="Arial"/>
          <w:sz w:val="22"/>
          <w:szCs w:val="22"/>
          <w:lang w:val="fr-FR"/>
        </w:rPr>
      </w:pPr>
    </w:p>
    <w:p w14:paraId="76699E90" w14:textId="68AE519C"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(c)     les actifs du secteur représentent au moins 10 % des actifs cumulés de tous les secteurs opérationnels.</w:t>
      </w:r>
    </w:p>
    <w:p w14:paraId="3E2DAE05" w14:textId="0BEEB1EC" w:rsidR="3A649832" w:rsidRDefault="3A649832"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Les actifs totaux sont de 6 885 millions de dollars, donc le seuil minimal à respecter est de 688,5 millions </w:t>
      </w:r>
      <w:r w:rsidR="3A09A889" w:rsidRPr="1E96E670">
        <w:rPr>
          <w:rFonts w:ascii="Arial" w:eastAsia="Arial" w:hAnsi="Arial" w:cs="Arial"/>
          <w:sz w:val="22"/>
          <w:szCs w:val="22"/>
          <w:lang w:val="fr-FR"/>
        </w:rPr>
        <w:t>de dollars pour les actifs. Selon ce seuil, il faut donc présenter séparément :</w:t>
      </w:r>
    </w:p>
    <w:p w14:paraId="622260AA" w14:textId="6BF5492B" w:rsidR="3A09A889" w:rsidRDefault="3A09A889" w:rsidP="1E96E670">
      <w:pPr>
        <w:pStyle w:val="ListParagraph"/>
        <w:numPr>
          <w:ilvl w:val="0"/>
          <w:numId w:val="3"/>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industriels</w:t>
      </w:r>
    </w:p>
    <w:p w14:paraId="0ED06801" w14:textId="790AC7E1" w:rsidR="3A09A889" w:rsidRDefault="3A09A889" w:rsidP="1E96E670">
      <w:pPr>
        <w:pStyle w:val="ListParagraph"/>
        <w:numPr>
          <w:ilvl w:val="0"/>
          <w:numId w:val="3"/>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commerces de détail</w:t>
      </w:r>
    </w:p>
    <w:p w14:paraId="29999A7F" w14:textId="550CBE9E" w:rsidR="3A09A889" w:rsidRDefault="3A09A889" w:rsidP="1E96E670">
      <w:pPr>
        <w:pStyle w:val="ListParagraph"/>
        <w:numPr>
          <w:ilvl w:val="0"/>
          <w:numId w:val="3"/>
        </w:num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Immeubles de placement bureaux</w:t>
      </w:r>
    </w:p>
    <w:p w14:paraId="0D72CC71" w14:textId="752C3A5D" w:rsidR="1E96E670" w:rsidRDefault="1E96E670" w:rsidP="1E96E670">
      <w:pPr>
        <w:shd w:val="clear" w:color="auto" w:fill="FFFFFF" w:themeFill="background1"/>
        <w:spacing w:before="56" w:after="56"/>
        <w:jc w:val="both"/>
        <w:rPr>
          <w:rFonts w:ascii="Arial" w:eastAsia="Arial" w:hAnsi="Arial" w:cs="Arial"/>
          <w:sz w:val="22"/>
          <w:szCs w:val="22"/>
          <w:lang w:val="fr-FR"/>
        </w:rPr>
      </w:pPr>
    </w:p>
    <w:p w14:paraId="1E19A261" w14:textId="7AE04073" w:rsidR="1E96E670" w:rsidRDefault="1E96E670" w:rsidP="1E96E670">
      <w:pPr>
        <w:shd w:val="clear" w:color="auto" w:fill="FFFFFF" w:themeFill="background1"/>
        <w:spacing w:before="56" w:after="56"/>
        <w:jc w:val="both"/>
        <w:rPr>
          <w:rFonts w:ascii="Arial" w:eastAsia="Arial" w:hAnsi="Arial" w:cs="Arial"/>
          <w:sz w:val="22"/>
          <w:szCs w:val="22"/>
          <w:lang w:val="fr-FR"/>
        </w:rPr>
      </w:pPr>
    </w:p>
    <w:p w14:paraId="7B50CB03" w14:textId="4C70558F" w:rsidR="2C99B577" w:rsidRDefault="2C99B577" w:rsidP="1E96E670">
      <w:pPr>
        <w:shd w:val="clear" w:color="auto" w:fill="FFFFFF" w:themeFill="background1"/>
        <w:spacing w:before="56" w:after="56"/>
        <w:jc w:val="both"/>
        <w:rPr>
          <w:rFonts w:ascii="Arial" w:eastAsia="Arial" w:hAnsi="Arial" w:cs="Arial"/>
          <w:b/>
          <w:bCs/>
          <w:sz w:val="22"/>
          <w:szCs w:val="22"/>
          <w:lang w:val="fr-FR"/>
        </w:rPr>
      </w:pPr>
      <w:r w:rsidRPr="1E96E670">
        <w:rPr>
          <w:rFonts w:ascii="Arial" w:eastAsia="Arial" w:hAnsi="Arial" w:cs="Arial"/>
          <w:b/>
          <w:bCs/>
          <w:sz w:val="22"/>
          <w:szCs w:val="22"/>
          <w:lang w:val="fr-FR"/>
        </w:rPr>
        <w:t xml:space="preserve">Conclusion : </w:t>
      </w:r>
      <w:r w:rsidR="58E9E2B7" w:rsidRPr="1E96E670">
        <w:rPr>
          <w:rFonts w:ascii="Arial" w:eastAsia="Arial" w:hAnsi="Arial" w:cs="Arial"/>
          <w:b/>
          <w:bCs/>
          <w:sz w:val="22"/>
          <w:szCs w:val="22"/>
          <w:lang w:val="fr-FR"/>
        </w:rPr>
        <w:t>Selon ces seuils quantitatifs, il faut donc présenter séparément :</w:t>
      </w:r>
    </w:p>
    <w:p w14:paraId="0F29FF16" w14:textId="040D81E0" w:rsidR="58E9E2B7" w:rsidRDefault="58E9E2B7" w:rsidP="1E96E670">
      <w:pPr>
        <w:pStyle w:val="ListParagraph"/>
        <w:numPr>
          <w:ilvl w:val="0"/>
          <w:numId w:val="3"/>
        </w:numPr>
        <w:shd w:val="clear" w:color="auto" w:fill="FFFFFF" w:themeFill="background1"/>
        <w:spacing w:before="56" w:after="56"/>
        <w:jc w:val="both"/>
        <w:rPr>
          <w:rFonts w:ascii="Arial" w:eastAsia="Arial" w:hAnsi="Arial" w:cs="Arial"/>
          <w:b/>
          <w:bCs/>
          <w:sz w:val="22"/>
          <w:szCs w:val="22"/>
          <w:lang w:val="fr-FR"/>
        </w:rPr>
      </w:pPr>
      <w:r w:rsidRPr="1E96E670">
        <w:rPr>
          <w:rFonts w:ascii="Arial" w:eastAsia="Arial" w:hAnsi="Arial" w:cs="Arial"/>
          <w:b/>
          <w:bCs/>
          <w:sz w:val="22"/>
          <w:szCs w:val="22"/>
          <w:lang w:val="fr-FR"/>
        </w:rPr>
        <w:t>Immeubles de placement industriels</w:t>
      </w:r>
      <w:r w:rsidR="4170C356" w:rsidRPr="1E96E670">
        <w:rPr>
          <w:rFonts w:ascii="Arial" w:eastAsia="Arial" w:hAnsi="Arial" w:cs="Arial"/>
          <w:b/>
          <w:bCs/>
          <w:sz w:val="22"/>
          <w:szCs w:val="22"/>
          <w:lang w:val="fr-FR"/>
        </w:rPr>
        <w:t xml:space="preserve"> (les 3 seuils sont respectés)</w:t>
      </w:r>
    </w:p>
    <w:p w14:paraId="3643EF43" w14:textId="364666EA" w:rsidR="58E9E2B7" w:rsidRDefault="58E9E2B7" w:rsidP="1E96E670">
      <w:pPr>
        <w:pStyle w:val="ListParagraph"/>
        <w:numPr>
          <w:ilvl w:val="0"/>
          <w:numId w:val="3"/>
        </w:numPr>
        <w:shd w:val="clear" w:color="auto" w:fill="FFFFFF" w:themeFill="background1"/>
        <w:spacing w:before="56" w:after="56"/>
        <w:jc w:val="both"/>
        <w:rPr>
          <w:rFonts w:ascii="Arial" w:eastAsia="Arial" w:hAnsi="Arial" w:cs="Arial"/>
          <w:b/>
          <w:bCs/>
          <w:sz w:val="22"/>
          <w:szCs w:val="22"/>
          <w:lang w:val="fr-FR"/>
        </w:rPr>
      </w:pPr>
      <w:r w:rsidRPr="1E96E670">
        <w:rPr>
          <w:rFonts w:ascii="Arial" w:eastAsia="Arial" w:hAnsi="Arial" w:cs="Arial"/>
          <w:b/>
          <w:bCs/>
          <w:sz w:val="22"/>
          <w:szCs w:val="22"/>
          <w:lang w:val="fr-FR"/>
        </w:rPr>
        <w:t>Immeubles de placement commerces de détail</w:t>
      </w:r>
      <w:r w:rsidR="1820AE93" w:rsidRPr="1E96E670">
        <w:rPr>
          <w:rFonts w:ascii="Arial" w:eastAsia="Arial" w:hAnsi="Arial" w:cs="Arial"/>
          <w:b/>
          <w:bCs/>
          <w:sz w:val="22"/>
          <w:szCs w:val="22"/>
          <w:lang w:val="fr-FR"/>
        </w:rPr>
        <w:t xml:space="preserve"> (les 3 seuils sont respectés)</w:t>
      </w:r>
    </w:p>
    <w:p w14:paraId="1E56A2E2" w14:textId="35A32CA7" w:rsidR="58E9E2B7" w:rsidRDefault="58E9E2B7" w:rsidP="1E96E670">
      <w:pPr>
        <w:pStyle w:val="ListParagraph"/>
        <w:numPr>
          <w:ilvl w:val="0"/>
          <w:numId w:val="3"/>
        </w:numPr>
        <w:shd w:val="clear" w:color="auto" w:fill="FFFFFF" w:themeFill="background1"/>
        <w:spacing w:before="56" w:after="56"/>
        <w:jc w:val="both"/>
        <w:rPr>
          <w:rFonts w:ascii="Arial" w:eastAsia="Arial" w:hAnsi="Arial" w:cs="Arial"/>
          <w:b/>
          <w:bCs/>
          <w:sz w:val="22"/>
          <w:szCs w:val="22"/>
          <w:lang w:val="fr-FR"/>
        </w:rPr>
      </w:pPr>
      <w:r w:rsidRPr="1E96E670">
        <w:rPr>
          <w:rFonts w:ascii="Arial" w:eastAsia="Arial" w:hAnsi="Arial" w:cs="Arial"/>
          <w:b/>
          <w:bCs/>
          <w:sz w:val="22"/>
          <w:szCs w:val="22"/>
          <w:lang w:val="fr-FR"/>
        </w:rPr>
        <w:t>Immeubles de placement bureaux</w:t>
      </w:r>
      <w:r w:rsidR="36DBB939" w:rsidRPr="1E96E670">
        <w:rPr>
          <w:rFonts w:ascii="Arial" w:eastAsia="Arial" w:hAnsi="Arial" w:cs="Arial"/>
          <w:b/>
          <w:bCs/>
          <w:sz w:val="22"/>
          <w:szCs w:val="22"/>
          <w:lang w:val="fr-FR"/>
        </w:rPr>
        <w:t xml:space="preserve"> (au moins 1 des 3 seuils est respecté)</w:t>
      </w:r>
    </w:p>
    <w:p w14:paraId="0402288F" w14:textId="22CCA8DD" w:rsidR="1E96E670" w:rsidRPr="00852E04" w:rsidRDefault="1E96E670" w:rsidP="1E96E670">
      <w:pPr>
        <w:shd w:val="clear" w:color="auto" w:fill="FFFFFF" w:themeFill="background1"/>
        <w:spacing w:before="56" w:after="56"/>
        <w:jc w:val="both"/>
        <w:rPr>
          <w:rFonts w:ascii="Arial" w:eastAsia="Arial" w:hAnsi="Arial" w:cs="Arial"/>
          <w:color w:val="002060"/>
          <w:sz w:val="22"/>
          <w:szCs w:val="22"/>
          <w:lang w:val="fr-FR"/>
        </w:rPr>
      </w:pPr>
    </w:p>
    <w:p w14:paraId="5B616702" w14:textId="749BA157"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15     Si le total des produits des activités ordinaires externes présentés par les secteurs opérationnels représente moins de 75 % des produits des activités ordinaires de l'entité, des secteurs opérationnels supplémentaires doivent être identifiés en tant que secteurs à présenter (même s'ils ne satisfont pas aux critères énoncés au paragraphe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13</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jusqu'à ce qu'au moins 75 % des produits des activités ordinaires de l'entité soient inclus dans des secteurs à présenter.</w:t>
      </w:r>
    </w:p>
    <w:p w14:paraId="1471AEEF" w14:textId="10DAF535" w:rsidR="00C0080C" w:rsidRDefault="00C0080C"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Les immeubles de placement industriels, commerces de détail et bureaux représentent 900 millions de dollars de produits, ou 89% des produits totaux. Le seuil minimal de 75% est donc respecté et il </w:t>
      </w:r>
      <w:r w:rsidR="6558A78F" w:rsidRPr="1E96E670">
        <w:rPr>
          <w:rFonts w:ascii="Arial" w:eastAsia="Arial" w:hAnsi="Arial" w:cs="Arial"/>
          <w:sz w:val="22"/>
          <w:szCs w:val="22"/>
          <w:lang w:val="fr-FR"/>
        </w:rPr>
        <w:t xml:space="preserve">n’est pas nécessaire de présenter séparément les hôtels ou les immeubles </w:t>
      </w:r>
      <w:r w:rsidR="00737FC8">
        <w:rPr>
          <w:rFonts w:ascii="Arial" w:eastAsia="Arial" w:hAnsi="Arial" w:cs="Arial"/>
          <w:sz w:val="22"/>
          <w:szCs w:val="22"/>
          <w:lang w:val="fr-FR"/>
        </w:rPr>
        <w:t xml:space="preserve">locatifs </w:t>
      </w:r>
      <w:r w:rsidR="6558A78F" w:rsidRPr="1E96E670">
        <w:rPr>
          <w:rFonts w:ascii="Arial" w:eastAsia="Arial" w:hAnsi="Arial" w:cs="Arial"/>
          <w:sz w:val="22"/>
          <w:szCs w:val="22"/>
          <w:lang w:val="fr-FR"/>
        </w:rPr>
        <w:t>résidentiels</w:t>
      </w:r>
      <w:r w:rsidRPr="1E96E670">
        <w:rPr>
          <w:rFonts w:ascii="Arial" w:eastAsia="Arial" w:hAnsi="Arial" w:cs="Arial"/>
          <w:sz w:val="22"/>
          <w:szCs w:val="22"/>
          <w:lang w:val="fr-FR"/>
        </w:rPr>
        <w:t>.</w:t>
      </w:r>
    </w:p>
    <w:p w14:paraId="3A347B0E" w14:textId="62F78400" w:rsidR="1E96E670" w:rsidRPr="00852E04" w:rsidRDefault="1E96E670" w:rsidP="1E96E670">
      <w:pPr>
        <w:shd w:val="clear" w:color="auto" w:fill="FFFFFF" w:themeFill="background1"/>
        <w:spacing w:before="56" w:after="56"/>
        <w:jc w:val="both"/>
        <w:rPr>
          <w:rFonts w:ascii="Arial" w:eastAsia="Arial" w:hAnsi="Arial" w:cs="Arial"/>
          <w:color w:val="002060"/>
          <w:sz w:val="22"/>
          <w:szCs w:val="22"/>
          <w:lang w:val="fr-CA"/>
        </w:rPr>
      </w:pPr>
    </w:p>
    <w:p w14:paraId="082768DB" w14:textId="42E72F39" w:rsidR="69C5932F" w:rsidRPr="00852E04" w:rsidRDefault="69C5932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16     Les informations relatives aux autres activités et aux secteurs opérationnels qui ne sont pas à présenter doivent être combinées et présentées dans une catégorie intitulée « Autres secteurs </w:t>
      </w:r>
      <w:r w:rsidRPr="00852E04">
        <w:rPr>
          <w:rFonts w:ascii="Arial" w:eastAsia="Arial" w:hAnsi="Arial" w:cs="Arial"/>
          <w:i/>
          <w:iCs/>
          <w:color w:val="002060"/>
          <w:sz w:val="22"/>
          <w:szCs w:val="22"/>
          <w:lang w:val="fr-CA"/>
        </w:rPr>
        <w:lastRenderedPageBreak/>
        <w:t xml:space="preserve">» dans les rapprochements imposés par le paragraphe </w:t>
      </w:r>
      <w:r w:rsidR="002A2B35">
        <w:fldChar w:fldCharType="begin"/>
      </w:r>
      <w:r w:rsidR="002A2B35" w:rsidRPr="002A2B35">
        <w:rPr>
          <w:lang w:val="fr-FR"/>
        </w:rPr>
        <w:instrText>HYPERLINK "javascript:document.k5doc.loadDocumentByGotoString(80,%20'IFRS%208.28',%200,%20null,%20false,%20240130680)" \h</w:instrText>
      </w:r>
      <w:r w:rsidR="002A2B35">
        <w:fldChar w:fldCharType="separate"/>
      </w:r>
      <w:r w:rsidRPr="00852E04">
        <w:rPr>
          <w:rStyle w:val="Hyperlink"/>
          <w:rFonts w:ascii="Arial" w:eastAsia="Arial" w:hAnsi="Arial" w:cs="Arial"/>
          <w:i/>
          <w:iCs/>
          <w:color w:val="002060"/>
          <w:sz w:val="22"/>
          <w:szCs w:val="22"/>
          <w:u w:val="none"/>
          <w:lang w:val="fr-CA"/>
        </w:rPr>
        <w:t>28</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séparément des autres éléments de rapprochement. Les sources des produits des activités ordinaires inclus dans la catégorie « Autres secteurs » doivent être décrites.</w:t>
      </w:r>
    </w:p>
    <w:p w14:paraId="675AB2DA" w14:textId="04B13778" w:rsidR="7C76B03F" w:rsidRDefault="7C76B03F" w:rsidP="1E96E670">
      <w:pPr>
        <w:shd w:val="clear" w:color="auto" w:fill="FFFFFF" w:themeFill="background1"/>
        <w:spacing w:before="56" w:after="56"/>
        <w:jc w:val="both"/>
        <w:rPr>
          <w:rFonts w:ascii="Arial" w:eastAsia="Arial" w:hAnsi="Arial" w:cs="Arial"/>
          <w:sz w:val="22"/>
          <w:szCs w:val="22"/>
          <w:lang w:val="fr-FR"/>
        </w:rPr>
      </w:pPr>
      <w:r w:rsidRPr="1E96E670">
        <w:rPr>
          <w:rFonts w:ascii="Arial" w:eastAsia="Arial" w:hAnsi="Arial" w:cs="Arial"/>
          <w:sz w:val="22"/>
          <w:szCs w:val="22"/>
          <w:lang w:val="fr-FR"/>
        </w:rPr>
        <w:t xml:space="preserve">Il faut donc regrouper les immeubles de placement bureaux et les hôtels sous la catégorie “autres secteurs” dans la note concernant les </w:t>
      </w:r>
      <w:r w:rsidR="00737FC8">
        <w:rPr>
          <w:rFonts w:ascii="Arial" w:eastAsia="Arial" w:hAnsi="Arial" w:cs="Arial"/>
          <w:sz w:val="22"/>
          <w:szCs w:val="22"/>
          <w:lang w:val="fr-FR"/>
        </w:rPr>
        <w:t>secteurs opérationnels.</w:t>
      </w:r>
    </w:p>
    <w:p w14:paraId="7D4F8D8F" w14:textId="1DBA6707" w:rsidR="1E96E670" w:rsidRDefault="1E96E670" w:rsidP="1E96E670">
      <w:pPr>
        <w:shd w:val="clear" w:color="auto" w:fill="FFFFFF" w:themeFill="background1"/>
        <w:spacing w:before="56" w:after="56"/>
        <w:jc w:val="both"/>
        <w:rPr>
          <w:rFonts w:ascii="Arial" w:eastAsia="Arial" w:hAnsi="Arial" w:cs="Arial"/>
          <w:color w:val="002060"/>
          <w:sz w:val="22"/>
          <w:szCs w:val="22"/>
          <w:lang w:val="fr-FR"/>
        </w:rPr>
      </w:pPr>
    </w:p>
    <w:p w14:paraId="4224D6E1" w14:textId="1AC56515" w:rsidR="1E96E670" w:rsidRPr="00852E04" w:rsidRDefault="1E96E670" w:rsidP="1E96E670">
      <w:pPr>
        <w:shd w:val="clear" w:color="auto" w:fill="FFFFFF" w:themeFill="background1"/>
        <w:spacing w:before="56" w:after="56"/>
        <w:jc w:val="both"/>
        <w:rPr>
          <w:rFonts w:ascii="Arial" w:eastAsia="Arial" w:hAnsi="Arial" w:cs="Arial"/>
          <w:sz w:val="22"/>
          <w:szCs w:val="22"/>
          <w:lang w:val="fr-CA"/>
        </w:rPr>
      </w:pPr>
    </w:p>
    <w:p w14:paraId="0D7ED486" w14:textId="318EA3E9" w:rsidR="6F7B4A1B" w:rsidRDefault="6F7B4A1B" w:rsidP="1E96E670">
      <w:pPr>
        <w:shd w:val="clear" w:color="auto" w:fill="FFFFFF" w:themeFill="background1"/>
        <w:spacing w:before="56" w:after="56"/>
        <w:jc w:val="both"/>
        <w:rPr>
          <w:rFonts w:ascii="Arial" w:eastAsia="Arial" w:hAnsi="Arial" w:cs="Arial"/>
          <w:i/>
          <w:iCs/>
          <w:sz w:val="22"/>
          <w:szCs w:val="22"/>
          <w:lang w:val="fr-FR"/>
        </w:rPr>
      </w:pPr>
      <w:r w:rsidRPr="1E96E670">
        <w:rPr>
          <w:rFonts w:ascii="Arial" w:eastAsia="Arial" w:hAnsi="Arial" w:cs="Arial"/>
          <w:i/>
          <w:iCs/>
          <w:sz w:val="22"/>
          <w:szCs w:val="22"/>
          <w:lang w:val="fr-FR"/>
        </w:rPr>
        <w:t>Information à présenter</w:t>
      </w:r>
    </w:p>
    <w:p w14:paraId="3403B998" w14:textId="57961FB6" w:rsidR="7AD4011F" w:rsidRDefault="7AD4011F" w:rsidP="1E96E670">
      <w:pPr>
        <w:shd w:val="clear" w:color="auto" w:fill="FFFFFF" w:themeFill="background1"/>
        <w:spacing w:before="56" w:after="56"/>
        <w:jc w:val="both"/>
        <w:rPr>
          <w:rFonts w:ascii="Arial" w:eastAsia="Arial" w:hAnsi="Arial" w:cs="Arial"/>
          <w:i/>
          <w:iCs/>
          <w:color w:val="002060"/>
          <w:sz w:val="22"/>
          <w:szCs w:val="22"/>
          <w:lang w:val="fr-FR"/>
        </w:rPr>
      </w:pPr>
      <w:r w:rsidRPr="1E96E670">
        <w:rPr>
          <w:rFonts w:ascii="Arial" w:eastAsia="Arial" w:hAnsi="Arial" w:cs="Arial"/>
          <w:i/>
          <w:iCs/>
          <w:color w:val="002060"/>
          <w:sz w:val="22"/>
          <w:szCs w:val="22"/>
          <w:lang w:val="fr-FR"/>
        </w:rPr>
        <w:t xml:space="preserve">21     Pour mettre en </w:t>
      </w:r>
      <w:proofErr w:type="spellStart"/>
      <w:r w:rsidRPr="1E96E670">
        <w:rPr>
          <w:rFonts w:ascii="Arial" w:eastAsia="Arial" w:hAnsi="Arial" w:cs="Arial"/>
          <w:i/>
          <w:iCs/>
          <w:color w:val="002060"/>
          <w:sz w:val="22"/>
          <w:szCs w:val="22"/>
          <w:lang w:val="fr-FR"/>
        </w:rPr>
        <w:t>oeuvre</w:t>
      </w:r>
      <w:proofErr w:type="spellEnd"/>
      <w:r w:rsidRPr="1E96E670">
        <w:rPr>
          <w:rFonts w:ascii="Arial" w:eastAsia="Arial" w:hAnsi="Arial" w:cs="Arial"/>
          <w:i/>
          <w:iCs/>
          <w:color w:val="002060"/>
          <w:sz w:val="22"/>
          <w:szCs w:val="22"/>
          <w:lang w:val="fr-FR"/>
        </w:rPr>
        <w:t xml:space="preserve"> le principe énoncé au paragraphe </w:t>
      </w:r>
      <w:r w:rsidR="002A2B35">
        <w:fldChar w:fldCharType="begin"/>
      </w:r>
      <w:r w:rsidR="002A2B35" w:rsidRPr="002A2B35">
        <w:rPr>
          <w:lang w:val="fr-FR"/>
        </w:rPr>
        <w:instrText>HYPERLINK "https://www.knotia.ca/knowledge/home.aspx?productid=80" \h</w:instrText>
      </w:r>
      <w:r w:rsidR="002A2B35">
        <w:fldChar w:fldCharType="separate"/>
      </w:r>
      <w:r w:rsidRPr="1E96E670">
        <w:rPr>
          <w:rStyle w:val="Hyperlink"/>
          <w:rFonts w:ascii="Arial" w:eastAsia="Arial" w:hAnsi="Arial" w:cs="Arial"/>
          <w:i/>
          <w:iCs/>
          <w:color w:val="002060"/>
          <w:sz w:val="22"/>
          <w:szCs w:val="22"/>
          <w:u w:val="none"/>
          <w:lang w:val="fr-FR"/>
        </w:rPr>
        <w:t>20</w:t>
      </w:r>
      <w:r w:rsidR="002A2B35">
        <w:rPr>
          <w:rStyle w:val="Hyperlink"/>
          <w:rFonts w:ascii="Arial" w:eastAsia="Arial" w:hAnsi="Arial" w:cs="Arial"/>
          <w:i/>
          <w:iCs/>
          <w:color w:val="002060"/>
          <w:sz w:val="22"/>
          <w:szCs w:val="22"/>
          <w:u w:val="none"/>
          <w:lang w:val="fr-FR"/>
        </w:rPr>
        <w:fldChar w:fldCharType="end"/>
      </w:r>
      <w:r w:rsidRPr="1E96E670">
        <w:rPr>
          <w:rFonts w:ascii="Arial" w:eastAsia="Arial" w:hAnsi="Arial" w:cs="Arial"/>
          <w:i/>
          <w:iCs/>
          <w:color w:val="002060"/>
          <w:sz w:val="22"/>
          <w:szCs w:val="22"/>
          <w:lang w:val="fr-FR"/>
        </w:rPr>
        <w:t>, l'entité doit fournir les informations suivantes pour chaque période pour laquelle un état du résultat global est présenté :</w:t>
      </w:r>
    </w:p>
    <w:p w14:paraId="5DDA8F60" w14:textId="4E77671D" w:rsidR="7AD4011F" w:rsidRPr="00852E04" w:rsidRDefault="7AD4011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(a)     les informations générales décrites au paragraphe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22</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xml:space="preserve"> ;</w:t>
      </w:r>
    </w:p>
    <w:p w14:paraId="43453D5C" w14:textId="269926DA" w:rsidR="7AD4011F" w:rsidRPr="00852E04" w:rsidRDefault="7AD4011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(b)     les informations sur les résultats nets des secteurs présentés, y compris les </w:t>
      </w:r>
      <w:r w:rsidRPr="00852E04">
        <w:rPr>
          <w:rFonts w:ascii="Arial" w:eastAsia="Arial" w:hAnsi="Arial" w:cs="Arial"/>
          <w:b/>
          <w:bCs/>
          <w:i/>
          <w:iCs/>
          <w:color w:val="002060"/>
          <w:sz w:val="22"/>
          <w:szCs w:val="22"/>
          <w:lang w:val="fr-CA"/>
        </w:rPr>
        <w:t>produits des activités ordinaires et les charges spécifiés qui sont inclus dans les résultats nets sectoriels présentés</w:t>
      </w:r>
      <w:r w:rsidRPr="00852E04">
        <w:rPr>
          <w:rFonts w:ascii="Arial" w:eastAsia="Arial" w:hAnsi="Arial" w:cs="Arial"/>
          <w:i/>
          <w:iCs/>
          <w:color w:val="002060"/>
          <w:sz w:val="22"/>
          <w:szCs w:val="22"/>
          <w:lang w:val="fr-CA"/>
        </w:rPr>
        <w:t xml:space="preserve">, ainsi que les informations sur les </w:t>
      </w:r>
      <w:r w:rsidRPr="00852E04">
        <w:rPr>
          <w:rFonts w:ascii="Arial" w:eastAsia="Arial" w:hAnsi="Arial" w:cs="Arial"/>
          <w:b/>
          <w:bCs/>
          <w:i/>
          <w:iCs/>
          <w:color w:val="002060"/>
          <w:sz w:val="22"/>
          <w:szCs w:val="22"/>
          <w:lang w:val="fr-CA"/>
        </w:rPr>
        <w:t>actifs sectoriels, les passifs sectoriels</w:t>
      </w:r>
      <w:r w:rsidRPr="00852E04">
        <w:rPr>
          <w:rFonts w:ascii="Arial" w:eastAsia="Arial" w:hAnsi="Arial" w:cs="Arial"/>
          <w:i/>
          <w:iCs/>
          <w:color w:val="002060"/>
          <w:sz w:val="22"/>
          <w:szCs w:val="22"/>
          <w:lang w:val="fr-CA"/>
        </w:rPr>
        <w:t xml:space="preserve"> et la base d'évaluation, décrites aux paragraphes </w:t>
      </w:r>
      <w:r w:rsidR="002A2B35">
        <w:fldChar w:fldCharType="begin"/>
      </w:r>
      <w:r w:rsidR="002A2B35" w:rsidRPr="002A2B35">
        <w:rPr>
          <w:lang w:val="fr-FR"/>
        </w:rPr>
        <w:instrText>HYPERLINK "javascript:document.k5doc.loadDocumentByGotoString(80,%20'IFRS%208.23',%200,%20null,%20false,%20240130680)" \h</w:instrText>
      </w:r>
      <w:r w:rsidR="002A2B35">
        <w:fldChar w:fldCharType="separate"/>
      </w:r>
      <w:r w:rsidRPr="00852E04">
        <w:rPr>
          <w:rStyle w:val="Hyperlink"/>
          <w:rFonts w:ascii="Arial" w:eastAsia="Arial" w:hAnsi="Arial" w:cs="Arial"/>
          <w:i/>
          <w:iCs/>
          <w:color w:val="002060"/>
          <w:sz w:val="22"/>
          <w:szCs w:val="22"/>
          <w:u w:val="none"/>
          <w:lang w:val="fr-CA"/>
        </w:rPr>
        <w:t>23</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 xml:space="preserve"> à 27 ; et</w:t>
      </w:r>
    </w:p>
    <w:p w14:paraId="47F555A5" w14:textId="0CD5404A" w:rsidR="7AD4011F" w:rsidRPr="00852E04" w:rsidRDefault="7AD4011F"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(c)     les </w:t>
      </w:r>
      <w:r w:rsidRPr="00852E04">
        <w:rPr>
          <w:rFonts w:ascii="Arial" w:eastAsia="Arial" w:hAnsi="Arial" w:cs="Arial"/>
          <w:b/>
          <w:bCs/>
          <w:i/>
          <w:iCs/>
          <w:color w:val="002060"/>
          <w:sz w:val="22"/>
          <w:szCs w:val="22"/>
          <w:lang w:val="fr-CA"/>
        </w:rPr>
        <w:t xml:space="preserve">rapprochements </w:t>
      </w:r>
      <w:r w:rsidRPr="00852E04">
        <w:rPr>
          <w:rFonts w:ascii="Arial" w:eastAsia="Arial" w:hAnsi="Arial" w:cs="Arial"/>
          <w:i/>
          <w:iCs/>
          <w:color w:val="002060"/>
          <w:sz w:val="22"/>
          <w:szCs w:val="22"/>
          <w:lang w:val="fr-CA"/>
        </w:rPr>
        <w:t xml:space="preserve">des totaux des produits des activités ordinaires sectoriels, ainsi que des résultats nets sectoriels, des actifs sectoriels, des passifs sectoriels et des autres éléments sectoriels significatifs </w:t>
      </w:r>
      <w:r w:rsidRPr="00852E04">
        <w:rPr>
          <w:rFonts w:ascii="Arial" w:eastAsia="Arial" w:hAnsi="Arial" w:cs="Arial"/>
          <w:b/>
          <w:bCs/>
          <w:i/>
          <w:iCs/>
          <w:color w:val="002060"/>
          <w:sz w:val="22"/>
          <w:szCs w:val="22"/>
          <w:lang w:val="fr-CA"/>
        </w:rPr>
        <w:t>présentés avec les montants correspondants au niveau de l'entité,</w:t>
      </w:r>
      <w:r w:rsidRPr="00852E04">
        <w:rPr>
          <w:rFonts w:ascii="Arial" w:eastAsia="Arial" w:hAnsi="Arial" w:cs="Arial"/>
          <w:i/>
          <w:iCs/>
          <w:color w:val="002060"/>
          <w:sz w:val="22"/>
          <w:szCs w:val="22"/>
          <w:lang w:val="fr-CA"/>
        </w:rPr>
        <w:t xml:space="preserve"> décrits au paragraphe </w:t>
      </w:r>
      <w:r w:rsidR="002A2B35">
        <w:fldChar w:fldCharType="begin"/>
      </w:r>
      <w:r w:rsidR="002A2B35" w:rsidRPr="002A2B35">
        <w:rPr>
          <w:lang w:val="fr-FR"/>
        </w:rPr>
        <w:instrText>HYPERLINK "https://www.knotia.ca/knowledge/home.aspx?productid=80" \h</w:instrText>
      </w:r>
      <w:r w:rsidR="002A2B35">
        <w:fldChar w:fldCharType="separate"/>
      </w:r>
      <w:r w:rsidRPr="00852E04">
        <w:rPr>
          <w:rStyle w:val="Hyperlink"/>
          <w:rFonts w:ascii="Arial" w:eastAsia="Arial" w:hAnsi="Arial" w:cs="Arial"/>
          <w:i/>
          <w:iCs/>
          <w:color w:val="002060"/>
          <w:sz w:val="22"/>
          <w:szCs w:val="22"/>
          <w:u w:val="none"/>
          <w:lang w:val="fr-CA"/>
        </w:rPr>
        <w:t>28</w:t>
      </w:r>
      <w:r w:rsidR="002A2B35">
        <w:rPr>
          <w:rStyle w:val="Hyperlink"/>
          <w:rFonts w:ascii="Arial" w:eastAsia="Arial" w:hAnsi="Arial" w:cs="Arial"/>
          <w:i/>
          <w:iCs/>
          <w:color w:val="002060"/>
          <w:sz w:val="22"/>
          <w:szCs w:val="22"/>
          <w:u w:val="none"/>
          <w:lang w:val="fr-CA"/>
        </w:rPr>
        <w:fldChar w:fldCharType="end"/>
      </w:r>
      <w:r w:rsidRPr="00852E04">
        <w:rPr>
          <w:rFonts w:ascii="Arial" w:eastAsia="Arial" w:hAnsi="Arial" w:cs="Arial"/>
          <w:i/>
          <w:iCs/>
          <w:color w:val="002060"/>
          <w:sz w:val="22"/>
          <w:szCs w:val="22"/>
          <w:lang w:val="fr-CA"/>
        </w:rPr>
        <w:t>.</w:t>
      </w:r>
    </w:p>
    <w:p w14:paraId="115C0AD4" w14:textId="5A7B1D4B" w:rsidR="3DB5A376" w:rsidRPr="00852E04" w:rsidRDefault="3DB5A376"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22     Une entité doit fournir les informations générales suivantes :</w:t>
      </w:r>
    </w:p>
    <w:p w14:paraId="0B0393BD" w14:textId="6E90E6F1" w:rsidR="3DB5A376" w:rsidRPr="00852E04" w:rsidRDefault="3DB5A376"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(a)     les</w:t>
      </w:r>
      <w:r w:rsidRPr="00852E04">
        <w:rPr>
          <w:rFonts w:ascii="Arial" w:eastAsia="Arial" w:hAnsi="Arial" w:cs="Arial"/>
          <w:b/>
          <w:bCs/>
          <w:i/>
          <w:iCs/>
          <w:color w:val="002060"/>
          <w:sz w:val="22"/>
          <w:szCs w:val="22"/>
          <w:lang w:val="fr-CA"/>
        </w:rPr>
        <w:t xml:space="preserve"> facteurs utilisés pour identifier les secteurs de l'entité à présenter, y compris la base d'organisation retenue</w:t>
      </w:r>
      <w:r w:rsidRPr="00852E04">
        <w:rPr>
          <w:rFonts w:ascii="Arial" w:eastAsia="Arial" w:hAnsi="Arial" w:cs="Arial"/>
          <w:i/>
          <w:iCs/>
          <w:color w:val="002060"/>
          <w:sz w:val="22"/>
          <w:szCs w:val="22"/>
          <w:lang w:val="fr-CA"/>
        </w:rPr>
        <w:t xml:space="preserve"> (par exemple, si la direction a choisi d'organiser l'entité en fonction des particularités des produits et services, des zones géographiques, des environnements réglementaires, ou d'une combinaison de facteurs, et si des secteurs opérationnels ont été regroupés) ;</w:t>
      </w:r>
    </w:p>
    <w:p w14:paraId="78338037" w14:textId="4789ED19" w:rsidR="3DB5A376" w:rsidRPr="00852E04" w:rsidRDefault="3DB5A376" w:rsidP="1E96E670">
      <w:pPr>
        <w:shd w:val="clear" w:color="auto" w:fill="FFFFFF" w:themeFill="background1"/>
        <w:spacing w:before="56" w:after="56"/>
        <w:ind w:left="1297"/>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w:t>
      </w:r>
      <w:proofErr w:type="spellStart"/>
      <w:proofErr w:type="gramStart"/>
      <w:r w:rsidRPr="00852E04">
        <w:rPr>
          <w:rFonts w:ascii="Arial" w:eastAsia="Arial" w:hAnsi="Arial" w:cs="Arial"/>
          <w:i/>
          <w:iCs/>
          <w:color w:val="002060"/>
          <w:sz w:val="22"/>
          <w:szCs w:val="22"/>
          <w:lang w:val="fr-CA"/>
        </w:rPr>
        <w:t>aa</w:t>
      </w:r>
      <w:proofErr w:type="spellEnd"/>
      <w:proofErr w:type="gramEnd"/>
      <w:r w:rsidRPr="00852E04">
        <w:rPr>
          <w:rFonts w:ascii="Arial" w:eastAsia="Arial" w:hAnsi="Arial" w:cs="Arial"/>
          <w:i/>
          <w:iCs/>
          <w:color w:val="002060"/>
          <w:sz w:val="22"/>
          <w:szCs w:val="22"/>
          <w:lang w:val="fr-CA"/>
        </w:rPr>
        <w:t xml:space="preserve">) les jugements portés par la direction lors de l'application des critères de regroupement énoncés au paragraphe </w:t>
      </w:r>
      <w:hyperlink r:id="rId7">
        <w:r w:rsidRPr="00852E04">
          <w:rPr>
            <w:rStyle w:val="Hyperlink"/>
            <w:rFonts w:ascii="Arial" w:eastAsia="Arial" w:hAnsi="Arial" w:cs="Arial"/>
            <w:i/>
            <w:iCs/>
            <w:color w:val="002060"/>
            <w:sz w:val="22"/>
            <w:szCs w:val="22"/>
            <w:u w:val="none"/>
            <w:lang w:val="fr-CA"/>
          </w:rPr>
          <w:t>12</w:t>
        </w:r>
      </w:hyperlink>
      <w:r w:rsidRPr="00852E04">
        <w:rPr>
          <w:rFonts w:ascii="Arial" w:eastAsia="Arial" w:hAnsi="Arial" w:cs="Arial"/>
          <w:i/>
          <w:iCs/>
          <w:color w:val="002060"/>
          <w:sz w:val="22"/>
          <w:szCs w:val="22"/>
          <w:lang w:val="fr-CA"/>
        </w:rPr>
        <w:t>, notamment une brève description des secteurs opérationnels qui ont été regroupés selon ces critères et des indicateurs économiques qui ont été évalués pour déterminer que ces secteurs présentent des caractéristiques économiques similaires ; et</w:t>
      </w:r>
    </w:p>
    <w:p w14:paraId="49E91A26" w14:textId="188F8CCE" w:rsidR="3DB5A376" w:rsidRPr="00852E04" w:rsidRDefault="3DB5A376" w:rsidP="1E96E670">
      <w:pPr>
        <w:shd w:val="clear" w:color="auto" w:fill="FFFFFF" w:themeFill="background1"/>
        <w:spacing w:before="56" w:after="56"/>
        <w:jc w:val="both"/>
        <w:rPr>
          <w:rFonts w:ascii="Arial" w:eastAsia="Arial" w:hAnsi="Arial" w:cs="Arial"/>
          <w:i/>
          <w:iCs/>
          <w:color w:val="002060"/>
          <w:sz w:val="22"/>
          <w:szCs w:val="22"/>
          <w:lang w:val="fr-CA"/>
        </w:rPr>
      </w:pPr>
      <w:r w:rsidRPr="00852E04">
        <w:rPr>
          <w:rFonts w:ascii="Arial" w:eastAsia="Arial" w:hAnsi="Arial" w:cs="Arial"/>
          <w:i/>
          <w:iCs/>
          <w:color w:val="002060"/>
          <w:sz w:val="22"/>
          <w:szCs w:val="22"/>
          <w:lang w:val="fr-CA"/>
        </w:rPr>
        <w:t xml:space="preserve">(b)     les </w:t>
      </w:r>
      <w:r w:rsidRPr="00852E04">
        <w:rPr>
          <w:rFonts w:ascii="Arial" w:eastAsia="Arial" w:hAnsi="Arial" w:cs="Arial"/>
          <w:b/>
          <w:bCs/>
          <w:i/>
          <w:iCs/>
          <w:color w:val="002060"/>
          <w:sz w:val="22"/>
          <w:szCs w:val="22"/>
          <w:lang w:val="fr-CA"/>
        </w:rPr>
        <w:t>types de produits et de services dont proviennent les produits des activités ordinaires</w:t>
      </w:r>
      <w:r w:rsidRPr="00852E04">
        <w:rPr>
          <w:rFonts w:ascii="Arial" w:eastAsia="Arial" w:hAnsi="Arial" w:cs="Arial"/>
          <w:i/>
          <w:iCs/>
          <w:color w:val="002060"/>
          <w:sz w:val="22"/>
          <w:szCs w:val="22"/>
          <w:lang w:val="fr-CA"/>
        </w:rPr>
        <w:t xml:space="preserve"> de chaque secteur à présenter.</w:t>
      </w:r>
    </w:p>
    <w:p w14:paraId="6B2461FF" w14:textId="7C341E60" w:rsidR="747E2BE0" w:rsidRPr="00852E04" w:rsidRDefault="747E2BE0" w:rsidP="1E96E670">
      <w:pPr>
        <w:shd w:val="clear" w:color="auto" w:fill="FFFFFF" w:themeFill="background1"/>
        <w:spacing w:before="61" w:after="61"/>
        <w:jc w:val="both"/>
        <w:rPr>
          <w:rFonts w:ascii="Arial" w:eastAsia="Arial" w:hAnsi="Arial" w:cs="Arial"/>
          <w:sz w:val="22"/>
          <w:szCs w:val="22"/>
          <w:lang w:val="fr-CA"/>
        </w:rPr>
      </w:pPr>
      <w:r w:rsidRPr="00852E04">
        <w:rPr>
          <w:rFonts w:ascii="Arial" w:eastAsia="Arial" w:hAnsi="Arial" w:cs="Arial"/>
          <w:sz w:val="22"/>
          <w:szCs w:val="22"/>
          <w:lang w:val="fr-CA"/>
        </w:rPr>
        <w:t>Il faudrait donc fournir par voie de note les informations sectorielles suivantes :</w:t>
      </w:r>
    </w:p>
    <w:p w14:paraId="12378B58" w14:textId="138492BB" w:rsidR="747E2BE0" w:rsidRPr="00852E04" w:rsidRDefault="747E2BE0" w:rsidP="1E96E670">
      <w:pPr>
        <w:pStyle w:val="ListParagraph"/>
        <w:numPr>
          <w:ilvl w:val="0"/>
          <w:numId w:val="1"/>
        </w:numPr>
        <w:shd w:val="clear" w:color="auto" w:fill="FFFFFF" w:themeFill="background1"/>
        <w:spacing w:before="61" w:after="61"/>
        <w:jc w:val="both"/>
        <w:rPr>
          <w:rFonts w:ascii="Arial" w:eastAsia="Arial" w:hAnsi="Arial" w:cs="Arial"/>
          <w:sz w:val="22"/>
          <w:szCs w:val="22"/>
          <w:lang w:val="fr-CA"/>
        </w:rPr>
      </w:pPr>
      <w:r w:rsidRPr="00852E04">
        <w:rPr>
          <w:rFonts w:ascii="Arial" w:eastAsia="Arial" w:hAnsi="Arial" w:cs="Arial"/>
          <w:sz w:val="22"/>
          <w:szCs w:val="22"/>
          <w:lang w:val="fr-CA"/>
        </w:rPr>
        <w:t>Pour chacun des secteurs déterminés ci-haut et pour la catégorie “autres secteurs”, soit les hôtels et les immeubles de placement locatifs résidentiels :</w:t>
      </w:r>
    </w:p>
    <w:p w14:paraId="0266191C" w14:textId="0E5226F4" w:rsidR="747E2BE0" w:rsidRPr="00852E04" w:rsidRDefault="747E2BE0" w:rsidP="1E96E670">
      <w:pPr>
        <w:pStyle w:val="ListParagraph"/>
        <w:numPr>
          <w:ilvl w:val="1"/>
          <w:numId w:val="1"/>
        </w:numPr>
        <w:shd w:val="clear" w:color="auto" w:fill="FFFFFF" w:themeFill="background1"/>
        <w:spacing w:before="61" w:after="61"/>
        <w:jc w:val="both"/>
        <w:rPr>
          <w:rFonts w:ascii="Arial" w:eastAsia="Arial" w:hAnsi="Arial" w:cs="Arial"/>
          <w:sz w:val="22"/>
          <w:szCs w:val="22"/>
          <w:lang w:val="fr-CA"/>
        </w:rPr>
      </w:pPr>
      <w:r w:rsidRPr="00852E04">
        <w:rPr>
          <w:rFonts w:ascii="Arial" w:eastAsia="Arial" w:hAnsi="Arial" w:cs="Arial"/>
          <w:sz w:val="22"/>
          <w:szCs w:val="22"/>
          <w:lang w:val="fr-CA"/>
        </w:rPr>
        <w:t>Le total des éléments suivants, qui est égal au montant total présenté dans les états financiers consolidés :</w:t>
      </w:r>
    </w:p>
    <w:p w14:paraId="3E488CF8" w14:textId="3D4FD775" w:rsidR="747E2BE0" w:rsidRDefault="747E2BE0" w:rsidP="1E96E670">
      <w:pPr>
        <w:pStyle w:val="ListParagraph"/>
        <w:numPr>
          <w:ilvl w:val="2"/>
          <w:numId w:val="1"/>
        </w:numPr>
        <w:shd w:val="clear" w:color="auto" w:fill="FFFFFF" w:themeFill="background1"/>
        <w:spacing w:before="61" w:after="61"/>
        <w:jc w:val="both"/>
        <w:rPr>
          <w:rFonts w:ascii="Arial" w:eastAsia="Arial" w:hAnsi="Arial" w:cs="Arial"/>
          <w:sz w:val="22"/>
          <w:szCs w:val="22"/>
        </w:rPr>
      </w:pPr>
      <w:proofErr w:type="spellStart"/>
      <w:r w:rsidRPr="1E96E670">
        <w:rPr>
          <w:rFonts w:ascii="Arial" w:eastAsia="Arial" w:hAnsi="Arial" w:cs="Arial"/>
          <w:sz w:val="22"/>
          <w:szCs w:val="22"/>
        </w:rPr>
        <w:t>Actifs</w:t>
      </w:r>
      <w:proofErr w:type="spellEnd"/>
      <w:r w:rsidRPr="1E96E670">
        <w:rPr>
          <w:rFonts w:ascii="Arial" w:eastAsia="Arial" w:hAnsi="Arial" w:cs="Arial"/>
          <w:sz w:val="22"/>
          <w:szCs w:val="22"/>
        </w:rPr>
        <w:t xml:space="preserve"> </w:t>
      </w:r>
      <w:proofErr w:type="spellStart"/>
      <w:r w:rsidRPr="1E96E670">
        <w:rPr>
          <w:rFonts w:ascii="Arial" w:eastAsia="Arial" w:hAnsi="Arial" w:cs="Arial"/>
          <w:sz w:val="22"/>
          <w:szCs w:val="22"/>
        </w:rPr>
        <w:t>totaux</w:t>
      </w:r>
      <w:proofErr w:type="spellEnd"/>
    </w:p>
    <w:p w14:paraId="4B20ACA6" w14:textId="29C329F5" w:rsidR="747E2BE0" w:rsidRDefault="747E2BE0" w:rsidP="1E96E670">
      <w:pPr>
        <w:pStyle w:val="ListParagraph"/>
        <w:numPr>
          <w:ilvl w:val="2"/>
          <w:numId w:val="1"/>
        </w:numPr>
        <w:shd w:val="clear" w:color="auto" w:fill="FFFFFF" w:themeFill="background1"/>
        <w:spacing w:before="61" w:after="61"/>
        <w:jc w:val="both"/>
        <w:rPr>
          <w:rFonts w:ascii="Arial" w:eastAsia="Arial" w:hAnsi="Arial" w:cs="Arial"/>
          <w:sz w:val="22"/>
          <w:szCs w:val="22"/>
        </w:rPr>
      </w:pPr>
      <w:proofErr w:type="spellStart"/>
      <w:r w:rsidRPr="1E96E670">
        <w:rPr>
          <w:rFonts w:ascii="Arial" w:eastAsia="Arial" w:hAnsi="Arial" w:cs="Arial"/>
          <w:sz w:val="22"/>
          <w:szCs w:val="22"/>
        </w:rPr>
        <w:t>Passifs</w:t>
      </w:r>
      <w:proofErr w:type="spellEnd"/>
      <w:r w:rsidRPr="1E96E670">
        <w:rPr>
          <w:rFonts w:ascii="Arial" w:eastAsia="Arial" w:hAnsi="Arial" w:cs="Arial"/>
          <w:sz w:val="22"/>
          <w:szCs w:val="22"/>
        </w:rPr>
        <w:t xml:space="preserve"> </w:t>
      </w:r>
      <w:proofErr w:type="spellStart"/>
      <w:r w:rsidRPr="1E96E670">
        <w:rPr>
          <w:rFonts w:ascii="Arial" w:eastAsia="Arial" w:hAnsi="Arial" w:cs="Arial"/>
          <w:sz w:val="22"/>
          <w:szCs w:val="22"/>
        </w:rPr>
        <w:t>totaux</w:t>
      </w:r>
      <w:proofErr w:type="spellEnd"/>
    </w:p>
    <w:p w14:paraId="357F315F" w14:textId="3F2B3FD0" w:rsidR="747E2BE0" w:rsidRDefault="747E2BE0" w:rsidP="1E96E670">
      <w:pPr>
        <w:pStyle w:val="ListParagraph"/>
        <w:numPr>
          <w:ilvl w:val="2"/>
          <w:numId w:val="1"/>
        </w:numPr>
        <w:shd w:val="clear" w:color="auto" w:fill="FFFFFF" w:themeFill="background1"/>
        <w:spacing w:before="61" w:after="61"/>
        <w:jc w:val="both"/>
        <w:rPr>
          <w:rFonts w:ascii="Arial" w:eastAsia="Arial" w:hAnsi="Arial" w:cs="Arial"/>
          <w:sz w:val="22"/>
          <w:szCs w:val="22"/>
        </w:rPr>
      </w:pPr>
      <w:proofErr w:type="spellStart"/>
      <w:r w:rsidRPr="1E96E670">
        <w:rPr>
          <w:rFonts w:ascii="Arial" w:eastAsia="Arial" w:hAnsi="Arial" w:cs="Arial"/>
          <w:sz w:val="22"/>
          <w:szCs w:val="22"/>
        </w:rPr>
        <w:t>Produits</w:t>
      </w:r>
      <w:proofErr w:type="spellEnd"/>
      <w:r w:rsidRPr="1E96E670">
        <w:rPr>
          <w:rFonts w:ascii="Arial" w:eastAsia="Arial" w:hAnsi="Arial" w:cs="Arial"/>
          <w:sz w:val="22"/>
          <w:szCs w:val="22"/>
        </w:rPr>
        <w:t xml:space="preserve"> </w:t>
      </w:r>
      <w:proofErr w:type="spellStart"/>
      <w:r w:rsidRPr="1E96E670">
        <w:rPr>
          <w:rFonts w:ascii="Arial" w:eastAsia="Arial" w:hAnsi="Arial" w:cs="Arial"/>
          <w:sz w:val="22"/>
          <w:szCs w:val="22"/>
        </w:rPr>
        <w:t>totaux</w:t>
      </w:r>
      <w:proofErr w:type="spellEnd"/>
    </w:p>
    <w:p w14:paraId="5124C12E" w14:textId="05026AC4" w:rsidR="747E2BE0" w:rsidRDefault="747E2BE0" w:rsidP="1E96E670">
      <w:pPr>
        <w:pStyle w:val="ListParagraph"/>
        <w:numPr>
          <w:ilvl w:val="2"/>
          <w:numId w:val="1"/>
        </w:numPr>
        <w:shd w:val="clear" w:color="auto" w:fill="FFFFFF" w:themeFill="background1"/>
        <w:spacing w:before="61" w:after="61"/>
        <w:jc w:val="both"/>
        <w:rPr>
          <w:rFonts w:ascii="Arial" w:eastAsia="Arial" w:hAnsi="Arial" w:cs="Arial"/>
          <w:sz w:val="22"/>
          <w:szCs w:val="22"/>
        </w:rPr>
      </w:pPr>
      <w:r w:rsidRPr="1E96E670">
        <w:rPr>
          <w:rFonts w:ascii="Arial" w:eastAsia="Arial" w:hAnsi="Arial" w:cs="Arial"/>
          <w:sz w:val="22"/>
          <w:szCs w:val="22"/>
        </w:rPr>
        <w:t xml:space="preserve">Charges </w:t>
      </w:r>
      <w:proofErr w:type="spellStart"/>
      <w:r w:rsidRPr="1E96E670">
        <w:rPr>
          <w:rFonts w:ascii="Arial" w:eastAsia="Arial" w:hAnsi="Arial" w:cs="Arial"/>
          <w:sz w:val="22"/>
          <w:szCs w:val="22"/>
        </w:rPr>
        <w:t>totales</w:t>
      </w:r>
      <w:proofErr w:type="spellEnd"/>
    </w:p>
    <w:p w14:paraId="3DCCA70C" w14:textId="6EF0AEB2" w:rsidR="747E2BE0" w:rsidRDefault="747E2BE0" w:rsidP="1E96E670">
      <w:pPr>
        <w:pStyle w:val="ListParagraph"/>
        <w:numPr>
          <w:ilvl w:val="2"/>
          <w:numId w:val="1"/>
        </w:numPr>
        <w:shd w:val="clear" w:color="auto" w:fill="FFFFFF" w:themeFill="background1"/>
        <w:spacing w:before="61" w:after="61"/>
        <w:jc w:val="both"/>
        <w:rPr>
          <w:rFonts w:ascii="Arial" w:eastAsia="Arial" w:hAnsi="Arial" w:cs="Arial"/>
          <w:sz w:val="22"/>
          <w:szCs w:val="22"/>
        </w:rPr>
      </w:pPr>
      <w:proofErr w:type="spellStart"/>
      <w:r w:rsidRPr="1E96E670">
        <w:rPr>
          <w:rFonts w:ascii="Arial" w:eastAsia="Arial" w:hAnsi="Arial" w:cs="Arial"/>
          <w:sz w:val="22"/>
          <w:szCs w:val="22"/>
        </w:rPr>
        <w:lastRenderedPageBreak/>
        <w:t>Résultat</w:t>
      </w:r>
      <w:proofErr w:type="spellEnd"/>
      <w:r w:rsidRPr="1E96E670">
        <w:rPr>
          <w:rFonts w:ascii="Arial" w:eastAsia="Arial" w:hAnsi="Arial" w:cs="Arial"/>
          <w:sz w:val="22"/>
          <w:szCs w:val="22"/>
        </w:rPr>
        <w:t xml:space="preserve"> net</w:t>
      </w:r>
    </w:p>
    <w:p w14:paraId="1520FDF5" w14:textId="08D141EF" w:rsidR="2AA40115" w:rsidRPr="00852E04" w:rsidRDefault="2AA40115" w:rsidP="1E96E670">
      <w:pPr>
        <w:pStyle w:val="ListParagraph"/>
        <w:numPr>
          <w:ilvl w:val="0"/>
          <w:numId w:val="1"/>
        </w:numPr>
        <w:shd w:val="clear" w:color="auto" w:fill="FFFFFF" w:themeFill="background1"/>
        <w:spacing w:before="61" w:after="61"/>
        <w:jc w:val="both"/>
        <w:rPr>
          <w:rFonts w:ascii="Arial" w:eastAsia="Arial" w:hAnsi="Arial" w:cs="Arial"/>
          <w:sz w:val="22"/>
          <w:szCs w:val="22"/>
          <w:lang w:val="fr-CA"/>
        </w:rPr>
      </w:pPr>
      <w:r w:rsidRPr="00852E04">
        <w:rPr>
          <w:rFonts w:ascii="Arial" w:eastAsia="Arial" w:hAnsi="Arial" w:cs="Arial"/>
          <w:sz w:val="22"/>
          <w:szCs w:val="22"/>
          <w:lang w:val="fr-CA"/>
        </w:rPr>
        <w:t xml:space="preserve">La manière donc </w:t>
      </w:r>
      <w:r w:rsidR="00037A2C">
        <w:rPr>
          <w:rFonts w:ascii="Arial" w:eastAsia="Arial" w:hAnsi="Arial" w:cs="Arial"/>
          <w:sz w:val="22"/>
          <w:szCs w:val="22"/>
          <w:lang w:val="fr-CA"/>
        </w:rPr>
        <w:t>REIT</w:t>
      </w:r>
      <w:r w:rsidRPr="00852E04">
        <w:rPr>
          <w:rFonts w:ascii="Arial" w:eastAsia="Arial" w:hAnsi="Arial" w:cs="Arial"/>
          <w:sz w:val="22"/>
          <w:szCs w:val="22"/>
          <w:lang w:val="fr-CA"/>
        </w:rPr>
        <w:t xml:space="preserve"> a identifié les secteurs opérationnels immeubles de placement industriels, magasins commerciaux et bureaux à présenter.</w:t>
      </w:r>
    </w:p>
    <w:sectPr w:rsidR="2AA40115" w:rsidRPr="00852E0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6A74" w14:textId="77777777" w:rsidR="00EA4997" w:rsidRDefault="00EA4997">
      <w:pPr>
        <w:spacing w:after="0" w:line="240" w:lineRule="auto"/>
      </w:pPr>
      <w:r>
        <w:separator/>
      </w:r>
    </w:p>
  </w:endnote>
  <w:endnote w:type="continuationSeparator" w:id="0">
    <w:p w14:paraId="4412792B" w14:textId="77777777" w:rsidR="00EA4997" w:rsidRDefault="00EA4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576BE" w14:textId="3943762D" w:rsidR="00852E04" w:rsidRPr="002A2B35" w:rsidRDefault="00852E04">
    <w:pPr>
      <w:pStyle w:val="Footer"/>
      <w:rPr>
        <w:i/>
        <w:iCs/>
        <w:lang w:val="fr-CA"/>
      </w:rPr>
    </w:pPr>
    <w:r w:rsidRPr="002A2B35">
      <w:rPr>
        <w:i/>
        <w:iCs/>
        <w:lang w:val="fr-CA"/>
      </w:rPr>
      <w:t xml:space="preserve">Énoncé et </w:t>
    </w:r>
    <w:proofErr w:type="gramStart"/>
    <w:r w:rsidRPr="002A2B35">
      <w:rPr>
        <w:i/>
        <w:iCs/>
        <w:lang w:val="fr-CA"/>
      </w:rPr>
      <w:t>solution rédigés</w:t>
    </w:r>
    <w:proofErr w:type="gramEnd"/>
    <w:r w:rsidRPr="002A2B35">
      <w:rPr>
        <w:i/>
        <w:iCs/>
        <w:lang w:val="fr-CA"/>
      </w:rPr>
      <w:t xml:space="preserve"> par Véronique Béland,</w:t>
    </w:r>
    <w:r w:rsidR="002A2B35" w:rsidRPr="002A2B35">
      <w:rPr>
        <w:i/>
        <w:iCs/>
        <w:lang w:val="fr-CA"/>
      </w:rPr>
      <w:t xml:space="preserve"> </w:t>
    </w:r>
    <w:r w:rsidRPr="002A2B35">
      <w:rPr>
        <w:i/>
        <w:iCs/>
        <w:lang w:val="fr-CA"/>
      </w:rPr>
      <w:t>septembre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7B4E32" w14:textId="77777777" w:rsidR="00EA4997" w:rsidRDefault="00EA4997">
      <w:pPr>
        <w:spacing w:after="0" w:line="240" w:lineRule="auto"/>
      </w:pPr>
      <w:r>
        <w:separator/>
      </w:r>
    </w:p>
  </w:footnote>
  <w:footnote w:type="continuationSeparator" w:id="0">
    <w:p w14:paraId="2AD5C34D" w14:textId="77777777" w:rsidR="00EA4997" w:rsidRDefault="00EA4997">
      <w:pPr>
        <w:spacing w:after="0" w:line="240" w:lineRule="auto"/>
      </w:pPr>
      <w:r>
        <w:continuationSeparator/>
      </w:r>
    </w:p>
  </w:footnote>
  <w:footnote w:id="1">
    <w:p w14:paraId="648BE358" w14:textId="186FA8D1" w:rsidR="1E96E670" w:rsidRDefault="1E96E670" w:rsidP="00037A2C">
      <w:pPr>
        <w:pStyle w:val="FootnoteText"/>
        <w:jc w:val="both"/>
        <w:rPr>
          <w:rFonts w:ascii="Arial" w:eastAsia="Arial" w:hAnsi="Arial" w:cs="Arial"/>
          <w:sz w:val="22"/>
          <w:szCs w:val="22"/>
          <w:lang w:val="fr-FR"/>
        </w:rPr>
      </w:pPr>
      <w:r w:rsidRPr="1E96E670">
        <w:rPr>
          <w:rStyle w:val="FootnoteReference"/>
          <w:rFonts w:ascii="Arial" w:eastAsia="Arial" w:hAnsi="Arial" w:cs="Arial"/>
          <w:sz w:val="22"/>
          <w:szCs w:val="22"/>
          <w:lang w:val="fr-FR"/>
        </w:rPr>
        <w:footnoteRef/>
      </w:r>
      <w:r w:rsidRPr="1E96E670">
        <w:rPr>
          <w:rFonts w:ascii="Arial" w:eastAsia="Arial" w:hAnsi="Arial" w:cs="Arial"/>
          <w:sz w:val="22"/>
          <w:szCs w:val="22"/>
          <w:lang w:val="fr-FR"/>
        </w:rPr>
        <w:t xml:space="preserve"> Les revenus, les actifs totaux, les passifs totaux et le revenu net (perte nette) sont exprimés en millions de dollars canadiens.</w:t>
      </w:r>
    </w:p>
  </w:footnote>
  <w:footnote w:id="2">
    <w:p w14:paraId="4403B9A7" w14:textId="7A6BCAC6" w:rsidR="00037A2C" w:rsidRDefault="1E96E670" w:rsidP="00037A2C">
      <w:pPr>
        <w:pStyle w:val="FootnoteText"/>
        <w:jc w:val="both"/>
        <w:rPr>
          <w:rFonts w:ascii="Arial" w:eastAsia="Arial" w:hAnsi="Arial" w:cs="Arial"/>
          <w:sz w:val="22"/>
          <w:szCs w:val="22"/>
          <w:lang w:val="fr-FR"/>
        </w:rPr>
      </w:pPr>
      <w:r w:rsidRPr="1E96E670">
        <w:rPr>
          <w:rStyle w:val="FootnoteReference"/>
          <w:rFonts w:ascii="Arial" w:eastAsia="Arial" w:hAnsi="Arial" w:cs="Arial"/>
          <w:sz w:val="22"/>
          <w:szCs w:val="22"/>
          <w:lang w:val="fr-FR"/>
        </w:rPr>
        <w:footnoteRef/>
      </w:r>
      <w:r w:rsidRPr="1E96E670">
        <w:rPr>
          <w:rFonts w:ascii="Arial" w:eastAsia="Arial" w:hAnsi="Arial" w:cs="Arial"/>
          <w:sz w:val="22"/>
          <w:szCs w:val="22"/>
          <w:lang w:val="fr-FR"/>
        </w:rPr>
        <w:t xml:space="preserve"> Les revenus de chaque hôtel sont composés de la location de chambres, de la vente de nourriture et de breuvage grâce à un restaurant sur place et d’autres services connexes, comme un service de buanderie payant.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2FDCE"/>
    <w:multiLevelType w:val="hybridMultilevel"/>
    <w:tmpl w:val="A3B27510"/>
    <w:lvl w:ilvl="0" w:tplc="7C4E3478">
      <w:start w:val="1"/>
      <w:numFmt w:val="bullet"/>
      <w:lvlText w:val=""/>
      <w:lvlJc w:val="left"/>
      <w:pPr>
        <w:ind w:left="720" w:hanging="360"/>
      </w:pPr>
      <w:rPr>
        <w:rFonts w:ascii="Symbol" w:hAnsi="Symbol" w:hint="default"/>
      </w:rPr>
    </w:lvl>
    <w:lvl w:ilvl="1" w:tplc="26EEC0CC">
      <w:start w:val="1"/>
      <w:numFmt w:val="bullet"/>
      <w:lvlText w:val="o"/>
      <w:lvlJc w:val="left"/>
      <w:pPr>
        <w:ind w:left="1440" w:hanging="360"/>
      </w:pPr>
      <w:rPr>
        <w:rFonts w:ascii="Courier New" w:hAnsi="Courier New" w:hint="default"/>
      </w:rPr>
    </w:lvl>
    <w:lvl w:ilvl="2" w:tplc="CDC816FA">
      <w:start w:val="1"/>
      <w:numFmt w:val="bullet"/>
      <w:lvlText w:val=""/>
      <w:lvlJc w:val="left"/>
      <w:pPr>
        <w:ind w:left="2160" w:hanging="360"/>
      </w:pPr>
      <w:rPr>
        <w:rFonts w:ascii="Wingdings" w:hAnsi="Wingdings" w:hint="default"/>
      </w:rPr>
    </w:lvl>
    <w:lvl w:ilvl="3" w:tplc="B4546AAE">
      <w:start w:val="1"/>
      <w:numFmt w:val="bullet"/>
      <w:lvlText w:val=""/>
      <w:lvlJc w:val="left"/>
      <w:pPr>
        <w:ind w:left="2880" w:hanging="360"/>
      </w:pPr>
      <w:rPr>
        <w:rFonts w:ascii="Symbol" w:hAnsi="Symbol" w:hint="default"/>
      </w:rPr>
    </w:lvl>
    <w:lvl w:ilvl="4" w:tplc="14D477A4">
      <w:start w:val="1"/>
      <w:numFmt w:val="bullet"/>
      <w:lvlText w:val="o"/>
      <w:lvlJc w:val="left"/>
      <w:pPr>
        <w:ind w:left="3600" w:hanging="360"/>
      </w:pPr>
      <w:rPr>
        <w:rFonts w:ascii="Courier New" w:hAnsi="Courier New" w:hint="default"/>
      </w:rPr>
    </w:lvl>
    <w:lvl w:ilvl="5" w:tplc="62AE33A4">
      <w:start w:val="1"/>
      <w:numFmt w:val="bullet"/>
      <w:lvlText w:val=""/>
      <w:lvlJc w:val="left"/>
      <w:pPr>
        <w:ind w:left="4320" w:hanging="360"/>
      </w:pPr>
      <w:rPr>
        <w:rFonts w:ascii="Wingdings" w:hAnsi="Wingdings" w:hint="default"/>
      </w:rPr>
    </w:lvl>
    <w:lvl w:ilvl="6" w:tplc="9432DADA">
      <w:start w:val="1"/>
      <w:numFmt w:val="bullet"/>
      <w:lvlText w:val=""/>
      <w:lvlJc w:val="left"/>
      <w:pPr>
        <w:ind w:left="5040" w:hanging="360"/>
      </w:pPr>
      <w:rPr>
        <w:rFonts w:ascii="Symbol" w:hAnsi="Symbol" w:hint="default"/>
      </w:rPr>
    </w:lvl>
    <w:lvl w:ilvl="7" w:tplc="7A5ECB12">
      <w:start w:val="1"/>
      <w:numFmt w:val="bullet"/>
      <w:lvlText w:val="o"/>
      <w:lvlJc w:val="left"/>
      <w:pPr>
        <w:ind w:left="5760" w:hanging="360"/>
      </w:pPr>
      <w:rPr>
        <w:rFonts w:ascii="Courier New" w:hAnsi="Courier New" w:hint="default"/>
      </w:rPr>
    </w:lvl>
    <w:lvl w:ilvl="8" w:tplc="0B4492CE">
      <w:start w:val="1"/>
      <w:numFmt w:val="bullet"/>
      <w:lvlText w:val=""/>
      <w:lvlJc w:val="left"/>
      <w:pPr>
        <w:ind w:left="6480" w:hanging="360"/>
      </w:pPr>
      <w:rPr>
        <w:rFonts w:ascii="Wingdings" w:hAnsi="Wingdings" w:hint="default"/>
      </w:rPr>
    </w:lvl>
  </w:abstractNum>
  <w:abstractNum w:abstractNumId="1" w15:restartNumberingAfterBreak="0">
    <w:nsid w:val="1DAC52FB"/>
    <w:multiLevelType w:val="hybridMultilevel"/>
    <w:tmpl w:val="3D3C81D8"/>
    <w:lvl w:ilvl="0" w:tplc="DE560704">
      <w:start w:val="1"/>
      <w:numFmt w:val="bullet"/>
      <w:lvlText w:val=""/>
      <w:lvlJc w:val="left"/>
      <w:pPr>
        <w:ind w:left="720" w:hanging="360"/>
      </w:pPr>
      <w:rPr>
        <w:rFonts w:ascii="Symbol" w:hAnsi="Symbol" w:hint="default"/>
      </w:rPr>
    </w:lvl>
    <w:lvl w:ilvl="1" w:tplc="730272A4">
      <w:start w:val="1"/>
      <w:numFmt w:val="bullet"/>
      <w:lvlText w:val="o"/>
      <w:lvlJc w:val="left"/>
      <w:pPr>
        <w:ind w:left="1440" w:hanging="360"/>
      </w:pPr>
      <w:rPr>
        <w:rFonts w:ascii="Courier New" w:hAnsi="Courier New" w:hint="default"/>
      </w:rPr>
    </w:lvl>
    <w:lvl w:ilvl="2" w:tplc="602025E2">
      <w:start w:val="1"/>
      <w:numFmt w:val="bullet"/>
      <w:lvlText w:val=""/>
      <w:lvlJc w:val="left"/>
      <w:pPr>
        <w:ind w:left="2160" w:hanging="360"/>
      </w:pPr>
      <w:rPr>
        <w:rFonts w:ascii="Wingdings" w:hAnsi="Wingdings" w:hint="default"/>
      </w:rPr>
    </w:lvl>
    <w:lvl w:ilvl="3" w:tplc="C9A670F0">
      <w:start w:val="1"/>
      <w:numFmt w:val="bullet"/>
      <w:lvlText w:val=""/>
      <w:lvlJc w:val="left"/>
      <w:pPr>
        <w:ind w:left="2880" w:hanging="360"/>
      </w:pPr>
      <w:rPr>
        <w:rFonts w:ascii="Symbol" w:hAnsi="Symbol" w:hint="default"/>
      </w:rPr>
    </w:lvl>
    <w:lvl w:ilvl="4" w:tplc="29868256">
      <w:start w:val="1"/>
      <w:numFmt w:val="bullet"/>
      <w:lvlText w:val="o"/>
      <w:lvlJc w:val="left"/>
      <w:pPr>
        <w:ind w:left="3600" w:hanging="360"/>
      </w:pPr>
      <w:rPr>
        <w:rFonts w:ascii="Courier New" w:hAnsi="Courier New" w:hint="default"/>
      </w:rPr>
    </w:lvl>
    <w:lvl w:ilvl="5" w:tplc="9F8C61BE">
      <w:start w:val="1"/>
      <w:numFmt w:val="bullet"/>
      <w:lvlText w:val=""/>
      <w:lvlJc w:val="left"/>
      <w:pPr>
        <w:ind w:left="4320" w:hanging="360"/>
      </w:pPr>
      <w:rPr>
        <w:rFonts w:ascii="Wingdings" w:hAnsi="Wingdings" w:hint="default"/>
      </w:rPr>
    </w:lvl>
    <w:lvl w:ilvl="6" w:tplc="3B84BAF8">
      <w:start w:val="1"/>
      <w:numFmt w:val="bullet"/>
      <w:lvlText w:val=""/>
      <w:lvlJc w:val="left"/>
      <w:pPr>
        <w:ind w:left="5040" w:hanging="360"/>
      </w:pPr>
      <w:rPr>
        <w:rFonts w:ascii="Symbol" w:hAnsi="Symbol" w:hint="default"/>
      </w:rPr>
    </w:lvl>
    <w:lvl w:ilvl="7" w:tplc="5598103A">
      <w:start w:val="1"/>
      <w:numFmt w:val="bullet"/>
      <w:lvlText w:val="o"/>
      <w:lvlJc w:val="left"/>
      <w:pPr>
        <w:ind w:left="5760" w:hanging="360"/>
      </w:pPr>
      <w:rPr>
        <w:rFonts w:ascii="Courier New" w:hAnsi="Courier New" w:hint="default"/>
      </w:rPr>
    </w:lvl>
    <w:lvl w:ilvl="8" w:tplc="D5FCD832">
      <w:start w:val="1"/>
      <w:numFmt w:val="bullet"/>
      <w:lvlText w:val=""/>
      <w:lvlJc w:val="left"/>
      <w:pPr>
        <w:ind w:left="6480" w:hanging="360"/>
      </w:pPr>
      <w:rPr>
        <w:rFonts w:ascii="Wingdings" w:hAnsi="Wingdings" w:hint="default"/>
      </w:rPr>
    </w:lvl>
  </w:abstractNum>
  <w:abstractNum w:abstractNumId="2" w15:restartNumberingAfterBreak="0">
    <w:nsid w:val="3FD177B2"/>
    <w:multiLevelType w:val="hybridMultilevel"/>
    <w:tmpl w:val="FC141C48"/>
    <w:lvl w:ilvl="0" w:tplc="72D25B00">
      <w:start w:val="1"/>
      <w:numFmt w:val="bullet"/>
      <w:lvlText w:val=""/>
      <w:lvlJc w:val="left"/>
      <w:pPr>
        <w:ind w:left="720" w:hanging="360"/>
      </w:pPr>
      <w:rPr>
        <w:rFonts w:ascii="Symbol" w:hAnsi="Symbol" w:hint="default"/>
      </w:rPr>
    </w:lvl>
    <w:lvl w:ilvl="1" w:tplc="78DC11C6">
      <w:start w:val="1"/>
      <w:numFmt w:val="bullet"/>
      <w:lvlText w:val="o"/>
      <w:lvlJc w:val="left"/>
      <w:pPr>
        <w:ind w:left="1440" w:hanging="360"/>
      </w:pPr>
      <w:rPr>
        <w:rFonts w:ascii="Courier New" w:hAnsi="Courier New" w:hint="default"/>
      </w:rPr>
    </w:lvl>
    <w:lvl w:ilvl="2" w:tplc="43F43482">
      <w:start w:val="1"/>
      <w:numFmt w:val="bullet"/>
      <w:lvlText w:val=""/>
      <w:lvlJc w:val="left"/>
      <w:pPr>
        <w:ind w:left="2160" w:hanging="360"/>
      </w:pPr>
      <w:rPr>
        <w:rFonts w:ascii="Wingdings" w:hAnsi="Wingdings" w:hint="default"/>
      </w:rPr>
    </w:lvl>
    <w:lvl w:ilvl="3" w:tplc="B87E47D2">
      <w:start w:val="1"/>
      <w:numFmt w:val="bullet"/>
      <w:lvlText w:val=""/>
      <w:lvlJc w:val="left"/>
      <w:pPr>
        <w:ind w:left="2880" w:hanging="360"/>
      </w:pPr>
      <w:rPr>
        <w:rFonts w:ascii="Symbol" w:hAnsi="Symbol" w:hint="default"/>
      </w:rPr>
    </w:lvl>
    <w:lvl w:ilvl="4" w:tplc="C0B2F77E">
      <w:start w:val="1"/>
      <w:numFmt w:val="bullet"/>
      <w:lvlText w:val="o"/>
      <w:lvlJc w:val="left"/>
      <w:pPr>
        <w:ind w:left="3600" w:hanging="360"/>
      </w:pPr>
      <w:rPr>
        <w:rFonts w:ascii="Courier New" w:hAnsi="Courier New" w:hint="default"/>
      </w:rPr>
    </w:lvl>
    <w:lvl w:ilvl="5" w:tplc="366C1C98">
      <w:start w:val="1"/>
      <w:numFmt w:val="bullet"/>
      <w:lvlText w:val=""/>
      <w:lvlJc w:val="left"/>
      <w:pPr>
        <w:ind w:left="4320" w:hanging="360"/>
      </w:pPr>
      <w:rPr>
        <w:rFonts w:ascii="Wingdings" w:hAnsi="Wingdings" w:hint="default"/>
      </w:rPr>
    </w:lvl>
    <w:lvl w:ilvl="6" w:tplc="6F546448">
      <w:start w:val="1"/>
      <w:numFmt w:val="bullet"/>
      <w:lvlText w:val=""/>
      <w:lvlJc w:val="left"/>
      <w:pPr>
        <w:ind w:left="5040" w:hanging="360"/>
      </w:pPr>
      <w:rPr>
        <w:rFonts w:ascii="Symbol" w:hAnsi="Symbol" w:hint="default"/>
      </w:rPr>
    </w:lvl>
    <w:lvl w:ilvl="7" w:tplc="A4BE7EEA">
      <w:start w:val="1"/>
      <w:numFmt w:val="bullet"/>
      <w:lvlText w:val="o"/>
      <w:lvlJc w:val="left"/>
      <w:pPr>
        <w:ind w:left="5760" w:hanging="360"/>
      </w:pPr>
      <w:rPr>
        <w:rFonts w:ascii="Courier New" w:hAnsi="Courier New" w:hint="default"/>
      </w:rPr>
    </w:lvl>
    <w:lvl w:ilvl="8" w:tplc="7B828D60">
      <w:start w:val="1"/>
      <w:numFmt w:val="bullet"/>
      <w:lvlText w:val=""/>
      <w:lvlJc w:val="left"/>
      <w:pPr>
        <w:ind w:left="6480" w:hanging="360"/>
      </w:pPr>
      <w:rPr>
        <w:rFonts w:ascii="Wingdings" w:hAnsi="Wingdings" w:hint="default"/>
      </w:rPr>
    </w:lvl>
  </w:abstractNum>
  <w:abstractNum w:abstractNumId="3" w15:restartNumberingAfterBreak="0">
    <w:nsid w:val="559D6A0D"/>
    <w:multiLevelType w:val="hybridMultilevel"/>
    <w:tmpl w:val="EEBE8928"/>
    <w:lvl w:ilvl="0" w:tplc="31247916">
      <w:start w:val="1"/>
      <w:numFmt w:val="bullet"/>
      <w:lvlText w:val=""/>
      <w:lvlJc w:val="left"/>
      <w:pPr>
        <w:ind w:left="720" w:hanging="360"/>
      </w:pPr>
      <w:rPr>
        <w:rFonts w:ascii="Symbol" w:hAnsi="Symbol" w:hint="default"/>
      </w:rPr>
    </w:lvl>
    <w:lvl w:ilvl="1" w:tplc="C68C8A1A">
      <w:start w:val="1"/>
      <w:numFmt w:val="bullet"/>
      <w:lvlText w:val="o"/>
      <w:lvlJc w:val="left"/>
      <w:pPr>
        <w:ind w:left="1440" w:hanging="360"/>
      </w:pPr>
      <w:rPr>
        <w:rFonts w:ascii="Courier New" w:hAnsi="Courier New" w:hint="default"/>
      </w:rPr>
    </w:lvl>
    <w:lvl w:ilvl="2" w:tplc="6A105296">
      <w:start w:val="1"/>
      <w:numFmt w:val="bullet"/>
      <w:lvlText w:val=""/>
      <w:lvlJc w:val="left"/>
      <w:pPr>
        <w:ind w:left="2160" w:hanging="360"/>
      </w:pPr>
      <w:rPr>
        <w:rFonts w:ascii="Wingdings" w:hAnsi="Wingdings" w:hint="default"/>
      </w:rPr>
    </w:lvl>
    <w:lvl w:ilvl="3" w:tplc="D7289BF8">
      <w:start w:val="1"/>
      <w:numFmt w:val="bullet"/>
      <w:lvlText w:val=""/>
      <w:lvlJc w:val="left"/>
      <w:pPr>
        <w:ind w:left="2880" w:hanging="360"/>
      </w:pPr>
      <w:rPr>
        <w:rFonts w:ascii="Symbol" w:hAnsi="Symbol" w:hint="default"/>
      </w:rPr>
    </w:lvl>
    <w:lvl w:ilvl="4" w:tplc="26563C4E">
      <w:start w:val="1"/>
      <w:numFmt w:val="bullet"/>
      <w:lvlText w:val="o"/>
      <w:lvlJc w:val="left"/>
      <w:pPr>
        <w:ind w:left="3600" w:hanging="360"/>
      </w:pPr>
      <w:rPr>
        <w:rFonts w:ascii="Courier New" w:hAnsi="Courier New" w:hint="default"/>
      </w:rPr>
    </w:lvl>
    <w:lvl w:ilvl="5" w:tplc="C7605C3E">
      <w:start w:val="1"/>
      <w:numFmt w:val="bullet"/>
      <w:lvlText w:val=""/>
      <w:lvlJc w:val="left"/>
      <w:pPr>
        <w:ind w:left="4320" w:hanging="360"/>
      </w:pPr>
      <w:rPr>
        <w:rFonts w:ascii="Wingdings" w:hAnsi="Wingdings" w:hint="default"/>
      </w:rPr>
    </w:lvl>
    <w:lvl w:ilvl="6" w:tplc="389286BA">
      <w:start w:val="1"/>
      <w:numFmt w:val="bullet"/>
      <w:lvlText w:val=""/>
      <w:lvlJc w:val="left"/>
      <w:pPr>
        <w:ind w:left="5040" w:hanging="360"/>
      </w:pPr>
      <w:rPr>
        <w:rFonts w:ascii="Symbol" w:hAnsi="Symbol" w:hint="default"/>
      </w:rPr>
    </w:lvl>
    <w:lvl w:ilvl="7" w:tplc="1E54F914">
      <w:start w:val="1"/>
      <w:numFmt w:val="bullet"/>
      <w:lvlText w:val="o"/>
      <w:lvlJc w:val="left"/>
      <w:pPr>
        <w:ind w:left="5760" w:hanging="360"/>
      </w:pPr>
      <w:rPr>
        <w:rFonts w:ascii="Courier New" w:hAnsi="Courier New" w:hint="default"/>
      </w:rPr>
    </w:lvl>
    <w:lvl w:ilvl="8" w:tplc="369C615C">
      <w:start w:val="1"/>
      <w:numFmt w:val="bullet"/>
      <w:lvlText w:val=""/>
      <w:lvlJc w:val="left"/>
      <w:pPr>
        <w:ind w:left="6480" w:hanging="360"/>
      </w:pPr>
      <w:rPr>
        <w:rFonts w:ascii="Wingdings" w:hAnsi="Wingdings" w:hint="default"/>
      </w:rPr>
    </w:lvl>
  </w:abstractNum>
  <w:num w:numId="1" w16cid:durableId="1720008349">
    <w:abstractNumId w:val="2"/>
  </w:num>
  <w:num w:numId="2" w16cid:durableId="67966420">
    <w:abstractNumId w:val="0"/>
  </w:num>
  <w:num w:numId="3" w16cid:durableId="1268346496">
    <w:abstractNumId w:val="3"/>
  </w:num>
  <w:num w:numId="4" w16cid:durableId="525287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A5A9BF"/>
    <w:rsid w:val="00037A2C"/>
    <w:rsid w:val="001A3717"/>
    <w:rsid w:val="002A2B35"/>
    <w:rsid w:val="006E4904"/>
    <w:rsid w:val="00737FC8"/>
    <w:rsid w:val="007E7A7F"/>
    <w:rsid w:val="00852E04"/>
    <w:rsid w:val="00C0080C"/>
    <w:rsid w:val="00EA4997"/>
    <w:rsid w:val="00F43C56"/>
    <w:rsid w:val="0246B007"/>
    <w:rsid w:val="0291A1AE"/>
    <w:rsid w:val="0317AC2A"/>
    <w:rsid w:val="03545991"/>
    <w:rsid w:val="04DC0878"/>
    <w:rsid w:val="05E33C44"/>
    <w:rsid w:val="0632A73D"/>
    <w:rsid w:val="073024A4"/>
    <w:rsid w:val="0820E475"/>
    <w:rsid w:val="09BBD9CE"/>
    <w:rsid w:val="09CFDF56"/>
    <w:rsid w:val="0AC8612D"/>
    <w:rsid w:val="0B7FDDF5"/>
    <w:rsid w:val="0B9EA083"/>
    <w:rsid w:val="0BBDFF4D"/>
    <w:rsid w:val="0C4E37D9"/>
    <w:rsid w:val="0CD0413B"/>
    <w:rsid w:val="0D7C348C"/>
    <w:rsid w:val="0DA8899D"/>
    <w:rsid w:val="0E4A8ABA"/>
    <w:rsid w:val="0E5D54F0"/>
    <w:rsid w:val="0F654330"/>
    <w:rsid w:val="107E669E"/>
    <w:rsid w:val="10E2D8A5"/>
    <w:rsid w:val="10EF21CB"/>
    <w:rsid w:val="11A2DB34"/>
    <w:rsid w:val="11FB408B"/>
    <w:rsid w:val="1366F841"/>
    <w:rsid w:val="147C5B0E"/>
    <w:rsid w:val="149A8D17"/>
    <w:rsid w:val="1669CC3F"/>
    <w:rsid w:val="166CC3E7"/>
    <w:rsid w:val="16EA4482"/>
    <w:rsid w:val="181300DF"/>
    <w:rsid w:val="1820AE93"/>
    <w:rsid w:val="18254888"/>
    <w:rsid w:val="18517032"/>
    <w:rsid w:val="18D64F0E"/>
    <w:rsid w:val="195CC54D"/>
    <w:rsid w:val="19AB6BE9"/>
    <w:rsid w:val="1A9F0F2B"/>
    <w:rsid w:val="1ACB3DBA"/>
    <w:rsid w:val="1BB20095"/>
    <w:rsid w:val="1C226106"/>
    <w:rsid w:val="1E35CDD8"/>
    <w:rsid w:val="1E5823DE"/>
    <w:rsid w:val="1E96E670"/>
    <w:rsid w:val="21A7686B"/>
    <w:rsid w:val="220C7ABC"/>
    <w:rsid w:val="221B5167"/>
    <w:rsid w:val="23166564"/>
    <w:rsid w:val="239A89C1"/>
    <w:rsid w:val="23C4A971"/>
    <w:rsid w:val="2402CEDA"/>
    <w:rsid w:val="2496B029"/>
    <w:rsid w:val="249C536D"/>
    <w:rsid w:val="26443B19"/>
    <w:rsid w:val="272DA92B"/>
    <w:rsid w:val="28E9EC39"/>
    <w:rsid w:val="2982B023"/>
    <w:rsid w:val="2AA40115"/>
    <w:rsid w:val="2AD913D9"/>
    <w:rsid w:val="2B4AD802"/>
    <w:rsid w:val="2B812639"/>
    <w:rsid w:val="2C76E991"/>
    <w:rsid w:val="2C99B577"/>
    <w:rsid w:val="2D1373AC"/>
    <w:rsid w:val="2D998D8C"/>
    <w:rsid w:val="2DD6590A"/>
    <w:rsid w:val="2DEFC9AA"/>
    <w:rsid w:val="2E92AC47"/>
    <w:rsid w:val="2F30A459"/>
    <w:rsid w:val="313FFEAC"/>
    <w:rsid w:val="32193097"/>
    <w:rsid w:val="34BF76B9"/>
    <w:rsid w:val="3531C81A"/>
    <w:rsid w:val="3683ACED"/>
    <w:rsid w:val="36DBB939"/>
    <w:rsid w:val="37402432"/>
    <w:rsid w:val="37E9E955"/>
    <w:rsid w:val="37FA782F"/>
    <w:rsid w:val="384249FB"/>
    <w:rsid w:val="387D0733"/>
    <w:rsid w:val="38CDF288"/>
    <w:rsid w:val="3A09A889"/>
    <w:rsid w:val="3A3B4B18"/>
    <w:rsid w:val="3A649832"/>
    <w:rsid w:val="3AE4260F"/>
    <w:rsid w:val="3D0655C0"/>
    <w:rsid w:val="3DB5A376"/>
    <w:rsid w:val="3DF4AC36"/>
    <w:rsid w:val="4029E2EC"/>
    <w:rsid w:val="411C1A32"/>
    <w:rsid w:val="4170C356"/>
    <w:rsid w:val="41D3B727"/>
    <w:rsid w:val="41F83EF0"/>
    <w:rsid w:val="423FAD40"/>
    <w:rsid w:val="42A78CDF"/>
    <w:rsid w:val="42D98858"/>
    <w:rsid w:val="451B34A1"/>
    <w:rsid w:val="4579249E"/>
    <w:rsid w:val="46BF74EA"/>
    <w:rsid w:val="471245CE"/>
    <w:rsid w:val="47623712"/>
    <w:rsid w:val="482E93F0"/>
    <w:rsid w:val="48383644"/>
    <w:rsid w:val="485B8626"/>
    <w:rsid w:val="487A0629"/>
    <w:rsid w:val="48D5C5C9"/>
    <w:rsid w:val="4A910D67"/>
    <w:rsid w:val="4ACECE80"/>
    <w:rsid w:val="4B03B411"/>
    <w:rsid w:val="4BBE965B"/>
    <w:rsid w:val="4BC5DC26"/>
    <w:rsid w:val="4C091B38"/>
    <w:rsid w:val="4C421AC3"/>
    <w:rsid w:val="4DF53D43"/>
    <w:rsid w:val="4E086070"/>
    <w:rsid w:val="4EAF413C"/>
    <w:rsid w:val="4F0DFE16"/>
    <w:rsid w:val="4FB2DCAF"/>
    <w:rsid w:val="5375C555"/>
    <w:rsid w:val="53AD8BC0"/>
    <w:rsid w:val="55625995"/>
    <w:rsid w:val="55EF50D8"/>
    <w:rsid w:val="585E31D9"/>
    <w:rsid w:val="58C39CE0"/>
    <w:rsid w:val="58E62DE3"/>
    <w:rsid w:val="58E9E2B7"/>
    <w:rsid w:val="59040420"/>
    <w:rsid w:val="592FB935"/>
    <w:rsid w:val="5AACDD9F"/>
    <w:rsid w:val="5B89DB31"/>
    <w:rsid w:val="5CCEAA6C"/>
    <w:rsid w:val="5E099166"/>
    <w:rsid w:val="5E656BCC"/>
    <w:rsid w:val="5F7D7708"/>
    <w:rsid w:val="600D679E"/>
    <w:rsid w:val="60C33CDF"/>
    <w:rsid w:val="61C4BCD5"/>
    <w:rsid w:val="630D6832"/>
    <w:rsid w:val="63638B2C"/>
    <w:rsid w:val="637103C5"/>
    <w:rsid w:val="63731A5F"/>
    <w:rsid w:val="638FC562"/>
    <w:rsid w:val="63C24DF9"/>
    <w:rsid w:val="64803E76"/>
    <w:rsid w:val="6558A78F"/>
    <w:rsid w:val="66A3FFDE"/>
    <w:rsid w:val="66B14F2B"/>
    <w:rsid w:val="66CFF9C2"/>
    <w:rsid w:val="6812A37F"/>
    <w:rsid w:val="696D10C8"/>
    <w:rsid w:val="69C5932F"/>
    <w:rsid w:val="69D7864D"/>
    <w:rsid w:val="6C7BC272"/>
    <w:rsid w:val="6C962F30"/>
    <w:rsid w:val="6CF3F55F"/>
    <w:rsid w:val="6EA5A9BF"/>
    <w:rsid w:val="6EC23E1A"/>
    <w:rsid w:val="6F7B4A1B"/>
    <w:rsid w:val="6F9D4C7C"/>
    <w:rsid w:val="71493CE3"/>
    <w:rsid w:val="720267BE"/>
    <w:rsid w:val="72388B3C"/>
    <w:rsid w:val="72EFE820"/>
    <w:rsid w:val="747E2BE0"/>
    <w:rsid w:val="74826D14"/>
    <w:rsid w:val="77AF636D"/>
    <w:rsid w:val="79265523"/>
    <w:rsid w:val="7947042D"/>
    <w:rsid w:val="798C6A0A"/>
    <w:rsid w:val="7A6FCD08"/>
    <w:rsid w:val="7AD4011F"/>
    <w:rsid w:val="7C169E00"/>
    <w:rsid w:val="7C415461"/>
    <w:rsid w:val="7C76B03F"/>
    <w:rsid w:val="7CF402C8"/>
    <w:rsid w:val="7D28A2DD"/>
    <w:rsid w:val="7F1E7724"/>
    <w:rsid w:val="7FA1C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A9BF"/>
  <w15:chartTrackingRefBased/>
  <w15:docId w15:val="{2457BA50-BFCE-466B-BE5C-587654EFC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rsid w:val="0085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E04"/>
  </w:style>
  <w:style w:type="paragraph" w:styleId="Footer">
    <w:name w:val="footer"/>
    <w:basedOn w:val="Normal"/>
    <w:link w:val="FooterChar"/>
    <w:uiPriority w:val="99"/>
    <w:unhideWhenUsed/>
    <w:rsid w:val="0085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notia.ca/knowledge/home.aspx?productid=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2017</Words>
  <Characters>11096</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Louise Overbeek</cp:lastModifiedBy>
  <cp:revision>2</cp:revision>
  <dcterms:created xsi:type="dcterms:W3CDTF">2024-09-24T22:42:00Z</dcterms:created>
  <dcterms:modified xsi:type="dcterms:W3CDTF">2024-09-24T22:42:00Z</dcterms:modified>
</cp:coreProperties>
</file>