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E3833" w14:textId="32BC0388" w:rsidR="002D75D3" w:rsidRDefault="00E02B4C">
      <w:r>
        <w:t>A : OMG</w:t>
      </w:r>
    </w:p>
    <w:p w14:paraId="466F64AB" w14:textId="4DB7EED9" w:rsidR="00E02B4C" w:rsidRDefault="00E02B4C">
      <w:r>
        <w:t>Par : CPA</w:t>
      </w:r>
    </w:p>
    <w:p w14:paraId="1A73281D" w14:textId="27D7B0AE" w:rsidR="00E02B4C" w:rsidRDefault="00E02B4C">
      <w:r>
        <w:t>Objet : Analyse de l’information financière</w:t>
      </w:r>
    </w:p>
    <w:p w14:paraId="12908595" w14:textId="1A12789E" w:rsidR="00E02B4C" w:rsidRDefault="00E02B4C">
      <w:commentRangeStart w:id="0"/>
      <w:r>
        <w:t>Parties prenantes : Actionnaire, Banque, gouvernement pour subvention et réglementation</w:t>
      </w:r>
      <w:commentRangeEnd w:id="0"/>
      <w:r w:rsidR="00D222CC">
        <w:rPr>
          <w:rStyle w:val="Marquedecommentaire"/>
        </w:rPr>
        <w:commentReference w:id="0"/>
      </w:r>
    </w:p>
    <w:p w14:paraId="2B011EF0" w14:textId="00DE94E1" w:rsidR="00E02B4C" w:rsidRDefault="00E02B4C">
      <w:pPr>
        <w:rPr>
          <w:u w:val="single"/>
        </w:rPr>
      </w:pPr>
      <w:r w:rsidRPr="00E02B4C">
        <w:rPr>
          <w:u w:val="single"/>
        </w:rPr>
        <w:t>Achat initial</w:t>
      </w:r>
    </w:p>
    <w:p w14:paraId="732C5A11" w14:textId="260E2BD0" w:rsidR="00F144B6" w:rsidRDefault="00F144B6" w:rsidP="00E02B4C">
      <w:r>
        <w:t>Problématique </w:t>
      </w:r>
      <w:commentRangeStart w:id="1"/>
      <w:r>
        <w:t>: le montant et la présentation de l’acquisition de la ferme</w:t>
      </w:r>
      <w:commentRangeEnd w:id="1"/>
      <w:r w:rsidR="00BC132B">
        <w:rPr>
          <w:rStyle w:val="Marquedecommentaire"/>
        </w:rPr>
        <w:commentReference w:id="1"/>
      </w:r>
    </w:p>
    <w:p w14:paraId="14748FCE" w14:textId="3C8EF3E6" w:rsidR="00F144B6" w:rsidRDefault="00F144B6" w:rsidP="00E02B4C">
      <w:r>
        <w:t xml:space="preserve">Analyse  </w:t>
      </w:r>
    </w:p>
    <w:p w14:paraId="63F90C3B" w14:textId="094A3F8F" w:rsidR="00F144B6" w:rsidRDefault="00F144B6" w:rsidP="00E02B4C">
      <w:r>
        <w:t>Selon IAS 16</w:t>
      </w:r>
    </w:p>
    <w:p w14:paraId="6139FE45" w14:textId="77777777" w:rsidR="00F144B6" w:rsidRPr="00F144B6" w:rsidRDefault="00F144B6" w:rsidP="00F144B6">
      <w:pPr>
        <w:rPr>
          <w:color w:val="156082" w:themeColor="accent1"/>
        </w:rPr>
      </w:pPr>
      <w:r w:rsidRPr="00F144B6">
        <w:rPr>
          <w:color w:val="156082" w:themeColor="accent1"/>
        </w:rPr>
        <w:t>7      Le coût d'une immobilisation corporelle doit être comptabilisé en tant qu'actif si, et seulement si :</w:t>
      </w:r>
    </w:p>
    <w:p w14:paraId="08DC88AB" w14:textId="77777777" w:rsidR="00F144B6" w:rsidRPr="00F144B6" w:rsidRDefault="00F144B6" w:rsidP="00F144B6">
      <w:pPr>
        <w:rPr>
          <w:color w:val="156082" w:themeColor="accent1"/>
        </w:rPr>
      </w:pPr>
      <w:bookmarkStart w:id="2" w:name="para_39"/>
      <w:bookmarkStart w:id="3" w:name="para_"/>
      <w:bookmarkEnd w:id="2"/>
      <w:r w:rsidRPr="00F144B6">
        <w:rPr>
          <w:color w:val="156082" w:themeColor="accent1"/>
        </w:rPr>
        <w:t>(a)     il est probable que les avantages économiques futurs associés à cet élément iront à l'entité ; et</w:t>
      </w:r>
    </w:p>
    <w:p w14:paraId="0F73B54E" w14:textId="77777777" w:rsidR="00F144B6" w:rsidRPr="00F144B6" w:rsidRDefault="00F144B6" w:rsidP="00F144B6">
      <w:pPr>
        <w:rPr>
          <w:color w:val="156082" w:themeColor="accent1"/>
        </w:rPr>
      </w:pPr>
      <w:bookmarkStart w:id="4" w:name="para_40"/>
      <w:bookmarkEnd w:id="3"/>
      <w:bookmarkEnd w:id="4"/>
      <w:r w:rsidRPr="00F144B6">
        <w:rPr>
          <w:color w:val="156082" w:themeColor="accent1"/>
        </w:rPr>
        <w:t>(b)     le coût de cet élément peut être évalué de façon fiable.</w:t>
      </w:r>
    </w:p>
    <w:p w14:paraId="694D4CAB" w14:textId="484B325B" w:rsidR="00F144B6" w:rsidRDefault="00CB5C3D" w:rsidP="00E02B4C">
      <w:proofErr w:type="gramStart"/>
      <w:r>
        <w:t>Oui ,</w:t>
      </w:r>
      <w:proofErr w:type="gramEnd"/>
      <w:r>
        <w:t xml:space="preserve"> le bâtiment, l’espace pour ériger des serres ainsi que les terres cultivables procurerons un avantage futur probable et une liste de coût existe.</w:t>
      </w:r>
    </w:p>
    <w:p w14:paraId="35CCE99C" w14:textId="77777777" w:rsidR="00F144B6" w:rsidRPr="00F144B6" w:rsidRDefault="00F144B6" w:rsidP="00F144B6">
      <w:pPr>
        <w:rPr>
          <w:color w:val="156082" w:themeColor="accent1"/>
        </w:rPr>
      </w:pPr>
      <w:commentRangeStart w:id="5"/>
      <w:r w:rsidRPr="00F144B6">
        <w:rPr>
          <w:color w:val="156082" w:themeColor="accent1"/>
        </w:rPr>
        <w:t>16       Le coût d'une immobilisation corporelle comprend </w:t>
      </w:r>
      <w:commentRangeEnd w:id="5"/>
      <w:r w:rsidR="00BC132B">
        <w:rPr>
          <w:rStyle w:val="Marquedecommentaire"/>
        </w:rPr>
        <w:commentReference w:id="5"/>
      </w:r>
      <w:r w:rsidRPr="00F144B6">
        <w:rPr>
          <w:color w:val="156082" w:themeColor="accent1"/>
        </w:rPr>
        <w:t>:</w:t>
      </w:r>
    </w:p>
    <w:p w14:paraId="112ADFAA" w14:textId="77777777" w:rsidR="00F144B6" w:rsidRPr="00F144B6" w:rsidRDefault="00F144B6" w:rsidP="00F144B6">
      <w:pPr>
        <w:rPr>
          <w:color w:val="156082" w:themeColor="accent1"/>
        </w:rPr>
      </w:pPr>
      <w:bookmarkStart w:id="6" w:name="para_54"/>
      <w:bookmarkEnd w:id="6"/>
      <w:r w:rsidRPr="00F144B6">
        <w:rPr>
          <w:color w:val="156082" w:themeColor="accent1"/>
        </w:rPr>
        <w:t>(a)     son prix d'achat, y compris les droits de douane et les taxes non remboursables, après déduction des remises et rabais commerciaux ;</w:t>
      </w:r>
    </w:p>
    <w:p w14:paraId="34D33601" w14:textId="77777777" w:rsidR="00F144B6" w:rsidRPr="00F144B6" w:rsidRDefault="00F144B6" w:rsidP="00F144B6">
      <w:pPr>
        <w:rPr>
          <w:color w:val="156082" w:themeColor="accent1"/>
        </w:rPr>
      </w:pPr>
      <w:bookmarkStart w:id="7" w:name="para_55"/>
      <w:bookmarkEnd w:id="7"/>
      <w:r w:rsidRPr="00F144B6">
        <w:rPr>
          <w:color w:val="156082" w:themeColor="accent1"/>
        </w:rPr>
        <w:t xml:space="preserve">(b)     tout coût directement attribuable au transfert de l'actif jusqu'à son lieu d'exploitation et à sa mise en état pour permettre son exploitation de la manière prévue </w:t>
      </w:r>
      <w:proofErr w:type="gramStart"/>
      <w:r w:rsidRPr="00F144B6">
        <w:rPr>
          <w:color w:val="156082" w:themeColor="accent1"/>
        </w:rPr>
        <w:t>par</w:t>
      </w:r>
      <w:proofErr w:type="gramEnd"/>
      <w:r w:rsidRPr="00F144B6">
        <w:rPr>
          <w:color w:val="156082" w:themeColor="accent1"/>
        </w:rPr>
        <w:t xml:space="preserve"> la direction ;</w:t>
      </w:r>
    </w:p>
    <w:p w14:paraId="25CB9583" w14:textId="77777777" w:rsidR="00F144B6" w:rsidRPr="00F144B6" w:rsidRDefault="00F144B6" w:rsidP="00F144B6">
      <w:pPr>
        <w:rPr>
          <w:color w:val="156082" w:themeColor="accent1"/>
        </w:rPr>
      </w:pPr>
      <w:bookmarkStart w:id="8" w:name="para_56"/>
      <w:bookmarkEnd w:id="8"/>
      <w:r w:rsidRPr="00F144B6">
        <w:rPr>
          <w:color w:val="156082" w:themeColor="accent1"/>
        </w:rPr>
        <w:t>(c)     l'estimation initiale des coûts relatifs au démantèlement et à l'enlèvement de l'immobilisation et à la remise en état du site sur lequel elle est située, obligation qu'une entité contracte soit du fait de l'acquisition de l'immobilisation corporelle, soit du fait de son utilisation pendant une durée spécifique à des fins autres que la production de stocks au cours de cette période.</w:t>
      </w:r>
    </w:p>
    <w:bookmarkStart w:id="9" w:name="_MON_1801321339"/>
    <w:bookmarkEnd w:id="9"/>
    <w:p w14:paraId="231B0813" w14:textId="18A749AD" w:rsidR="00F144B6" w:rsidRDefault="00F2723C" w:rsidP="00E02B4C">
      <w:r>
        <w:object w:dxaOrig="8181" w:dyaOrig="2759" w14:anchorId="783F22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6pt;height:138pt" o:ole="">
            <v:imagedata r:id="rId8" o:title=""/>
          </v:shape>
          <o:OLEObject Type="Embed" ProgID="Excel.Sheet.12" ShapeID="_x0000_i1025" DrawAspect="Content" ObjectID="_1801642357" r:id="rId9"/>
        </w:object>
      </w:r>
    </w:p>
    <w:p w14:paraId="76616047" w14:textId="77777777" w:rsidR="00CB5C3D" w:rsidRDefault="00CB5C3D" w:rsidP="00E02B4C">
      <w:pPr>
        <w:rPr>
          <w:color w:val="156082" w:themeColor="accent1"/>
        </w:rPr>
      </w:pPr>
    </w:p>
    <w:p w14:paraId="0905909F" w14:textId="56583993" w:rsidR="0039257A" w:rsidRDefault="00F27B25" w:rsidP="00E02B4C">
      <w:r>
        <w:lastRenderedPageBreak/>
        <w:t xml:space="preserve">Problématique : </w:t>
      </w:r>
      <w:commentRangeStart w:id="10"/>
      <w:r>
        <w:t>Moment, montant et présentation de l’entente avec l’agriculteur</w:t>
      </w:r>
      <w:commentRangeEnd w:id="10"/>
      <w:r w:rsidR="00A243FE">
        <w:rPr>
          <w:rStyle w:val="Marquedecommentaire"/>
        </w:rPr>
        <w:commentReference w:id="10"/>
      </w:r>
    </w:p>
    <w:p w14:paraId="1AC08055" w14:textId="041418FC" w:rsidR="00F27B25" w:rsidRDefault="00F27B25" w:rsidP="00E02B4C">
      <w:r>
        <w:t>Analyse</w:t>
      </w:r>
    </w:p>
    <w:p w14:paraId="6E184D7E" w14:textId="16522C15" w:rsidR="00F27B25" w:rsidRDefault="00F27B25" w:rsidP="00E02B4C">
      <w:r>
        <w:t>Selon IAS 40</w:t>
      </w:r>
    </w:p>
    <w:p w14:paraId="1F34E391" w14:textId="77777777" w:rsidR="00F27B25" w:rsidRPr="00F27B25" w:rsidRDefault="00F27B25" w:rsidP="00F27B25">
      <w:pPr>
        <w:rPr>
          <w:color w:val="156082" w:themeColor="accent1"/>
        </w:rPr>
      </w:pPr>
      <w:r w:rsidRPr="00F27B25">
        <w:rPr>
          <w:color w:val="156082" w:themeColor="accent1"/>
        </w:rPr>
        <w:t>  Un immeuble de placement est un bien immobilier (terrain ou bâtiment — ou partie d'un bâtiment — ou les deux) détenu (par le propriétaire ou, en tant qu'actif au titre du droit d'utilisation, par le preneur) pour en retirer des loyers ou pour réaliser une plus-value en capital ou les deux, plutôt que pour :</w:t>
      </w:r>
    </w:p>
    <w:p w14:paraId="4B0AE17B" w14:textId="77777777" w:rsidR="00F27B25" w:rsidRPr="00F27B25" w:rsidRDefault="00F27B25" w:rsidP="00F27B25">
      <w:pPr>
        <w:rPr>
          <w:color w:val="156082" w:themeColor="accent1"/>
        </w:rPr>
      </w:pPr>
      <w:bookmarkStart w:id="11" w:name="para_17"/>
      <w:bookmarkEnd w:id="11"/>
      <w:r w:rsidRPr="00F27B25">
        <w:rPr>
          <w:color w:val="156082" w:themeColor="accent1"/>
        </w:rPr>
        <w:t xml:space="preserve">(a)     l'utiliser dans la production ou la fourniture de biens ou de services ou à des fins administratives ; </w:t>
      </w:r>
      <w:proofErr w:type="gramStart"/>
      <w:r w:rsidRPr="00F27B25">
        <w:rPr>
          <w:color w:val="156082" w:themeColor="accent1"/>
        </w:rPr>
        <w:t>ou</w:t>
      </w:r>
      <w:proofErr w:type="gramEnd"/>
    </w:p>
    <w:p w14:paraId="7B79012C" w14:textId="77777777" w:rsidR="00F27B25" w:rsidRPr="00F27B25" w:rsidRDefault="00F27B25" w:rsidP="00F27B25">
      <w:pPr>
        <w:rPr>
          <w:color w:val="156082" w:themeColor="accent1"/>
        </w:rPr>
      </w:pPr>
      <w:bookmarkStart w:id="12" w:name="para_18"/>
      <w:bookmarkEnd w:id="12"/>
      <w:r w:rsidRPr="00F27B25">
        <w:rPr>
          <w:color w:val="156082" w:themeColor="accent1"/>
        </w:rPr>
        <w:t>(b)     le vendre dans le cadre de l'activité ordinaire.</w:t>
      </w:r>
    </w:p>
    <w:p w14:paraId="13B0EDC2" w14:textId="7A7188CB" w:rsidR="00F27B25" w:rsidRDefault="00F27B25" w:rsidP="00F27B25">
      <w:commentRangeStart w:id="13"/>
      <w:r>
        <w:t xml:space="preserve">Oui, 75% des terres est un immeuble de placement car, OMG n’a pas besoin de 75% des terres pour son entreprise dès le </w:t>
      </w:r>
      <w:r w:rsidR="0025322C">
        <w:t>début OMG</w:t>
      </w:r>
      <w:r>
        <w:t xml:space="preserve"> prévoit louer ses terres.</w:t>
      </w:r>
      <w:r w:rsidR="0025322C">
        <w:t xml:space="preserve"> Cependant</w:t>
      </w:r>
      <w:commentRangeEnd w:id="13"/>
      <w:r w:rsidR="004E5953">
        <w:rPr>
          <w:rStyle w:val="Marquedecommentaire"/>
        </w:rPr>
        <w:commentReference w:id="13"/>
      </w:r>
      <w:r w:rsidR="0025322C">
        <w:t>,</w:t>
      </w:r>
    </w:p>
    <w:p w14:paraId="4EE84143" w14:textId="7FFE4712" w:rsidR="0025322C" w:rsidRDefault="0025322C" w:rsidP="0025322C">
      <w:commentRangeStart w:id="14"/>
      <w:commentRangeStart w:id="15"/>
      <w:r>
        <w:t>Selon IFRS 16</w:t>
      </w:r>
      <w:commentRangeEnd w:id="14"/>
      <w:r w:rsidR="009C7822">
        <w:rPr>
          <w:rStyle w:val="Marquedecommentaire"/>
        </w:rPr>
        <w:commentReference w:id="14"/>
      </w:r>
      <w:commentRangeEnd w:id="15"/>
      <w:r w:rsidR="009C7822">
        <w:rPr>
          <w:rStyle w:val="Marquedecommentaire"/>
        </w:rPr>
        <w:commentReference w:id="15"/>
      </w:r>
    </w:p>
    <w:p w14:paraId="428602A8" w14:textId="75E43593" w:rsidR="0025322C" w:rsidRPr="001F09E2" w:rsidRDefault="0025322C" w:rsidP="0025322C">
      <w:pPr>
        <w:rPr>
          <w:color w:val="156082" w:themeColor="accent1"/>
        </w:rPr>
      </w:pPr>
      <w:r w:rsidRPr="001F09E2">
        <w:rPr>
          <w:color w:val="156082" w:themeColor="accent1"/>
        </w:rPr>
        <w:t>17       Lorsqu'un contrat contient une composante locative et une ou plusieurs autres composantes locatives ou non locatives, le bailleur doit répartir la contrepartie prévue au contrat en appliquant les dispositions des paragraphes 73 à 90 d'IFRS 15.</w:t>
      </w:r>
    </w:p>
    <w:p w14:paraId="0160F821" w14:textId="00FBB56D" w:rsidR="001F09E2" w:rsidRDefault="001F09E2" w:rsidP="0025322C">
      <w:r>
        <w:t>La portion de 1% sur la vente de ce qui y serait cultivé est un revenu.</w:t>
      </w:r>
    </w:p>
    <w:p w14:paraId="1D389472" w14:textId="77777777" w:rsidR="00FC3BA4" w:rsidRDefault="001F09E2" w:rsidP="0025322C">
      <w:pPr>
        <w:rPr>
          <w:b/>
          <w:bCs/>
        </w:rPr>
      </w:pPr>
      <w:r>
        <w:rPr>
          <w:b/>
          <w:bCs/>
        </w:rPr>
        <w:t>Selon IFRS 15</w:t>
      </w:r>
    </w:p>
    <w:p w14:paraId="7F51A068" w14:textId="77777777" w:rsidR="00FC3BA4" w:rsidRPr="00FC3BA4" w:rsidRDefault="00FC3BA4" w:rsidP="00FC3BA4">
      <w:pPr>
        <w:rPr>
          <w:color w:val="156082" w:themeColor="accent1"/>
        </w:rPr>
      </w:pPr>
      <w:r w:rsidRPr="00FC3BA4">
        <w:rPr>
          <w:color w:val="156082" w:themeColor="accent1"/>
        </w:rPr>
        <w:t>50       Si la contrepartie promise dans le contrat comprend un montant variable, l'entité doit estimer le montant de contrepartie auquel elle aura droit en échange de la fourniture des biens ou des services promis au client.</w:t>
      </w:r>
    </w:p>
    <w:p w14:paraId="7983A067" w14:textId="77777777" w:rsidR="00FC3BA4" w:rsidRPr="00FC3BA4" w:rsidRDefault="00FC3BA4" w:rsidP="00FC3BA4">
      <w:pPr>
        <w:rPr>
          <w:color w:val="156082" w:themeColor="accent1"/>
        </w:rPr>
      </w:pPr>
      <w:bookmarkStart w:id="16" w:name="IFRS_15.51"/>
      <w:bookmarkEnd w:id="16"/>
      <w:r w:rsidRPr="00FC3BA4">
        <w:rPr>
          <w:color w:val="156082" w:themeColor="accent1"/>
        </w:rPr>
        <w:t>51       Le montant de contrepartie peut varier en raison de rabais, de remises, de remboursements, d'</w:t>
      </w:r>
      <w:proofErr w:type="spellStart"/>
      <w:r w:rsidRPr="00FC3BA4">
        <w:rPr>
          <w:color w:val="156082" w:themeColor="accent1"/>
        </w:rPr>
        <w:t>avoirs</w:t>
      </w:r>
      <w:proofErr w:type="spellEnd"/>
      <w:r w:rsidRPr="00FC3BA4">
        <w:rPr>
          <w:color w:val="156082" w:themeColor="accent1"/>
        </w:rPr>
        <w:t xml:space="preserve"> (notes de crédit), de concessions sur le prix, d'incitations, de primes de performance, de pénalités ou d'autres éléments similaires. La contrepartie promise peut également varier si le droit de l'entité à la contrepartie dépend de la réalisation ou de la non-réalisation d'un événement futur. Par exemple, le montant de contrepartie est variable dans le cas où un produit est vendu avec droit de retour ou dans le cas où un montant déterminé est promis à titre de prime de performance liée à l'atteinte d'une étape spécifiée.</w:t>
      </w:r>
    </w:p>
    <w:p w14:paraId="49AD7B8A" w14:textId="77777777" w:rsidR="00FC3BA4" w:rsidRPr="00FC3BA4" w:rsidRDefault="00FC3BA4" w:rsidP="00FC3BA4">
      <w:pPr>
        <w:rPr>
          <w:color w:val="156082" w:themeColor="accent1"/>
        </w:rPr>
      </w:pPr>
      <w:bookmarkStart w:id="17" w:name="IFRS_15.52"/>
      <w:bookmarkEnd w:id="17"/>
      <w:r w:rsidRPr="00FC3BA4">
        <w:rPr>
          <w:color w:val="156082" w:themeColor="accent1"/>
        </w:rPr>
        <w:t>52       Le caractère variable de la contrepartie promise par un client peut être clairement stipulé dans le contrat. Outre lorsque les conditions du contrat le prévoient, la contrepartie promise est variable lorsque l'une ou l'autre des conditions suivantes existe :</w:t>
      </w:r>
    </w:p>
    <w:p w14:paraId="1F693B2C" w14:textId="77777777" w:rsidR="00FC3BA4" w:rsidRPr="00FC3BA4" w:rsidRDefault="00FC3BA4" w:rsidP="00FC3BA4">
      <w:pPr>
        <w:rPr>
          <w:color w:val="156082" w:themeColor="accent1"/>
        </w:rPr>
      </w:pPr>
      <w:r w:rsidRPr="00FC3BA4">
        <w:rPr>
          <w:color w:val="156082" w:themeColor="accent1"/>
        </w:rPr>
        <w:t>(a)     les pratiques commerciales habituelles, la politique affichée ou des déclarations précises de l'entité amènent le client à être fondé à s'attendre à ce que l'entité accepte un montant de contrepartie inférieur au montant stipulé dans le contrat, c'est-à-dire que le client s'attend à ce que l'entité lui accorde une concession sur le prix. Selon les lois applicables, le secteur d'activité ou le client, cette concession peut être appelée rabais, remise, remboursement ou avoir (note de crédit) ;</w:t>
      </w:r>
    </w:p>
    <w:p w14:paraId="230FB8E4" w14:textId="77777777" w:rsidR="00FC3BA4" w:rsidRPr="00FC3BA4" w:rsidRDefault="00FC3BA4" w:rsidP="00FC3BA4">
      <w:pPr>
        <w:rPr>
          <w:color w:val="156082" w:themeColor="accent1"/>
        </w:rPr>
      </w:pPr>
      <w:r w:rsidRPr="00FC3BA4">
        <w:rPr>
          <w:color w:val="156082" w:themeColor="accent1"/>
        </w:rPr>
        <w:lastRenderedPageBreak/>
        <w:t>(b)     d'autres faits et circonstances indiquent que l'entité a l'intention, lorsqu'elle conclut le contrat avec le client, de lui accorder une concession sur le prix.</w:t>
      </w:r>
    </w:p>
    <w:p w14:paraId="2D34B542" w14:textId="77777777" w:rsidR="00FC3BA4" w:rsidRPr="00FC3BA4" w:rsidRDefault="00FC3BA4" w:rsidP="00FC3BA4">
      <w:pPr>
        <w:rPr>
          <w:color w:val="156082" w:themeColor="accent1"/>
        </w:rPr>
      </w:pPr>
      <w:bookmarkStart w:id="18" w:name="IFRS_15.53"/>
      <w:bookmarkEnd w:id="18"/>
      <w:r w:rsidRPr="00FC3BA4">
        <w:rPr>
          <w:color w:val="156082" w:themeColor="accent1"/>
        </w:rPr>
        <w:t>53       Pour estimer le montant de contrepartie variable, l'entité doit utiliser celle des deux méthodes ci-dessous qui devrait, selon elle, permettre de prédire le plus exactement le montant de contrepartie auquel elle aura droit.</w:t>
      </w:r>
    </w:p>
    <w:p w14:paraId="5A1A61D1" w14:textId="77777777" w:rsidR="00FC3BA4" w:rsidRPr="00FC3BA4" w:rsidRDefault="00FC3BA4" w:rsidP="00FC3BA4">
      <w:pPr>
        <w:rPr>
          <w:color w:val="156082" w:themeColor="accent1"/>
        </w:rPr>
      </w:pPr>
      <w:r w:rsidRPr="00FC3BA4">
        <w:rPr>
          <w:color w:val="156082" w:themeColor="accent1"/>
        </w:rPr>
        <w:t>(a)     La méthode de l'espérance mathématique. L'espérance mathématique est la somme des divers montants de contrepartie possibles, pondérés par leur probabilité d'occurrence. Elle peut constituer une estimation appropriée du montant de contrepartie variable si l'entité a conclu un grand nombre de contrats présentant des caractéristiques similaires.</w:t>
      </w:r>
    </w:p>
    <w:p w14:paraId="41277BA6" w14:textId="77777777" w:rsidR="00FC3BA4" w:rsidRPr="00FC3BA4" w:rsidRDefault="00FC3BA4" w:rsidP="00FC3BA4">
      <w:pPr>
        <w:rPr>
          <w:color w:val="156082" w:themeColor="accent1"/>
        </w:rPr>
      </w:pPr>
      <w:r w:rsidRPr="00FC3BA4">
        <w:rPr>
          <w:color w:val="156082" w:themeColor="accent1"/>
        </w:rPr>
        <w:t>(b)     La méthode du montant le plus probable. Le montant le plus probable est celui dont la probabilité d'occurrence est la plus élevée parmi les montants de contrepartie possibles (autrement dit, le résultat le plus probable du contrat). Il peut constituer une estimation appropriée du montant de contrepartie variable si le contrat n'a que deux résultats possibles (par exemple, l'entité obtient une prime de performance ou ne l'obtient pas).</w:t>
      </w:r>
    </w:p>
    <w:p w14:paraId="22BF5849" w14:textId="77777777" w:rsidR="00FC3BA4" w:rsidRPr="00FC3BA4" w:rsidRDefault="00FC3BA4" w:rsidP="00FC3BA4">
      <w:pPr>
        <w:rPr>
          <w:color w:val="156082" w:themeColor="accent1"/>
        </w:rPr>
      </w:pPr>
      <w:bookmarkStart w:id="19" w:name="para_143"/>
      <w:bookmarkStart w:id="20" w:name="IFRS_15.54"/>
      <w:bookmarkEnd w:id="19"/>
      <w:bookmarkEnd w:id="20"/>
      <w:r w:rsidRPr="00FC3BA4">
        <w:rPr>
          <w:color w:val="156082" w:themeColor="accent1"/>
        </w:rPr>
        <w:t>54       Lorsqu'elle estime l'incidence d'une incertitude sur le montant de contrepartie variable auquel elle aura droit, l'entité doit appliquer la même méthode de façon systématique pendant toute la durée du contrat. De plus, elle doit tenir compte de toute l'information (historique, actuelle et prévisionnelle) raisonnablement disponible et déterminer un nombre raisonnable de montants de contrepartie possibles. L'information que l'entité utilise pour estimer le montant de contrepartie variable est habituellement semblable à celle que la direction utilise pour préparer ses soumissions et offres de services et pour déterminer les prix des biens ou des services promis.</w:t>
      </w:r>
    </w:p>
    <w:p w14:paraId="21AABF37" w14:textId="77777777" w:rsidR="00FC3BA4" w:rsidRPr="00FC3BA4" w:rsidRDefault="00FC3BA4" w:rsidP="00FC3BA4">
      <w:pPr>
        <w:rPr>
          <w:color w:val="156082" w:themeColor="accent1"/>
        </w:rPr>
      </w:pPr>
      <w:bookmarkStart w:id="21" w:name="para_144"/>
      <w:bookmarkStart w:id="22" w:name="IFRS_15_-_Passif_au_titre_de_rembourseme"/>
      <w:bookmarkEnd w:id="21"/>
      <w:bookmarkEnd w:id="22"/>
      <w:r w:rsidRPr="00FC3BA4">
        <w:rPr>
          <w:color w:val="156082" w:themeColor="accent1"/>
        </w:rPr>
        <w:t>Passif au titre de remboursement futur</w:t>
      </w:r>
    </w:p>
    <w:p w14:paraId="2E765A87" w14:textId="77777777" w:rsidR="00FC3BA4" w:rsidRPr="00FC3BA4" w:rsidRDefault="00FC3BA4" w:rsidP="00FC3BA4">
      <w:pPr>
        <w:rPr>
          <w:color w:val="156082" w:themeColor="accent1"/>
        </w:rPr>
      </w:pPr>
      <w:bookmarkStart w:id="23" w:name="para_145"/>
      <w:bookmarkStart w:id="24" w:name="IFRS_15.55"/>
      <w:bookmarkEnd w:id="23"/>
      <w:bookmarkEnd w:id="24"/>
      <w:r w:rsidRPr="00FC3BA4">
        <w:rPr>
          <w:color w:val="156082" w:themeColor="accent1"/>
        </w:rPr>
        <w:t>55       Si l'entité reçoit une contrepartie d'un client et s'attend à la lui rembourser en tout ou en partie, elle doit comptabiliser un passif au titre du remboursement futur. Ce passif est évalué au montant de la contrepartie reçue (ou à recevoir) auquel l'entité ne s'attend pas à avoir droit (c'est-à-dire les montants non compris dans le prix de transaction). Le passif au titre du remboursement futur (ainsi que la modification correspondante du prix de transaction et, par conséquent, du passif sur contrat) doit être mis à jour à la fin de chaque période de présentation de l'information financière pour tenir compte des changements de circonstances. Pour comptabiliser un passif au titre du remboursement futur dans le cas d'une vente avec droit de retour, l'entité doit appliquer les indications fournies dans les paragraphes B20 à B27.</w:t>
      </w:r>
    </w:p>
    <w:p w14:paraId="03CB33B8" w14:textId="77777777" w:rsidR="00FC3BA4" w:rsidRDefault="00FC3BA4" w:rsidP="0025322C">
      <w:pPr>
        <w:rPr>
          <w:b/>
          <w:bCs/>
        </w:rPr>
      </w:pPr>
    </w:p>
    <w:p w14:paraId="374213CE" w14:textId="1EA38FAA" w:rsidR="001F09E2" w:rsidRPr="001F09E2" w:rsidRDefault="001F09E2" w:rsidP="0025322C">
      <w:pPr>
        <w:rPr>
          <w:color w:val="156082" w:themeColor="accent1"/>
        </w:rPr>
      </w:pPr>
      <w:r>
        <w:rPr>
          <w:b/>
          <w:bCs/>
        </w:rPr>
        <w:t xml:space="preserve"> Par </w:t>
      </w:r>
      <w:r w:rsidRPr="001F09E2">
        <w:rPr>
          <w:b/>
          <w:bCs/>
        </w:rPr>
        <w:t>31     </w:t>
      </w:r>
      <w:r w:rsidRPr="001F09E2">
        <w:rPr>
          <w:color w:val="156082" w:themeColor="accent1"/>
        </w:rPr>
        <w:t>L'entité doit comptabiliser des produits des activités ordinaires lorsqu'elle a rempli (ou à mesure qu'elle remplit) une obligation de prestation en fournissant au client un bien ou un service (c'est-à-dire en transférant un actif) promis. Un actif est transféré lorsque le client en a obtenu (ou à mesure qu'il en obtient) le contrôle.</w:t>
      </w:r>
    </w:p>
    <w:p w14:paraId="687EF4B9" w14:textId="4160BDE4" w:rsidR="001F09E2" w:rsidRDefault="001F09E2" w:rsidP="001F09E2">
      <w:r>
        <w:t xml:space="preserve">Le montant relatif à ce revenu ne </w:t>
      </w:r>
      <w:proofErr w:type="spellStart"/>
      <w:r>
        <w:t>peu être</w:t>
      </w:r>
      <w:proofErr w:type="spellEnd"/>
      <w:r>
        <w:t xml:space="preserve"> inclus dans les états financiers de 2020, car les ventes ne seront réalisées qu’à partir de janvier 2021.</w:t>
      </w:r>
    </w:p>
    <w:p w14:paraId="777F829F" w14:textId="0DACD097" w:rsidR="00324CB6" w:rsidRDefault="0082471B" w:rsidP="001F09E2">
      <w:pPr>
        <w:rPr>
          <w:u w:val="single"/>
        </w:rPr>
      </w:pPr>
      <w:commentRangeStart w:id="25"/>
      <w:r>
        <w:rPr>
          <w:u w:val="single"/>
        </w:rPr>
        <w:lastRenderedPageBreak/>
        <w:t>Conclusion</w:t>
      </w:r>
      <w:commentRangeEnd w:id="25"/>
      <w:r w:rsidR="00B57F7E">
        <w:rPr>
          <w:rStyle w:val="Marquedecommentaire"/>
        </w:rPr>
        <w:commentReference w:id="25"/>
      </w:r>
    </w:p>
    <w:p w14:paraId="35E036FC" w14:textId="7DEF62AA" w:rsidR="0082471B" w:rsidRPr="0082471B" w:rsidRDefault="0082471B" w:rsidP="001F09E2">
      <w:r w:rsidRPr="0082471B">
        <w:t>Comptabilisation d’un immeuble de placement</w:t>
      </w:r>
      <w:r>
        <w:t xml:space="preserve"> en attendant </w:t>
      </w:r>
      <w:r w:rsidR="0082609C">
        <w:t>les revenus liés</w:t>
      </w:r>
      <w:r>
        <w:t xml:space="preserve"> à l’entente.</w:t>
      </w:r>
    </w:p>
    <w:p w14:paraId="62A27269" w14:textId="77777777" w:rsidR="00324CB6" w:rsidRDefault="00324CB6" w:rsidP="001F09E2">
      <w:pPr>
        <w:rPr>
          <w:u w:val="single"/>
        </w:rPr>
      </w:pPr>
    </w:p>
    <w:p w14:paraId="223FA303" w14:textId="77777777" w:rsidR="00324CB6" w:rsidRDefault="00324CB6" w:rsidP="001F09E2">
      <w:pPr>
        <w:rPr>
          <w:u w:val="single"/>
        </w:rPr>
      </w:pPr>
    </w:p>
    <w:p w14:paraId="363CAE3B" w14:textId="0D0C0C46" w:rsidR="001F09E2" w:rsidRDefault="001F09E2" w:rsidP="001F09E2">
      <w:pPr>
        <w:rPr>
          <w:u w:val="single"/>
        </w:rPr>
      </w:pPr>
      <w:r w:rsidRPr="001F09E2">
        <w:rPr>
          <w:u w:val="single"/>
        </w:rPr>
        <w:t>Valeur des terres agricoles</w:t>
      </w:r>
    </w:p>
    <w:p w14:paraId="0A13AD06" w14:textId="1A747296" w:rsidR="00324CB6" w:rsidRPr="00324CB6" w:rsidRDefault="00324CB6" w:rsidP="00324CB6">
      <w:r w:rsidRPr="00324CB6">
        <w:t>Problématique : Montant et présentation des terres agricoles dans les états financiers</w:t>
      </w:r>
    </w:p>
    <w:p w14:paraId="798330C0" w14:textId="3F28D354" w:rsidR="00324CB6" w:rsidRPr="00324CB6" w:rsidRDefault="00324CB6" w:rsidP="00324CB6">
      <w:r w:rsidRPr="00324CB6">
        <w:t xml:space="preserve">Selon IAS 40 </w:t>
      </w:r>
    </w:p>
    <w:p w14:paraId="42038303" w14:textId="4D22B6AA" w:rsidR="00324CB6" w:rsidRPr="00324CB6" w:rsidRDefault="00324CB6" w:rsidP="00324CB6">
      <w:r w:rsidRPr="00324CB6">
        <w:rPr>
          <w:color w:val="156082" w:themeColor="accent1"/>
        </w:rPr>
        <w:t>30     Sous réserve de l'exception prévue au paragraphe 32A, une entité doit choisir comme méthode comptable soit le modèle de la juste valeur décrit aux paragraphes 33 à 55, soit le modèle du coût décrit au paragraphe 56, et doit appliquer cette méthode à tous ses immeubles de placement</w:t>
      </w:r>
      <w:r w:rsidRPr="00324CB6">
        <w:t>. Le choix de la JV</w:t>
      </w:r>
      <w:r>
        <w:t xml:space="preserve"> pourrait être judicieux </w:t>
      </w:r>
      <w:r w:rsidRPr="00324CB6">
        <w:t>pour les 75% de terres mis en location</w:t>
      </w:r>
      <w:r>
        <w:t>.</w:t>
      </w:r>
    </w:p>
    <w:p w14:paraId="036C8712" w14:textId="42FD5487" w:rsidR="00324CB6" w:rsidRPr="00324CB6" w:rsidRDefault="00324CB6" w:rsidP="00324CB6">
      <w:pPr>
        <w:rPr>
          <w:color w:val="156082" w:themeColor="accent1"/>
        </w:rPr>
      </w:pPr>
      <w:r w:rsidRPr="00324CB6">
        <w:rPr>
          <w:color w:val="156082" w:themeColor="accent1"/>
        </w:rPr>
        <w:t>35     Un profit ou une perte résultant d'une variation de la juste valeur d'un immeuble de placement doit être comptabilisé en résultat net dans la période au cours de laquelle il se produit.</w:t>
      </w:r>
    </w:p>
    <w:p w14:paraId="1442238A" w14:textId="5821EE83" w:rsidR="00324CB6" w:rsidRDefault="00324CB6" w:rsidP="00324CB6">
      <w:pPr>
        <w:rPr>
          <w:color w:val="156082" w:themeColor="accent1"/>
        </w:rPr>
      </w:pPr>
      <w:r w:rsidRPr="00324CB6">
        <w:rPr>
          <w:color w:val="156082" w:themeColor="accent1"/>
        </w:rPr>
        <w:t>33     Après la comptabilisation initiale, une entité qui choisit le modèle de la juste valeur doit évaluer tous ses immeubles de placement à leur juste valeur, sauf dans les cas décrits au paragraphe 53.</w:t>
      </w:r>
    </w:p>
    <w:p w14:paraId="264B065D" w14:textId="522AF754" w:rsidR="00324CB6" w:rsidRDefault="00324CB6" w:rsidP="00324CB6">
      <w:r w:rsidRPr="00324CB6">
        <w:t>A chaque fin de période la variation de la valeur de l’immeuble de placement figurera aux états financiers.</w:t>
      </w:r>
    </w:p>
    <w:p w14:paraId="40CF7F8E" w14:textId="413F5695" w:rsidR="00324CB6" w:rsidRDefault="00324CB6" w:rsidP="00324CB6">
      <w:pPr>
        <w:rPr>
          <w:u w:val="single"/>
        </w:rPr>
      </w:pPr>
      <w:r w:rsidRPr="00324CB6">
        <w:rPr>
          <w:u w:val="single"/>
        </w:rPr>
        <w:t xml:space="preserve">Plants de fraises </w:t>
      </w:r>
    </w:p>
    <w:p w14:paraId="57A631D7" w14:textId="0E13A285" w:rsidR="00324CB6" w:rsidRDefault="00190B9E" w:rsidP="00324CB6">
      <w:commentRangeStart w:id="26"/>
      <w:r>
        <w:t xml:space="preserve">Problématique : Le traitement adéquat des plants de fraises </w:t>
      </w:r>
      <w:commentRangeEnd w:id="26"/>
      <w:r w:rsidR="00B57F7E">
        <w:rPr>
          <w:rStyle w:val="Marquedecommentaire"/>
        </w:rPr>
        <w:commentReference w:id="26"/>
      </w:r>
    </w:p>
    <w:p w14:paraId="4E71A64C" w14:textId="3E2720B7" w:rsidR="00190B9E" w:rsidRDefault="00190B9E" w:rsidP="00324CB6">
      <w:r>
        <w:t>Analyse</w:t>
      </w:r>
    </w:p>
    <w:p w14:paraId="5B99097B" w14:textId="77777777" w:rsidR="008B0F81" w:rsidRPr="008B0F81" w:rsidRDefault="008B0F81" w:rsidP="008B0F81">
      <w:pPr>
        <w:rPr>
          <w:color w:val="156082" w:themeColor="accent1"/>
        </w:rPr>
      </w:pPr>
      <w:r w:rsidRPr="008B0F81">
        <w:rPr>
          <w:b/>
          <w:bCs/>
          <w:color w:val="156082" w:themeColor="accent1"/>
        </w:rPr>
        <w:t>   </w:t>
      </w:r>
      <w:r w:rsidRPr="008B0F81">
        <w:rPr>
          <w:color w:val="156082" w:themeColor="accent1"/>
        </w:rPr>
        <w:t>Une </w:t>
      </w:r>
      <w:r w:rsidRPr="008B0F81">
        <w:rPr>
          <w:i/>
          <w:iCs/>
          <w:color w:val="156082" w:themeColor="accent1"/>
        </w:rPr>
        <w:t>plante productrice</w:t>
      </w:r>
      <w:r w:rsidRPr="008B0F81">
        <w:rPr>
          <w:color w:val="156082" w:themeColor="accent1"/>
        </w:rPr>
        <w:t> est une plante vivante qui :</w:t>
      </w:r>
    </w:p>
    <w:p w14:paraId="190D8F19" w14:textId="4E03F9BC" w:rsidR="008B0F81" w:rsidRPr="008B0F81" w:rsidRDefault="008B0F81" w:rsidP="008B0F81">
      <w:bookmarkStart w:id="27" w:name="para_25"/>
      <w:bookmarkEnd w:id="27"/>
      <w:r w:rsidRPr="008B0F81">
        <w:rPr>
          <w:color w:val="156082" w:themeColor="accent1"/>
        </w:rPr>
        <w:t>(a)     est utilisée dans la production ou la fourniture de produits agricoles ;</w:t>
      </w:r>
      <w:r w:rsidR="0082471B">
        <w:rPr>
          <w:color w:val="156082" w:themeColor="accent1"/>
        </w:rPr>
        <w:t xml:space="preserve"> </w:t>
      </w:r>
      <w:r w:rsidR="0082471B" w:rsidRPr="0082471B">
        <w:t>oui la production de fraise</w:t>
      </w:r>
    </w:p>
    <w:p w14:paraId="38377CA3" w14:textId="77777777" w:rsidR="008B0F81" w:rsidRPr="008B0F81" w:rsidRDefault="008B0F81" w:rsidP="008B0F81">
      <w:pPr>
        <w:rPr>
          <w:color w:val="156082" w:themeColor="accent1"/>
        </w:rPr>
      </w:pPr>
      <w:bookmarkStart w:id="28" w:name="para_26"/>
      <w:bookmarkEnd w:id="28"/>
      <w:commentRangeStart w:id="29"/>
      <w:r w:rsidRPr="008B0F81">
        <w:rPr>
          <w:color w:val="156082" w:themeColor="accent1"/>
        </w:rPr>
        <w:t>(b)     est susceptible de produire sur plus d'une période ;</w:t>
      </w:r>
      <w:commentRangeEnd w:id="29"/>
      <w:r w:rsidR="00B57F7E">
        <w:rPr>
          <w:rStyle w:val="Marquedecommentaire"/>
        </w:rPr>
        <w:commentReference w:id="29"/>
      </w:r>
    </w:p>
    <w:p w14:paraId="43B548CA" w14:textId="77777777" w:rsidR="008B0F81" w:rsidRDefault="008B0F81" w:rsidP="008B0F81">
      <w:pPr>
        <w:rPr>
          <w:color w:val="156082" w:themeColor="accent1"/>
        </w:rPr>
      </w:pPr>
      <w:bookmarkStart w:id="30" w:name="para_27"/>
      <w:bookmarkEnd w:id="30"/>
      <w:r w:rsidRPr="008B0F81">
        <w:rPr>
          <w:color w:val="156082" w:themeColor="accent1"/>
        </w:rPr>
        <w:t>(c)     n'a qu'une faible probabilité d'être vendue comme produit agricole, sauf à titre accessoire en tant que rebut.</w:t>
      </w:r>
    </w:p>
    <w:p w14:paraId="4C5ADD1A" w14:textId="77777777" w:rsidR="007D41C0" w:rsidRPr="008B0F81" w:rsidRDefault="007D41C0" w:rsidP="008B0F81">
      <w:pPr>
        <w:rPr>
          <w:color w:val="156082" w:themeColor="accent1"/>
        </w:rPr>
      </w:pPr>
    </w:p>
    <w:p w14:paraId="39B291E3" w14:textId="6A37BD2E" w:rsidR="0082471B" w:rsidRDefault="0082471B" w:rsidP="008B0F81">
      <w:r>
        <w:t>Selon IAS 41</w:t>
      </w:r>
    </w:p>
    <w:p w14:paraId="57E3C3F1" w14:textId="77777777" w:rsidR="0082471B" w:rsidRPr="0082471B" w:rsidRDefault="0082471B" w:rsidP="0082471B">
      <w:pPr>
        <w:rPr>
          <w:color w:val="156082" w:themeColor="accent1"/>
        </w:rPr>
      </w:pPr>
      <w:r w:rsidRPr="0082471B">
        <w:rPr>
          <w:color w:val="156082" w:themeColor="accent1"/>
        </w:rPr>
        <w:t>2         La présente norme ne s'applique pas :</w:t>
      </w:r>
    </w:p>
    <w:p w14:paraId="57E0C7B8" w14:textId="77777777" w:rsidR="0082471B" w:rsidRPr="0082471B" w:rsidRDefault="0082471B" w:rsidP="0082471B">
      <w:pPr>
        <w:rPr>
          <w:color w:val="156082" w:themeColor="accent1"/>
        </w:rPr>
      </w:pPr>
      <w:bookmarkStart w:id="31" w:name="para_11"/>
      <w:bookmarkEnd w:id="31"/>
      <w:r w:rsidRPr="0082471B">
        <w:rPr>
          <w:color w:val="156082" w:themeColor="accent1"/>
        </w:rPr>
        <w:t>(a)     aux terrains liés à l'activité agricole (voir IAS 16 </w:t>
      </w:r>
      <w:r w:rsidRPr="0082471B">
        <w:rPr>
          <w:i/>
          <w:iCs/>
          <w:color w:val="156082" w:themeColor="accent1"/>
        </w:rPr>
        <w:t>Immobilisations corporelles</w:t>
      </w:r>
      <w:r w:rsidRPr="0082471B">
        <w:rPr>
          <w:color w:val="156082" w:themeColor="accent1"/>
        </w:rPr>
        <w:t> et IAS 40 </w:t>
      </w:r>
      <w:r w:rsidRPr="0082471B">
        <w:rPr>
          <w:i/>
          <w:iCs/>
          <w:color w:val="156082" w:themeColor="accent1"/>
        </w:rPr>
        <w:t>Immeubles de placement</w:t>
      </w:r>
      <w:r w:rsidRPr="0082471B">
        <w:rPr>
          <w:color w:val="156082" w:themeColor="accent1"/>
        </w:rPr>
        <w:t>) ;</w:t>
      </w:r>
    </w:p>
    <w:p w14:paraId="655ACF82" w14:textId="77777777" w:rsidR="0082471B" w:rsidRPr="0082471B" w:rsidRDefault="0082471B" w:rsidP="0082471B">
      <w:pPr>
        <w:rPr>
          <w:b/>
          <w:bCs/>
          <w:color w:val="156082" w:themeColor="accent1"/>
        </w:rPr>
      </w:pPr>
      <w:bookmarkStart w:id="32" w:name="para_12"/>
      <w:bookmarkEnd w:id="32"/>
      <w:r w:rsidRPr="0082471B">
        <w:rPr>
          <w:b/>
          <w:bCs/>
          <w:color w:val="156082" w:themeColor="accent1"/>
        </w:rPr>
        <w:lastRenderedPageBreak/>
        <w:t>(b)     aux plantes productrices liées à l'activité agricole (voir IAS 16), bien qu'elle s'applique aux produits de ces plantes productrices ;</w:t>
      </w:r>
    </w:p>
    <w:p w14:paraId="73EA430C" w14:textId="77777777" w:rsidR="0082471B" w:rsidRDefault="0082471B" w:rsidP="008B0F81"/>
    <w:p w14:paraId="128A23BA" w14:textId="78ADAC29" w:rsidR="008B0F81" w:rsidRDefault="008B0F81" w:rsidP="008B0F81">
      <w:r>
        <w:t>Selon IAS 16</w:t>
      </w:r>
    </w:p>
    <w:p w14:paraId="34C88A18" w14:textId="7ADF7BFC" w:rsidR="0082471B" w:rsidRDefault="0082471B" w:rsidP="008B0F81">
      <w:pPr>
        <w:rPr>
          <w:color w:val="156082" w:themeColor="accent1"/>
        </w:rPr>
      </w:pPr>
      <w:r w:rsidRPr="0082471B">
        <w:rPr>
          <w:b/>
          <w:bCs/>
          <w:color w:val="156082" w:themeColor="accent1"/>
        </w:rPr>
        <w:t>15     Une immobilisation corporelle qui remplit les conditions de comptabilisation en tant qu'actif doit être évaluée à son coût.</w:t>
      </w:r>
      <w:r>
        <w:rPr>
          <w:b/>
          <w:bCs/>
          <w:color w:val="156082" w:themeColor="accent1"/>
        </w:rPr>
        <w:t xml:space="preserve"> </w:t>
      </w:r>
      <w:r w:rsidRPr="0082471B">
        <w:t>Oui les plants de fraises répondent aux critères de comptabilisation d’une immobilisation corporelle.</w:t>
      </w:r>
    </w:p>
    <w:p w14:paraId="4C8FE16E" w14:textId="68E1AD76" w:rsidR="008B0F81" w:rsidRPr="008B0F81" w:rsidRDefault="008B0F81" w:rsidP="008B0F81">
      <w:pPr>
        <w:rPr>
          <w:color w:val="156082" w:themeColor="accent1"/>
        </w:rPr>
      </w:pPr>
      <w:r w:rsidRPr="008B0F81">
        <w:rPr>
          <w:color w:val="156082" w:themeColor="accent1"/>
        </w:rPr>
        <w:t>16       Le coût d'une immobilisation corporelle comprend :</w:t>
      </w:r>
    </w:p>
    <w:p w14:paraId="46C81C9E" w14:textId="77777777" w:rsidR="008B0F81" w:rsidRPr="008B0F81" w:rsidRDefault="008B0F81" w:rsidP="008B0F81">
      <w:pPr>
        <w:rPr>
          <w:color w:val="156082" w:themeColor="accent1"/>
        </w:rPr>
      </w:pPr>
      <w:r w:rsidRPr="008B0F81">
        <w:rPr>
          <w:color w:val="156082" w:themeColor="accent1"/>
        </w:rPr>
        <w:t>(a)     son prix d'achat, y compris les droits de douane et les taxes non remboursables, après déduction des remises et rabais commerciaux ;</w:t>
      </w:r>
    </w:p>
    <w:p w14:paraId="05FEA335" w14:textId="77777777" w:rsidR="008B0F81" w:rsidRPr="008B0F81" w:rsidRDefault="008B0F81" w:rsidP="008B0F81">
      <w:pPr>
        <w:rPr>
          <w:color w:val="156082" w:themeColor="accent1"/>
        </w:rPr>
      </w:pPr>
      <w:r w:rsidRPr="008B0F81">
        <w:rPr>
          <w:color w:val="156082" w:themeColor="accent1"/>
        </w:rPr>
        <w:t>(b)     tout coût directement attribuable au transfert de l'actif jusqu'à son lieu d'exploitation et à sa mise en état pour permettre son exploitation de la manière prévue par la direction ;</w:t>
      </w:r>
    </w:p>
    <w:p w14:paraId="14C7D883" w14:textId="77777777" w:rsidR="008B0F81" w:rsidRPr="008B0F81" w:rsidRDefault="008B0F81" w:rsidP="008B0F81">
      <w:pPr>
        <w:rPr>
          <w:color w:val="156082" w:themeColor="accent1"/>
        </w:rPr>
      </w:pPr>
      <w:r w:rsidRPr="008B0F81">
        <w:rPr>
          <w:color w:val="156082" w:themeColor="accent1"/>
        </w:rPr>
        <w:t>(c)     l'estimation initiale des coûts relatifs au démantèlement et à l'enlèvement de l'immobilisation et à la remise en état du site sur lequel elle est située, obligation qu'une entité contracte soit du fait de l'acquisition de l'immobilisation corporelle, soit du fait de son utilisation pendant une durée spécifique à des fins autres que la production de stocks au cours de cette période.</w:t>
      </w:r>
    </w:p>
    <w:p w14:paraId="4E702465" w14:textId="1F827D78" w:rsidR="008B0F81" w:rsidRDefault="0082471B" w:rsidP="008B0F81">
      <w:r>
        <w:t xml:space="preserve">Les coûts de semence et </w:t>
      </w:r>
      <w:commentRangeStart w:id="33"/>
      <w:r>
        <w:t xml:space="preserve">de traitement des plants doivent être capitalisés au niveau de </w:t>
      </w:r>
      <w:commentRangeEnd w:id="33"/>
      <w:r w:rsidR="004D071B">
        <w:rPr>
          <w:rStyle w:val="Marquedecommentaire"/>
        </w:rPr>
        <w:commentReference w:id="33"/>
      </w:r>
      <w:r>
        <w:t>l’actif, la plante productrice.</w:t>
      </w:r>
    </w:p>
    <w:p w14:paraId="5019E371" w14:textId="7F323C7E" w:rsidR="0082471B" w:rsidRDefault="0082471B" w:rsidP="008B0F81">
      <w:r>
        <w:t>Coût semence+ traitement plants=800 + 6000 = 6 800 $</w:t>
      </w:r>
    </w:p>
    <w:p w14:paraId="5C19E31F" w14:textId="7EF198DF" w:rsidR="0082471B" w:rsidRDefault="0082471B" w:rsidP="0082471B">
      <w:r>
        <w:t xml:space="preserve">Conclusion </w:t>
      </w:r>
    </w:p>
    <w:p w14:paraId="4DF61B29" w14:textId="6526718F" w:rsidR="0082471B" w:rsidRDefault="0082471B" w:rsidP="0082471B">
      <w:r>
        <w:t>Annulation des charges et comptabilisation d’un actif</w:t>
      </w:r>
    </w:p>
    <w:p w14:paraId="2E3C7C13" w14:textId="65D0D5AB" w:rsidR="0082471B" w:rsidRDefault="0082471B" w:rsidP="0082471B">
      <w:r>
        <w:t>Plante productrice</w:t>
      </w:r>
      <w:r>
        <w:tab/>
        <w:t>6 800 $</w:t>
      </w:r>
    </w:p>
    <w:p w14:paraId="39456AED" w14:textId="29E9F664" w:rsidR="0082471B" w:rsidRDefault="0082471B" w:rsidP="0082471B">
      <w:r>
        <w:tab/>
      </w:r>
      <w:r w:rsidR="007D41C0">
        <w:t>@</w:t>
      </w:r>
      <w:r>
        <w:t>Charge-plants fraise</w:t>
      </w:r>
      <w:r>
        <w:tab/>
        <w:t>6 800 $</w:t>
      </w:r>
    </w:p>
    <w:p w14:paraId="0F7F4D42" w14:textId="77777777" w:rsidR="00190B9E" w:rsidRDefault="00190B9E" w:rsidP="00190B9E"/>
    <w:p w14:paraId="69D0DE0C" w14:textId="6DF03764" w:rsidR="00190B9E" w:rsidRDefault="00190B9E" w:rsidP="00190B9E">
      <w:pPr>
        <w:rPr>
          <w:u w:val="single"/>
        </w:rPr>
      </w:pPr>
      <w:r>
        <w:rPr>
          <w:u w:val="single"/>
        </w:rPr>
        <w:t>Lampes</w:t>
      </w:r>
    </w:p>
    <w:p w14:paraId="718696FC" w14:textId="77777777" w:rsidR="00190B9E" w:rsidRDefault="00190B9E" w:rsidP="00190B9E">
      <w:r>
        <w:t>Problématique : A quel montant comptabiliser les lampes ?</w:t>
      </w:r>
    </w:p>
    <w:p w14:paraId="36D918F7" w14:textId="09E14261" w:rsidR="00190B9E" w:rsidRDefault="00190B9E" w:rsidP="00190B9E">
      <w:r>
        <w:t xml:space="preserve">Analyse </w:t>
      </w:r>
    </w:p>
    <w:p w14:paraId="046AD2F6" w14:textId="473E1A4D" w:rsidR="00190B9E" w:rsidRDefault="00190B9E" w:rsidP="00190B9E">
      <w:commentRangeStart w:id="34"/>
      <w:r>
        <w:t>Selon IAS 21</w:t>
      </w:r>
      <w:commentRangeEnd w:id="34"/>
      <w:r w:rsidR="004D071B">
        <w:rPr>
          <w:rStyle w:val="Marquedecommentaire"/>
        </w:rPr>
        <w:commentReference w:id="34"/>
      </w:r>
    </w:p>
    <w:p w14:paraId="3F021181" w14:textId="029520B8" w:rsidR="00190B9E" w:rsidRDefault="00190B9E" w:rsidP="00190B9E">
      <w:pPr>
        <w:rPr>
          <w:color w:val="156082" w:themeColor="accent1"/>
        </w:rPr>
      </w:pPr>
      <w:r w:rsidRPr="00190B9E">
        <w:rPr>
          <w:color w:val="156082" w:themeColor="accent1"/>
        </w:rPr>
        <w:t xml:space="preserve">21     Une transaction en monnaie étrangère doit être enregistrée, lors de sa comptabilisation initiale dans la monnaie fonctionnelle, en appliquant au montant en monnaie étrangère le cours de change au comptant entre la monnaie fonctionnelle et la monnaie étrangère à la </w:t>
      </w:r>
      <w:r w:rsidRPr="00190B9E">
        <w:rPr>
          <w:b/>
          <w:bCs/>
          <w:color w:val="156082" w:themeColor="accent1"/>
        </w:rPr>
        <w:t>date de la transaction.</w:t>
      </w:r>
    </w:p>
    <w:p w14:paraId="386E6672" w14:textId="38A9177B" w:rsidR="00190B9E" w:rsidRDefault="00190B9E" w:rsidP="00190B9E">
      <w:r>
        <w:t xml:space="preserve">La livraison a eu lieu le 3 février le cours de la monnaie </w:t>
      </w:r>
      <w:proofErr w:type="gramStart"/>
      <w:r>
        <w:t>a</w:t>
      </w:r>
      <w:proofErr w:type="gramEnd"/>
      <w:r>
        <w:t xml:space="preserve"> utiliser pour l’enregistrement des lampes est 1.3275</w:t>
      </w:r>
    </w:p>
    <w:p w14:paraId="12A4C31E" w14:textId="0822826C" w:rsidR="00190B9E" w:rsidRDefault="00190B9E" w:rsidP="00190B9E">
      <w:r>
        <w:lastRenderedPageBreak/>
        <w:t>Coût des lampes= 80 000 * 1.3275=106 200 $</w:t>
      </w:r>
      <w:r w:rsidR="007D41C0">
        <w:t xml:space="preserve"> à comptabiliser</w:t>
      </w:r>
    </w:p>
    <w:p w14:paraId="19F60227" w14:textId="2C4B1C6B" w:rsidR="007D41C0" w:rsidRDefault="007D41C0" w:rsidP="00190B9E">
      <w:r>
        <w:t>Conclusion</w:t>
      </w:r>
    </w:p>
    <w:p w14:paraId="5930F7D2" w14:textId="4A728BA4" w:rsidR="007D41C0" w:rsidRDefault="007D41C0" w:rsidP="00190B9E">
      <w:r>
        <w:t>Le montant des lampes inscrit dans les livres doit être réajusté.</w:t>
      </w:r>
    </w:p>
    <w:p w14:paraId="761BAB18" w14:textId="42CE4C98" w:rsidR="007D41C0" w:rsidRDefault="007D41C0" w:rsidP="007D41C0">
      <w:r>
        <w:t>Perte sur change</w:t>
      </w:r>
      <w:r>
        <w:tab/>
        <w:t>1 080 $</w:t>
      </w:r>
    </w:p>
    <w:p w14:paraId="406BAB4B" w14:textId="7F5D4C1D" w:rsidR="007D41C0" w:rsidRDefault="007D41C0" w:rsidP="007D41C0">
      <w:pPr>
        <w:ind w:left="708" w:firstLine="708"/>
      </w:pPr>
      <w:r>
        <w:t>@Lampes</w:t>
      </w:r>
      <w:r>
        <w:tab/>
        <w:t>1 080$</w:t>
      </w:r>
    </w:p>
    <w:p w14:paraId="08DA3B76" w14:textId="28F14FB6" w:rsidR="007D41C0" w:rsidRPr="007D41C0" w:rsidRDefault="00BC7A15" w:rsidP="00190B9E">
      <w:pPr>
        <w:rPr>
          <w:u w:val="single"/>
        </w:rPr>
      </w:pPr>
      <w:r>
        <w:rPr>
          <w:u w:val="single"/>
        </w:rPr>
        <w:t>Entrepôt sécurisé</w:t>
      </w:r>
    </w:p>
    <w:p w14:paraId="5163329C" w14:textId="77777777" w:rsidR="007D41C0" w:rsidRDefault="007D41C0" w:rsidP="00190B9E">
      <w:r>
        <w:t>Problématique : A quel moment, montant et comment présenter la construction de serres ?</w:t>
      </w:r>
    </w:p>
    <w:p w14:paraId="29908C84" w14:textId="77777777" w:rsidR="007D41C0" w:rsidRDefault="007D41C0" w:rsidP="00190B9E">
      <w:r>
        <w:t>Analyse</w:t>
      </w:r>
    </w:p>
    <w:p w14:paraId="07441126" w14:textId="4062991D" w:rsidR="00F2723C" w:rsidRDefault="00F2723C" w:rsidP="007D41C0">
      <w:pPr>
        <w:rPr>
          <w:color w:val="156082" w:themeColor="accent1"/>
        </w:rPr>
      </w:pPr>
      <w:r>
        <w:rPr>
          <w:color w:val="156082" w:themeColor="accent1"/>
        </w:rPr>
        <w:t>Selon IAS 16</w:t>
      </w:r>
    </w:p>
    <w:p w14:paraId="5004D999" w14:textId="64C2264C" w:rsidR="007D41C0" w:rsidRPr="007D41C0" w:rsidRDefault="007D41C0" w:rsidP="007D41C0">
      <w:pPr>
        <w:rPr>
          <w:color w:val="156082" w:themeColor="accent1"/>
        </w:rPr>
      </w:pPr>
      <w:r w:rsidRPr="007D41C0">
        <w:rPr>
          <w:color w:val="156082" w:themeColor="accent1"/>
        </w:rPr>
        <w:t>16       Le coût d'une immobilisation corporelle comprend :</w:t>
      </w:r>
    </w:p>
    <w:p w14:paraId="651C9FF1" w14:textId="77777777" w:rsidR="007D41C0" w:rsidRPr="007D41C0" w:rsidRDefault="007D41C0" w:rsidP="007D41C0">
      <w:pPr>
        <w:rPr>
          <w:color w:val="156082" w:themeColor="accent1"/>
        </w:rPr>
      </w:pPr>
      <w:r w:rsidRPr="007D41C0">
        <w:rPr>
          <w:color w:val="156082" w:themeColor="accent1"/>
        </w:rPr>
        <w:t>(a)     son prix d'achat, y compris les droits de douane et les taxes non remboursables, après déduction des remises et rabais commerciaux ;</w:t>
      </w:r>
    </w:p>
    <w:p w14:paraId="1630C6D5" w14:textId="77777777" w:rsidR="007D41C0" w:rsidRPr="007D41C0" w:rsidRDefault="007D41C0" w:rsidP="007D41C0">
      <w:pPr>
        <w:rPr>
          <w:color w:val="156082" w:themeColor="accent1"/>
        </w:rPr>
      </w:pPr>
      <w:r w:rsidRPr="007D41C0">
        <w:rPr>
          <w:color w:val="156082" w:themeColor="accent1"/>
        </w:rPr>
        <w:t>(b)     tout coût directement attribuable au transfert de l'actif jusqu'à son lieu d'exploitation et à sa mise en état pour permettre son exploitation de la manière prévue par la direction ;</w:t>
      </w:r>
    </w:p>
    <w:p w14:paraId="68488A88" w14:textId="77777777" w:rsidR="007D41C0" w:rsidRPr="007D41C0" w:rsidRDefault="007D41C0" w:rsidP="007D41C0">
      <w:pPr>
        <w:rPr>
          <w:color w:val="156082" w:themeColor="accent1"/>
        </w:rPr>
      </w:pPr>
      <w:r w:rsidRPr="007D41C0">
        <w:rPr>
          <w:color w:val="156082" w:themeColor="accent1"/>
        </w:rPr>
        <w:t>(c)     l'estimation initiale des coûts relatifs au démantèlement et à l'enlèvement de l'immobilisation et à la remise en état du site sur lequel elle est située, obligation qu'une entité contracte soit du fait de l'acquisition de l'immobilisation corporelle, soit du fait de son utilisation pendant une durée spécifique à des fins autres que la production de stocks au cours de cette période.</w:t>
      </w:r>
    </w:p>
    <w:p w14:paraId="6311E395" w14:textId="0309CF2E" w:rsidR="007D41C0" w:rsidRDefault="007D41C0" w:rsidP="00190B9E">
      <w:r>
        <w:t>Coûts attribuables :</w:t>
      </w:r>
    </w:p>
    <w:p w14:paraId="6A335E97" w14:textId="410AE567" w:rsidR="007D41C0" w:rsidRDefault="007D41C0" w:rsidP="00190B9E">
      <w:r>
        <w:t>Main-d’œuvre : 4 500 $</w:t>
      </w:r>
      <w:r w:rsidR="00AF38AE">
        <w:t>-400 $</w:t>
      </w:r>
    </w:p>
    <w:p w14:paraId="4CAB7E98" w14:textId="56F2C50A" w:rsidR="007D41C0" w:rsidRDefault="007D41C0" w:rsidP="00190B9E">
      <w:r>
        <w:t>Travaux de renforcement : 35 000</w:t>
      </w:r>
    </w:p>
    <w:p w14:paraId="0DCC5C49" w14:textId="079C43E9" w:rsidR="007D41C0" w:rsidRDefault="007D41C0" w:rsidP="00190B9E">
      <w:r>
        <w:t>Installation de nouveau système : 15 000 $</w:t>
      </w:r>
    </w:p>
    <w:p w14:paraId="5F728985" w14:textId="1F8FBF1D" w:rsidR="007D41C0" w:rsidRDefault="007D41C0" w:rsidP="00190B9E">
      <w:r>
        <w:t xml:space="preserve">Total= 54 </w:t>
      </w:r>
      <w:r w:rsidR="00AF38AE">
        <w:t>1</w:t>
      </w:r>
      <w:r>
        <w:t>00 $</w:t>
      </w:r>
    </w:p>
    <w:p w14:paraId="04483F6A" w14:textId="77777777" w:rsidR="0046522A" w:rsidRDefault="0046522A" w:rsidP="0046522A">
      <w:pPr>
        <w:rPr>
          <w:b/>
          <w:bCs/>
        </w:rPr>
      </w:pPr>
    </w:p>
    <w:p w14:paraId="385765EC" w14:textId="6350D256" w:rsidR="0046522A" w:rsidRDefault="0046522A" w:rsidP="0046522A">
      <w:pPr>
        <w:rPr>
          <w:b/>
          <w:bCs/>
        </w:rPr>
      </w:pPr>
      <w:r>
        <w:rPr>
          <w:b/>
          <w:bCs/>
        </w:rPr>
        <w:t>Selon IAS 20</w:t>
      </w:r>
    </w:p>
    <w:p w14:paraId="5EE13B2E" w14:textId="7086F3EA" w:rsidR="0046522A" w:rsidRPr="0046522A" w:rsidRDefault="0046522A" w:rsidP="0046522A">
      <w:r w:rsidRPr="0046522A">
        <w:t>7      Les subventions publiques, y compris les subventions non monétaires évaluées à la juste valeur, ne doivent pas être comptabilisées tant qu'il n'existe pas une assurance raisonnable que :</w:t>
      </w:r>
    </w:p>
    <w:p w14:paraId="01A84635" w14:textId="0F91A1E9" w:rsidR="0046522A" w:rsidRPr="0046522A" w:rsidRDefault="0046522A" w:rsidP="0046522A">
      <w:pPr>
        <w:rPr>
          <w:color w:val="156082" w:themeColor="accent1"/>
        </w:rPr>
      </w:pPr>
      <w:bookmarkStart w:id="35" w:name="para_24"/>
      <w:bookmarkEnd w:id="35"/>
      <w:r w:rsidRPr="0046522A">
        <w:t xml:space="preserve">(a)     l'entité se conformera aux conditions attachées aux subventions ; </w:t>
      </w:r>
      <w:proofErr w:type="gramStart"/>
      <w:r w:rsidRPr="0046522A">
        <w:t>et</w:t>
      </w:r>
      <w:proofErr w:type="gramEnd"/>
      <w:r w:rsidRPr="0046522A">
        <w:t xml:space="preserve"> </w:t>
      </w:r>
      <w:r w:rsidRPr="00A11C11">
        <w:rPr>
          <w:color w:val="156082" w:themeColor="accent1"/>
        </w:rPr>
        <w:t>Oui, production d’une quantité minimale</w:t>
      </w:r>
    </w:p>
    <w:p w14:paraId="2F9A0159" w14:textId="2F9EF225" w:rsidR="0046522A" w:rsidRDefault="0046522A" w:rsidP="0046522A">
      <w:pPr>
        <w:rPr>
          <w:b/>
          <w:bCs/>
        </w:rPr>
      </w:pPr>
      <w:r w:rsidRPr="0046522A">
        <w:t>(b)     les subventions seront reçues.</w:t>
      </w:r>
      <w:r>
        <w:rPr>
          <w:b/>
          <w:bCs/>
        </w:rPr>
        <w:t xml:space="preserve"> </w:t>
      </w:r>
      <w:r w:rsidRPr="00A11C11">
        <w:rPr>
          <w:color w:val="156082" w:themeColor="accent1"/>
        </w:rPr>
        <w:t>Oui une lettre de confirmation a été reçue</w:t>
      </w:r>
    </w:p>
    <w:p w14:paraId="6500C376" w14:textId="77777777" w:rsidR="0046522A" w:rsidRDefault="0046522A" w:rsidP="0046522A">
      <w:pPr>
        <w:rPr>
          <w:b/>
          <w:bCs/>
        </w:rPr>
      </w:pPr>
    </w:p>
    <w:p w14:paraId="590EC050" w14:textId="2BFF03EB" w:rsidR="008918B1" w:rsidRDefault="00A11C11" w:rsidP="008918B1">
      <w:commentRangeStart w:id="36"/>
      <w:r w:rsidRPr="00A11C11">
        <w:lastRenderedPageBreak/>
        <w:t>12     Les subventions publiques doivent être comptabilisées en résultat net sur une base systématique sur les périodes au titre desquelles l'entité comptabilise en charges les coûts liés que les subventions sont censées compenser</w:t>
      </w:r>
      <w:commentRangeEnd w:id="36"/>
      <w:r w:rsidR="004D071B">
        <w:rPr>
          <w:rStyle w:val="Marquedecommentaire"/>
        </w:rPr>
        <w:commentReference w:id="36"/>
      </w:r>
      <w:r w:rsidRPr="00A11C11">
        <w:t>.</w:t>
      </w:r>
    </w:p>
    <w:p w14:paraId="5B801A82" w14:textId="3A701927" w:rsidR="00A11C11" w:rsidRPr="00A11C11" w:rsidRDefault="00A11C11" w:rsidP="008918B1">
      <w:r>
        <w:t xml:space="preserve">Oui sur la </w:t>
      </w:r>
      <w:proofErr w:type="gramStart"/>
      <w:r>
        <w:t>période  de</w:t>
      </w:r>
      <w:proofErr w:type="gramEnd"/>
      <w:r>
        <w:t xml:space="preserve"> 5 ans</w:t>
      </w:r>
    </w:p>
    <w:p w14:paraId="3F426E35" w14:textId="77777777" w:rsidR="008918B1" w:rsidRPr="008918B1" w:rsidRDefault="008918B1" w:rsidP="008918B1">
      <w:pPr>
        <w:rPr>
          <w:color w:val="156082" w:themeColor="accent1"/>
        </w:rPr>
      </w:pPr>
      <w:r w:rsidRPr="008918B1">
        <w:rPr>
          <w:color w:val="156082" w:themeColor="accent1"/>
        </w:rPr>
        <w:t>4.2.1   L'entité doit classer comme étant ultérieurement évalués au coût amorti tous les passifs financiers à l'exception des suivants :</w:t>
      </w:r>
    </w:p>
    <w:p w14:paraId="728AC164" w14:textId="77777777" w:rsidR="008918B1" w:rsidRPr="008918B1" w:rsidRDefault="008918B1" w:rsidP="008918B1">
      <w:pPr>
        <w:rPr>
          <w:color w:val="156082" w:themeColor="accent1"/>
        </w:rPr>
      </w:pPr>
      <w:bookmarkStart w:id="37" w:name="para_134"/>
      <w:bookmarkEnd w:id="37"/>
      <w:r w:rsidRPr="008918B1">
        <w:rPr>
          <w:color w:val="156082" w:themeColor="accent1"/>
        </w:rPr>
        <w:t>(a)     Les</w:t>
      </w:r>
      <w:r w:rsidRPr="008918B1">
        <w:rPr>
          <w:i/>
          <w:iCs/>
          <w:color w:val="156082" w:themeColor="accent1"/>
        </w:rPr>
        <w:t> passifs financiers à la juste valeur par le biais du résultat net.</w:t>
      </w:r>
      <w:r w:rsidRPr="008918B1">
        <w:rPr>
          <w:color w:val="156082" w:themeColor="accent1"/>
        </w:rPr>
        <w:t> L'évaluation ultérieure de ces passifs, y compris ceux qui sont des </w:t>
      </w:r>
      <w:r w:rsidRPr="008918B1">
        <w:rPr>
          <w:i/>
          <w:iCs/>
          <w:color w:val="156082" w:themeColor="accent1"/>
        </w:rPr>
        <w:t>dérivés</w:t>
      </w:r>
      <w:r w:rsidRPr="008918B1">
        <w:rPr>
          <w:color w:val="156082" w:themeColor="accent1"/>
        </w:rPr>
        <w:t>, doit se faire à la juste valeur.</w:t>
      </w:r>
    </w:p>
    <w:p w14:paraId="502A06DF" w14:textId="77777777" w:rsidR="008918B1" w:rsidRPr="008918B1" w:rsidRDefault="008918B1" w:rsidP="008918B1">
      <w:pPr>
        <w:rPr>
          <w:color w:val="156082" w:themeColor="accent1"/>
        </w:rPr>
      </w:pPr>
      <w:bookmarkStart w:id="38" w:name="para_135"/>
      <w:bookmarkEnd w:id="38"/>
      <w:r w:rsidRPr="008918B1">
        <w:rPr>
          <w:color w:val="156082" w:themeColor="accent1"/>
        </w:rPr>
        <w:t xml:space="preserve">(b)     Les passifs financiers qui prennent naissance dans le cas où un transfert d'actif financier ne répond pas aux conditions de </w:t>
      </w:r>
      <w:proofErr w:type="spellStart"/>
      <w:r w:rsidRPr="008918B1">
        <w:rPr>
          <w:color w:val="156082" w:themeColor="accent1"/>
        </w:rPr>
        <w:t>décomptabilisation</w:t>
      </w:r>
      <w:proofErr w:type="spellEnd"/>
      <w:r w:rsidRPr="008918B1">
        <w:rPr>
          <w:color w:val="156082" w:themeColor="accent1"/>
        </w:rPr>
        <w:t xml:space="preserve"> ou lorsque l'approche du lien conservé s'applique. Les paragraphes 3.2.15 et 3.2.17 s'appliquent à l'évaluation de tels passifs financiers.</w:t>
      </w:r>
    </w:p>
    <w:p w14:paraId="7756886D" w14:textId="77777777" w:rsidR="008918B1" w:rsidRPr="008918B1" w:rsidRDefault="008918B1" w:rsidP="008918B1">
      <w:pPr>
        <w:rPr>
          <w:color w:val="156082" w:themeColor="accent1"/>
        </w:rPr>
      </w:pPr>
      <w:bookmarkStart w:id="39" w:name="para_136"/>
      <w:bookmarkEnd w:id="39"/>
      <w:r w:rsidRPr="008918B1">
        <w:rPr>
          <w:color w:val="156082" w:themeColor="accent1"/>
        </w:rPr>
        <w:t>(c)     Les</w:t>
      </w:r>
      <w:r w:rsidRPr="008918B1">
        <w:rPr>
          <w:i/>
          <w:iCs/>
          <w:color w:val="156082" w:themeColor="accent1"/>
        </w:rPr>
        <w:t> contrats de garantie financière.</w:t>
      </w:r>
      <w:r w:rsidRPr="008918B1">
        <w:rPr>
          <w:color w:val="156082" w:themeColor="accent1"/>
        </w:rPr>
        <w:t> Après la comptabilisation initiale, l'émetteur d'un tel contrat doit (sauf si le paragraphe 4.2.1(a) ou (b) s'applique) l'évaluer à la plus élevée des deux valeurs suivantes :</w:t>
      </w:r>
    </w:p>
    <w:p w14:paraId="4DBCC19F" w14:textId="77777777" w:rsidR="008918B1" w:rsidRPr="008918B1" w:rsidRDefault="008918B1" w:rsidP="008918B1">
      <w:pPr>
        <w:rPr>
          <w:color w:val="156082" w:themeColor="accent1"/>
        </w:rPr>
      </w:pPr>
      <w:bookmarkStart w:id="40" w:name="para_137"/>
      <w:bookmarkEnd w:id="40"/>
      <w:r w:rsidRPr="008918B1">
        <w:rPr>
          <w:color w:val="156082" w:themeColor="accent1"/>
        </w:rPr>
        <w:t>(i)     le montant de la </w:t>
      </w:r>
      <w:r w:rsidRPr="008918B1">
        <w:rPr>
          <w:i/>
          <w:iCs/>
          <w:color w:val="156082" w:themeColor="accent1"/>
        </w:rPr>
        <w:t>correction de valeur pour pertes</w:t>
      </w:r>
      <w:r w:rsidRPr="008918B1">
        <w:rPr>
          <w:color w:val="156082" w:themeColor="accent1"/>
        </w:rPr>
        <w:t> déterminée selon la section 5.5 ;</w:t>
      </w:r>
    </w:p>
    <w:p w14:paraId="5D5CCCB3" w14:textId="77777777" w:rsidR="008918B1" w:rsidRPr="008918B1" w:rsidRDefault="008918B1" w:rsidP="008918B1">
      <w:pPr>
        <w:rPr>
          <w:color w:val="156082" w:themeColor="accent1"/>
        </w:rPr>
      </w:pPr>
      <w:bookmarkStart w:id="41" w:name="para_138"/>
      <w:bookmarkEnd w:id="41"/>
      <w:r w:rsidRPr="008918B1">
        <w:rPr>
          <w:color w:val="156082" w:themeColor="accent1"/>
        </w:rPr>
        <w:t>(ii)    le montant initialement comptabilisé (voir paragraphe 5.1.1), diminué, le cas échéant, du cumul des produits comptabilisés selon les principes énoncés dans IFRS 15.</w:t>
      </w:r>
    </w:p>
    <w:p w14:paraId="4C25C3FF" w14:textId="77777777" w:rsidR="008918B1" w:rsidRPr="008918B1" w:rsidRDefault="008918B1" w:rsidP="008918B1">
      <w:pPr>
        <w:rPr>
          <w:color w:val="156082" w:themeColor="accent1"/>
        </w:rPr>
      </w:pPr>
      <w:bookmarkStart w:id="42" w:name="para_139"/>
      <w:bookmarkEnd w:id="42"/>
      <w:r w:rsidRPr="008918B1">
        <w:rPr>
          <w:color w:val="156082" w:themeColor="accent1"/>
        </w:rPr>
        <w:t>(d)     Les engagements de prêt à un taux d'intérêt inférieur à celui du marché. L'émetteur d'un tel contrat doit (sauf si le paragraphe 4.2.1(a) s'applique) l'évaluer à la plus élevée des deux valeurs suivantes :</w:t>
      </w:r>
    </w:p>
    <w:p w14:paraId="5FDCE6BA" w14:textId="77777777" w:rsidR="008918B1" w:rsidRPr="008918B1" w:rsidRDefault="008918B1" w:rsidP="008918B1">
      <w:pPr>
        <w:rPr>
          <w:color w:val="156082" w:themeColor="accent1"/>
        </w:rPr>
      </w:pPr>
      <w:bookmarkStart w:id="43" w:name="para_140"/>
      <w:bookmarkEnd w:id="43"/>
      <w:r w:rsidRPr="008918B1">
        <w:rPr>
          <w:color w:val="156082" w:themeColor="accent1"/>
        </w:rPr>
        <w:t>(i)     le montant de la correction de valeur pour pertes déterminée selon la section 5.5 ;</w:t>
      </w:r>
    </w:p>
    <w:p w14:paraId="388C4649" w14:textId="77777777" w:rsidR="008918B1" w:rsidRPr="008918B1" w:rsidRDefault="008918B1" w:rsidP="008918B1">
      <w:pPr>
        <w:rPr>
          <w:color w:val="156082" w:themeColor="accent1"/>
        </w:rPr>
      </w:pPr>
      <w:bookmarkStart w:id="44" w:name="para_141"/>
      <w:bookmarkEnd w:id="44"/>
      <w:r w:rsidRPr="008918B1">
        <w:rPr>
          <w:color w:val="156082" w:themeColor="accent1"/>
        </w:rPr>
        <w:t>(ii)    le montant initialement comptabilisé (voir paragraphe 5.1.1), diminué, le cas échéant, du cumul des produits comptabilisés selon les principes énoncés dans IFRS 15.</w:t>
      </w:r>
    </w:p>
    <w:p w14:paraId="78713AC1" w14:textId="77777777" w:rsidR="008918B1" w:rsidRPr="008918B1" w:rsidRDefault="008918B1" w:rsidP="008918B1">
      <w:pPr>
        <w:rPr>
          <w:color w:val="156082" w:themeColor="accent1"/>
        </w:rPr>
      </w:pPr>
      <w:bookmarkStart w:id="45" w:name="para_142"/>
      <w:bookmarkEnd w:id="45"/>
      <w:r w:rsidRPr="008918B1">
        <w:rPr>
          <w:color w:val="156082" w:themeColor="accent1"/>
        </w:rPr>
        <w:t>(e)     La contrepartie éventuelle comptabilisée par l'acquéreur dans un regroupement d'entreprises auquel s'applique IFRS 3. L'évaluation ultérieure de cette contrepartie éventuelle doit se faire à la juste valeur, avec comptabilisation des variations en résultat net.</w:t>
      </w:r>
    </w:p>
    <w:p w14:paraId="032C11E2" w14:textId="5D1A75D2" w:rsidR="008918B1" w:rsidRDefault="0046522A" w:rsidP="008918B1">
      <w:r>
        <w:t>Aucune exception ne s’applique, nous devons donc comptabiliser un passif</w:t>
      </w:r>
    </w:p>
    <w:p w14:paraId="5789BDA5" w14:textId="2C50D7DB" w:rsidR="008918B1" w:rsidRDefault="008918B1" w:rsidP="008918B1">
      <w:pPr>
        <w:rPr>
          <w:color w:val="156082" w:themeColor="accent1"/>
        </w:rPr>
      </w:pPr>
      <w:r w:rsidRPr="0046522A">
        <w:rPr>
          <w:color w:val="156082" w:themeColor="accent1"/>
        </w:rPr>
        <w:t xml:space="preserve">B5.1.1     La juste valeur d'un instrument financier lors de sa comptabilisation initiale est normalement le prix de transaction (c'est-à-dire la juste valeur de la contrepartie versée ou reçue ; voir aussi paragraphe B5.1.2A et IFRS 13). Toutefois, si une part de la contrepartie versée ou reçue l'est pour autre chose que l'instrument financier, l'entité doit évaluer la juste valeur de l'instrument financier. Par exemple, </w:t>
      </w:r>
      <w:r w:rsidRPr="0046522A">
        <w:rPr>
          <w:b/>
          <w:bCs/>
          <w:color w:val="156082" w:themeColor="accent1"/>
        </w:rPr>
        <w:t>la juste valeur d'un prêt ou d'une créance à long terme qui ne porte pas intérêt peut être évaluée comme la valeur actualisée de l'ensemble des entrées de trésorerie futures, calculée selon le ou les taux d'intérêt ayant cours sur le marché pour un instrument similaire</w:t>
      </w:r>
      <w:r w:rsidRPr="0046522A">
        <w:rPr>
          <w:color w:val="156082" w:themeColor="accent1"/>
        </w:rPr>
        <w:t xml:space="preserve"> (quant à la monnaie, à l'échéance, au type de taux d'intérêt et à d'autres </w:t>
      </w:r>
      <w:r w:rsidRPr="0046522A">
        <w:rPr>
          <w:color w:val="156082" w:themeColor="accent1"/>
        </w:rPr>
        <w:lastRenderedPageBreak/>
        <w:t>facteurs) ayant une notation similaire. Tout excédent prêté constitue une charge ou une réduction des produits, à moins qu'il ne remplisse les conditions de comptabilisation en tant qu'autre type d'actif.</w:t>
      </w:r>
    </w:p>
    <w:p w14:paraId="7CC8FBC9" w14:textId="6DB8664E" w:rsidR="0046522A" w:rsidRDefault="00475884" w:rsidP="0046522A">
      <w:r>
        <w:t xml:space="preserve">Oui, </w:t>
      </w:r>
      <w:r w:rsidR="0046522A">
        <w:t xml:space="preserve">confirmation écrite du </w:t>
      </w:r>
      <w:r>
        <w:t xml:space="preserve">prêt octroyé par le gouvernement </w:t>
      </w:r>
      <w:r w:rsidR="0046522A">
        <w:t>ministère de l’agriculture, le prêt octroyé est sans intérêt.</w:t>
      </w:r>
    </w:p>
    <w:p w14:paraId="5B70F4D2" w14:textId="77777777" w:rsidR="00A11C11" w:rsidRDefault="00A11C11" w:rsidP="0046522A"/>
    <w:p w14:paraId="256ECEC1" w14:textId="77777777" w:rsidR="00A11C11" w:rsidRDefault="00A11C11" w:rsidP="0046522A"/>
    <w:bookmarkStart w:id="46" w:name="_MON_1801327631"/>
    <w:bookmarkEnd w:id="46"/>
    <w:p w14:paraId="4D0B3856" w14:textId="3F1D174E" w:rsidR="00A11C11" w:rsidRDefault="002170F2" w:rsidP="00A11C11">
      <w:r>
        <w:object w:dxaOrig="10201" w:dyaOrig="3063" w14:anchorId="06F37EF7">
          <v:shape id="_x0000_i1026" type="#_x0000_t75" style="width:448.2pt;height:143.4pt" o:ole="">
            <v:imagedata r:id="rId10" o:title=""/>
          </v:shape>
          <o:OLEObject Type="Embed" ProgID="Excel.Sheet.8" ShapeID="_x0000_i1026" DrawAspect="Content" ObjectID="_1801642358" r:id="rId11"/>
        </w:object>
      </w:r>
    </w:p>
    <w:p w14:paraId="632F832B" w14:textId="77777777" w:rsidR="00A11C11" w:rsidRDefault="00A11C11" w:rsidP="00A11C11">
      <w:pPr>
        <w:rPr>
          <w:u w:val="single"/>
        </w:rPr>
      </w:pPr>
    </w:p>
    <w:p w14:paraId="7D2A1789" w14:textId="3D4D8D38" w:rsidR="00A11C11" w:rsidRDefault="00A11C11" w:rsidP="00A11C11">
      <w:pPr>
        <w:rPr>
          <w:u w:val="single"/>
        </w:rPr>
      </w:pPr>
      <w:r w:rsidRPr="00A11C11">
        <w:rPr>
          <w:u w:val="single"/>
        </w:rPr>
        <w:t>Conclusion</w:t>
      </w:r>
    </w:p>
    <w:p w14:paraId="475D2BC1" w14:textId="608E81D7" w:rsidR="002170F2" w:rsidRDefault="002170F2" w:rsidP="00EA7E61">
      <w:r>
        <w:t xml:space="preserve">Détermination de la JV de la subvention </w:t>
      </w:r>
      <w:r w:rsidR="00653453">
        <w:t>par</w:t>
      </w:r>
      <w:r>
        <w:t xml:space="preserve"> déductio</w:t>
      </w:r>
      <w:r w:rsidR="00653453">
        <w:t>n (40 000-29 890).</w:t>
      </w:r>
    </w:p>
    <w:p w14:paraId="0A89D0F4" w14:textId="5A13DEF4" w:rsidR="00EA7E61" w:rsidRDefault="00EA7E61" w:rsidP="00EA7E61">
      <w:r>
        <w:t>Encaisse</w:t>
      </w:r>
      <w:r>
        <w:tab/>
        <w:t>40 000</w:t>
      </w:r>
    </w:p>
    <w:p w14:paraId="7F5D6E3D" w14:textId="165234C0" w:rsidR="00EA7E61" w:rsidRDefault="00EA7E61" w:rsidP="00EA7E61">
      <w:r>
        <w:tab/>
        <w:t>@Prêt</w:t>
      </w:r>
      <w:r>
        <w:tab/>
      </w:r>
      <w:r>
        <w:tab/>
        <w:t>29 890</w:t>
      </w:r>
    </w:p>
    <w:p w14:paraId="24058C01" w14:textId="54B9CEC9" w:rsidR="00EA7E61" w:rsidRDefault="00EA7E61" w:rsidP="00EA7E61">
      <w:r>
        <w:tab/>
        <w:t>Subvention</w:t>
      </w:r>
      <w:r>
        <w:tab/>
        <w:t>10 110</w:t>
      </w:r>
    </w:p>
    <w:p w14:paraId="703F6716" w14:textId="77777777" w:rsidR="00653453" w:rsidRDefault="00653453" w:rsidP="00653453"/>
    <w:p w14:paraId="2251EAFC" w14:textId="44CFFE4E" w:rsidR="00653453" w:rsidRDefault="00653453" w:rsidP="00653453">
      <w:pPr>
        <w:rPr>
          <w:u w:val="single"/>
        </w:rPr>
      </w:pPr>
      <w:commentRangeStart w:id="47"/>
      <w:r w:rsidRPr="00653453">
        <w:rPr>
          <w:u w:val="single"/>
        </w:rPr>
        <w:t xml:space="preserve">Prêt de </w:t>
      </w:r>
      <w:r>
        <w:rPr>
          <w:u w:val="single"/>
        </w:rPr>
        <w:t>J</w:t>
      </w:r>
      <w:r w:rsidRPr="00653453">
        <w:rPr>
          <w:u w:val="single"/>
        </w:rPr>
        <w:t>ean</w:t>
      </w:r>
      <w:r>
        <w:rPr>
          <w:u w:val="single"/>
        </w:rPr>
        <w:t>-</w:t>
      </w:r>
      <w:r w:rsidRPr="00653453">
        <w:rPr>
          <w:u w:val="single"/>
        </w:rPr>
        <w:t>Philippe</w:t>
      </w:r>
      <w:commentRangeEnd w:id="47"/>
      <w:r w:rsidR="004D071B">
        <w:rPr>
          <w:rStyle w:val="Marquedecommentaire"/>
        </w:rPr>
        <w:commentReference w:id="47"/>
      </w:r>
    </w:p>
    <w:p w14:paraId="74664551" w14:textId="459FDBCA" w:rsidR="00E10FD2" w:rsidRPr="00E10FD2" w:rsidRDefault="00E10FD2" w:rsidP="00F20084">
      <w:r w:rsidRPr="00E10FD2">
        <w:t xml:space="preserve">Problématique : Montant et présentation du prêt de jean </w:t>
      </w:r>
      <w:proofErr w:type="spellStart"/>
      <w:r w:rsidRPr="00E10FD2">
        <w:t>philippe</w:t>
      </w:r>
      <w:proofErr w:type="spellEnd"/>
    </w:p>
    <w:p w14:paraId="75A545B4" w14:textId="5A314C9D" w:rsidR="00E10FD2" w:rsidRPr="00E10FD2" w:rsidRDefault="00E10FD2" w:rsidP="00F20084">
      <w:r w:rsidRPr="00E10FD2">
        <w:t>Analyse :</w:t>
      </w:r>
    </w:p>
    <w:p w14:paraId="4670A4F7" w14:textId="231193F8" w:rsidR="00F20084" w:rsidRPr="00E10FD2" w:rsidRDefault="00F20084" w:rsidP="00F20084">
      <w:r w:rsidRPr="00E10FD2">
        <w:t>Selon IFRS 9</w:t>
      </w:r>
    </w:p>
    <w:p w14:paraId="4ED29007" w14:textId="7EEC3315" w:rsidR="00F20084" w:rsidRDefault="00F20084" w:rsidP="00F20084">
      <w:pPr>
        <w:rPr>
          <w:color w:val="156082" w:themeColor="accent1"/>
        </w:rPr>
      </w:pPr>
      <w:r w:rsidRPr="0046522A">
        <w:rPr>
          <w:color w:val="156082" w:themeColor="accent1"/>
        </w:rPr>
        <w:t xml:space="preserve">B5.1.1     La juste valeur d'un instrument financier lors de sa comptabilisation initiale est normalement le prix de transaction (c'est-à-dire la juste valeur de la contrepartie versée ou reçue ; voir aussi paragraphe B5.1.2A et IFRS 13). Toutefois, si une part de la contrepartie versée ou reçue l'est pour autre chose que l'instrument financier, l'entité doit évaluer la juste valeur de l'instrument financier. Par exemple, </w:t>
      </w:r>
      <w:r w:rsidRPr="0046522A">
        <w:rPr>
          <w:b/>
          <w:bCs/>
          <w:color w:val="156082" w:themeColor="accent1"/>
        </w:rPr>
        <w:t>la juste valeur d'un prêt ou d'une créance à long terme qui ne porte pas intérêt peut être évaluée comme la valeur actualisée de l'ensemble des entrées de trésorerie futures, calculée selon le ou les taux d'intérêt ayant cours sur le marché pour un instrument similaire</w:t>
      </w:r>
      <w:r w:rsidRPr="0046522A">
        <w:rPr>
          <w:color w:val="156082" w:themeColor="accent1"/>
        </w:rPr>
        <w:t xml:space="preserve"> (quant à la monnaie, à l'échéance, au type de taux d'intérêt et à d'autres facteurs) ayant une notation similaire. Tout excédent prêté constitue une charge ou une </w:t>
      </w:r>
      <w:r w:rsidRPr="0046522A">
        <w:rPr>
          <w:color w:val="156082" w:themeColor="accent1"/>
        </w:rPr>
        <w:lastRenderedPageBreak/>
        <w:t>réduction des produits, à moins qu'il ne remplisse les conditions de comptabilisation en tant qu'autre type d'actif.</w:t>
      </w:r>
    </w:p>
    <w:p w14:paraId="5854F89D" w14:textId="0428D358" w:rsidR="00F20084" w:rsidRDefault="00D1076D" w:rsidP="00F20084">
      <w:r>
        <w:t>Jean -</w:t>
      </w:r>
      <w:r w:rsidR="004D2E62">
        <w:t>Philippe</w:t>
      </w:r>
      <w:r>
        <w:t xml:space="preserve"> </w:t>
      </w:r>
      <w:r w:rsidR="0052309D">
        <w:t xml:space="preserve">actionnaire, </w:t>
      </w:r>
      <w:r>
        <w:t>accorde un prêt sans intérêt à OMG</w:t>
      </w:r>
    </w:p>
    <w:bookmarkStart w:id="48" w:name="_MON_1801420020"/>
    <w:bookmarkEnd w:id="48"/>
    <w:p w14:paraId="5C705A36" w14:textId="6A0BDFFD" w:rsidR="00D1076D" w:rsidRDefault="004D2E62" w:rsidP="00F20084">
      <w:r>
        <w:object w:dxaOrig="9146" w:dyaOrig="1237" w14:anchorId="2BF0E2F6">
          <v:shape id="_x0000_i1027" type="#_x0000_t75" style="width:457.2pt;height:61.2pt" o:ole="">
            <v:imagedata r:id="rId12" o:title=""/>
          </v:shape>
          <o:OLEObject Type="Embed" ProgID="Excel.Sheet.8" ShapeID="_x0000_i1027" DrawAspect="Content" ObjectID="_1801642359" r:id="rId13"/>
        </w:object>
      </w:r>
    </w:p>
    <w:p w14:paraId="72BA2948" w14:textId="77777777" w:rsidR="004D2E62" w:rsidRDefault="004D2E62" w:rsidP="00F20084"/>
    <w:p w14:paraId="1660CBCA" w14:textId="77777777" w:rsidR="004D2E62" w:rsidRDefault="004D2E62" w:rsidP="00F20084"/>
    <w:p w14:paraId="59442FE6" w14:textId="77777777" w:rsidR="004D2E62" w:rsidRDefault="004D2E62" w:rsidP="00F20084"/>
    <w:p w14:paraId="09D54C1D" w14:textId="1A76C3DA" w:rsidR="00D1076D" w:rsidRDefault="00201061" w:rsidP="00F20084">
      <w:r>
        <w:t>Conclusion</w:t>
      </w:r>
    </w:p>
    <w:p w14:paraId="06261A18" w14:textId="07630C5B" w:rsidR="00201061" w:rsidRDefault="00201061" w:rsidP="00F20084">
      <w:r>
        <w:t>Réduction des capitaux propres et comptabilisation d’un passif financier</w:t>
      </w:r>
    </w:p>
    <w:p w14:paraId="03DD7BA0" w14:textId="77777777" w:rsidR="004D2E62" w:rsidRDefault="004D2E62" w:rsidP="00F20084"/>
    <w:p w14:paraId="3B748AA2" w14:textId="590CBE7A" w:rsidR="004D2E62" w:rsidRDefault="004D2E62" w:rsidP="004D2E62">
      <w:r>
        <w:t>Encaisse</w:t>
      </w:r>
      <w:r>
        <w:tab/>
        <w:t>300 000</w:t>
      </w:r>
    </w:p>
    <w:p w14:paraId="3C78EA8E" w14:textId="62DC60A5" w:rsidR="00201061" w:rsidRDefault="00201061" w:rsidP="004D2E62">
      <w:pPr>
        <w:ind w:firstLine="708"/>
      </w:pPr>
      <w:commentRangeStart w:id="49"/>
      <w:r>
        <w:t>ICP</w:t>
      </w:r>
      <w:r>
        <w:tab/>
        <w:t>237 628</w:t>
      </w:r>
    </w:p>
    <w:p w14:paraId="59C8C671" w14:textId="647E0A46" w:rsidR="00201061" w:rsidRDefault="00201061" w:rsidP="00F20084">
      <w:r>
        <w:tab/>
        <w:t>@Prêt</w:t>
      </w:r>
      <w:r>
        <w:tab/>
      </w:r>
      <w:r w:rsidR="004D2E62">
        <w:t xml:space="preserve">    62 372</w:t>
      </w:r>
      <w:commentRangeEnd w:id="49"/>
      <w:r w:rsidR="001006E2">
        <w:rPr>
          <w:rStyle w:val="Marquedecommentaire"/>
        </w:rPr>
        <w:commentReference w:id="49"/>
      </w:r>
    </w:p>
    <w:p w14:paraId="69F8F181" w14:textId="733584EA" w:rsidR="00201061" w:rsidRDefault="00201061" w:rsidP="00F20084">
      <w:pPr>
        <w:rPr>
          <w:b/>
          <w:bCs/>
          <w:u w:val="single"/>
        </w:rPr>
      </w:pPr>
      <w:r w:rsidRPr="00201061">
        <w:rPr>
          <w:b/>
          <w:bCs/>
          <w:u w:val="single"/>
        </w:rPr>
        <w:t>Production de cannabis</w:t>
      </w:r>
    </w:p>
    <w:p w14:paraId="369CB200" w14:textId="46E0E993" w:rsidR="009A665F" w:rsidRDefault="009A665F" w:rsidP="009A665F">
      <w:r>
        <w:t>Selon IAS 41</w:t>
      </w:r>
      <w:r w:rsidRPr="009A665F">
        <w:t>   </w:t>
      </w:r>
    </w:p>
    <w:p w14:paraId="2FEA6BB8" w14:textId="2907C6C0" w:rsidR="009A665F" w:rsidRPr="009A665F" w:rsidRDefault="009A665F" w:rsidP="009A665F">
      <w:pPr>
        <w:rPr>
          <w:color w:val="0070C0"/>
        </w:rPr>
      </w:pPr>
      <w:r w:rsidRPr="009A665F">
        <w:rPr>
          <w:color w:val="0070C0"/>
        </w:rPr>
        <w:t>5 « …Une </w:t>
      </w:r>
      <w:r w:rsidRPr="009A665F">
        <w:rPr>
          <w:i/>
          <w:iCs/>
          <w:color w:val="0070C0"/>
        </w:rPr>
        <w:t>plante productrice</w:t>
      </w:r>
      <w:r w:rsidRPr="009A665F">
        <w:rPr>
          <w:color w:val="0070C0"/>
        </w:rPr>
        <w:t> est une plante vivante qui :</w:t>
      </w:r>
    </w:p>
    <w:p w14:paraId="4F333308" w14:textId="50676321" w:rsidR="009A665F" w:rsidRPr="009A665F" w:rsidRDefault="009A665F" w:rsidP="009A665F">
      <w:pPr>
        <w:rPr>
          <w:color w:val="0070C0"/>
        </w:rPr>
      </w:pPr>
      <w:r w:rsidRPr="009A665F">
        <w:rPr>
          <w:color w:val="0070C0"/>
        </w:rPr>
        <w:t xml:space="preserve">(a)     est utilisée dans la production ou la fourniture de produits agricoles ; </w:t>
      </w:r>
    </w:p>
    <w:p w14:paraId="7A3994CB" w14:textId="77777777" w:rsidR="009A665F" w:rsidRPr="009A665F" w:rsidRDefault="009A665F" w:rsidP="009A665F">
      <w:pPr>
        <w:rPr>
          <w:color w:val="0070C0"/>
        </w:rPr>
      </w:pPr>
      <w:r w:rsidRPr="009A665F">
        <w:rPr>
          <w:color w:val="0070C0"/>
        </w:rPr>
        <w:t>(b)     est susceptible de produire sur plus d'une période ;</w:t>
      </w:r>
    </w:p>
    <w:p w14:paraId="0E0E1640" w14:textId="217839DB" w:rsidR="009A665F" w:rsidRPr="009A665F" w:rsidRDefault="009A665F" w:rsidP="009A665F">
      <w:pPr>
        <w:rPr>
          <w:b/>
          <w:bCs/>
          <w:color w:val="0070C0"/>
        </w:rPr>
      </w:pPr>
      <w:r w:rsidRPr="009A665F">
        <w:rPr>
          <w:color w:val="0070C0"/>
        </w:rPr>
        <w:t>(c)     n'a qu'une faible probabilité d'être vendue comme produit agricole, sauf à titre accessoire en tant que rebut</w:t>
      </w:r>
      <w:r w:rsidRPr="009A665F">
        <w:rPr>
          <w:b/>
          <w:bCs/>
          <w:color w:val="0070C0"/>
        </w:rPr>
        <w:t>… »</w:t>
      </w:r>
    </w:p>
    <w:p w14:paraId="5709F934" w14:textId="4D3A6B5B" w:rsidR="001E5215" w:rsidRDefault="00201061" w:rsidP="00201061">
      <w:r w:rsidRPr="009A665F">
        <w:t> </w:t>
      </w:r>
      <w:r w:rsidR="009A665F" w:rsidRPr="009A665F">
        <w:t>Les plants de cannabis ne sont pas susceptibles de produire sur plus d’une période,</w:t>
      </w:r>
      <w:r w:rsidR="009A665F">
        <w:t xml:space="preserve"> il ne s’agit donc pas de plante </w:t>
      </w:r>
      <w:proofErr w:type="gramStart"/>
      <w:r w:rsidR="009A665F">
        <w:t>productrice</w:t>
      </w:r>
      <w:r w:rsidRPr="009A665F">
        <w:t> </w:t>
      </w:r>
      <w:r w:rsidR="00BA2030">
        <w:t>.</w:t>
      </w:r>
      <w:proofErr w:type="gramEnd"/>
    </w:p>
    <w:p w14:paraId="05D8AC32" w14:textId="77777777" w:rsidR="001E5215" w:rsidRPr="001E5215" w:rsidRDefault="001E5215" w:rsidP="001E5215">
      <w:pPr>
        <w:rPr>
          <w:color w:val="0070C0"/>
        </w:rPr>
      </w:pPr>
      <w:r w:rsidRPr="001E5215">
        <w:rPr>
          <w:color w:val="0070C0"/>
        </w:rPr>
        <w:t>10     Une entité doit comptabiliser un actif biologique ou un produit agricole si et seulement si :</w:t>
      </w:r>
    </w:p>
    <w:p w14:paraId="64529DE7" w14:textId="3C803249" w:rsidR="001E5215" w:rsidRPr="001E5215" w:rsidRDefault="001E5215" w:rsidP="001E5215">
      <w:r w:rsidRPr="001E5215">
        <w:rPr>
          <w:color w:val="0070C0"/>
        </w:rPr>
        <w:t>(a)     l'entité a le contrôle de l'actif du fait d'événements passés ;</w:t>
      </w:r>
      <w:r w:rsidR="00BA2030" w:rsidRPr="00BA2030">
        <w:rPr>
          <w:color w:val="0070C0"/>
        </w:rPr>
        <w:t xml:space="preserve"> </w:t>
      </w:r>
      <w:r w:rsidR="00BA2030" w:rsidRPr="00BA2030">
        <w:t>Oui OMG a le contrôle des plants de cannabis</w:t>
      </w:r>
    </w:p>
    <w:p w14:paraId="50809968" w14:textId="359F0AE2" w:rsidR="001E5215" w:rsidRPr="001E5215" w:rsidRDefault="001E5215" w:rsidP="001E5215">
      <w:pPr>
        <w:rPr>
          <w:color w:val="0070C0"/>
        </w:rPr>
      </w:pPr>
      <w:r w:rsidRPr="001E5215">
        <w:rPr>
          <w:color w:val="0070C0"/>
        </w:rPr>
        <w:t>(b)     il est probable que les avantages économiques futurs associés à cet actif iront à l'entité ; et</w:t>
      </w:r>
      <w:r w:rsidR="00BA2030" w:rsidRPr="00BA2030">
        <w:rPr>
          <w:color w:val="0070C0"/>
        </w:rPr>
        <w:t xml:space="preserve"> </w:t>
      </w:r>
      <w:r w:rsidR="00BA2030" w:rsidRPr="00BA2030">
        <w:t xml:space="preserve">Oui </w:t>
      </w:r>
      <w:proofErr w:type="gramStart"/>
      <w:r w:rsidR="00BA2030" w:rsidRPr="00BA2030">
        <w:t xml:space="preserve">les </w:t>
      </w:r>
      <w:r w:rsidR="00BA2030">
        <w:t xml:space="preserve"> produits</w:t>
      </w:r>
      <w:proofErr w:type="gramEnd"/>
      <w:r w:rsidR="00BA2030">
        <w:t xml:space="preserve"> finis issus des plants de </w:t>
      </w:r>
      <w:r w:rsidR="00BA2030" w:rsidRPr="00BA2030">
        <w:t>cannabis seront vendus</w:t>
      </w:r>
    </w:p>
    <w:p w14:paraId="708A1999" w14:textId="69BBCD26" w:rsidR="001E5215" w:rsidRPr="001E5215" w:rsidRDefault="001E5215" w:rsidP="001E5215">
      <w:r w:rsidRPr="001E5215">
        <w:rPr>
          <w:color w:val="0070C0"/>
        </w:rPr>
        <w:t>(c)     la juste valeur ou le coût de cet actif peut être évalué de façon fiable.</w:t>
      </w:r>
      <w:r w:rsidR="00BA2030" w:rsidRPr="00BA2030">
        <w:rPr>
          <w:color w:val="0070C0"/>
        </w:rPr>
        <w:t xml:space="preserve"> </w:t>
      </w:r>
      <w:r w:rsidR="00BA2030" w:rsidRPr="00BA2030">
        <w:t>Oui un prix de vente de 4.05 $ a été établi</w:t>
      </w:r>
    </w:p>
    <w:p w14:paraId="00B4BE0D" w14:textId="77777777" w:rsidR="001E5215" w:rsidRDefault="001E5215" w:rsidP="00201061"/>
    <w:p w14:paraId="6889E508" w14:textId="7DAE365B" w:rsidR="00BA2030" w:rsidRPr="00CD5F47" w:rsidRDefault="00BA2030" w:rsidP="00BA2030">
      <w:r w:rsidRPr="009A665F">
        <w:rPr>
          <w:color w:val="0070C0"/>
        </w:rPr>
        <w:lastRenderedPageBreak/>
        <w:t>Un actif biologique est un animal vivant ou une plante vivante</w:t>
      </w:r>
      <w:r w:rsidRPr="00201061">
        <w:rPr>
          <w:b/>
          <w:bCs/>
        </w:rPr>
        <w:t>.</w:t>
      </w:r>
      <w:r>
        <w:rPr>
          <w:b/>
          <w:bCs/>
        </w:rPr>
        <w:t xml:space="preserve"> </w:t>
      </w:r>
      <w:r w:rsidR="00966FFC" w:rsidRPr="00CD5F47">
        <w:t>Oui, Les</w:t>
      </w:r>
      <w:r w:rsidRPr="00CD5F47">
        <w:t xml:space="preserve"> plants de cannabis sont des actifs biologiques</w:t>
      </w:r>
    </w:p>
    <w:p w14:paraId="1A166769" w14:textId="77777777" w:rsidR="00BA2030" w:rsidRDefault="00BA2030" w:rsidP="00201061"/>
    <w:p w14:paraId="6A4FA1F0" w14:textId="77777777" w:rsidR="00966FFC" w:rsidRDefault="001E5215" w:rsidP="00201061">
      <w:pPr>
        <w:rPr>
          <w:color w:val="0070C0"/>
        </w:rPr>
      </w:pPr>
      <w:commentRangeStart w:id="50"/>
      <w:r w:rsidRPr="00BA2030">
        <w:rPr>
          <w:color w:val="0070C0"/>
        </w:rPr>
        <w:t xml:space="preserve">13     Un produit agricole récolté à partir des actifs biologiques d'une entité doit être évalué à sa </w:t>
      </w:r>
      <w:r w:rsidRPr="004D2E62">
        <w:rPr>
          <w:b/>
          <w:bCs/>
          <w:color w:val="0070C0"/>
        </w:rPr>
        <w:t>juste valeur</w:t>
      </w:r>
      <w:r w:rsidRPr="00BA2030">
        <w:rPr>
          <w:color w:val="0070C0"/>
        </w:rPr>
        <w:t xml:space="preserve"> diminuée des coûts de la vente au moment de la récolte. Cette évaluation est le coût à cette date selon IAS 2 </w:t>
      </w:r>
      <w:r w:rsidRPr="00BA2030">
        <w:rPr>
          <w:i/>
          <w:iCs/>
          <w:color w:val="0070C0"/>
        </w:rPr>
        <w:t>Stocks</w:t>
      </w:r>
      <w:r w:rsidRPr="00BA2030">
        <w:rPr>
          <w:color w:val="0070C0"/>
        </w:rPr>
        <w:t> ou selon une autre norme applicable.</w:t>
      </w:r>
      <w:r w:rsidR="00BA2030">
        <w:rPr>
          <w:color w:val="0070C0"/>
        </w:rPr>
        <w:t xml:space="preserve"> </w:t>
      </w:r>
      <w:commentRangeEnd w:id="50"/>
      <w:r w:rsidR="001006E2">
        <w:rPr>
          <w:rStyle w:val="Marquedecommentaire"/>
        </w:rPr>
        <w:commentReference w:id="50"/>
      </w:r>
    </w:p>
    <w:p w14:paraId="16E9D60A" w14:textId="1DC2F1FC" w:rsidR="001E5215" w:rsidRPr="00BA2030" w:rsidRDefault="00A431E2" w:rsidP="00201061">
      <w:pPr>
        <w:rPr>
          <w:color w:val="0070C0"/>
        </w:rPr>
      </w:pPr>
      <w:r w:rsidRPr="00966FFC">
        <w:t>Selon, une</w:t>
      </w:r>
      <w:r w:rsidR="00966FFC">
        <w:t xml:space="preserve"> </w:t>
      </w:r>
      <w:r w:rsidR="00BA2030" w:rsidRPr="00966FFC">
        <w:t>entente</w:t>
      </w:r>
      <w:r w:rsidR="00966FFC">
        <w:t xml:space="preserve"> trouvée avec un client</w:t>
      </w:r>
      <w:r w:rsidR="00BA2030" w:rsidRPr="00966FFC">
        <w:t xml:space="preserve">, Le prix de vente est de 4.05$ par gramme </w:t>
      </w:r>
    </w:p>
    <w:p w14:paraId="6F5F81C3" w14:textId="257DFECE" w:rsidR="00A431E2" w:rsidRDefault="00A431E2" w:rsidP="00A431E2">
      <w:r w:rsidRPr="00A431E2">
        <w:t>Produit agricole= (450*125) *4.5*95%=240 469 $</w:t>
      </w:r>
    </w:p>
    <w:p w14:paraId="3E020841" w14:textId="0732B625" w:rsidR="00A431E2" w:rsidRDefault="00A431E2" w:rsidP="00A431E2">
      <w:r>
        <w:t>Produit agricole</w:t>
      </w:r>
      <w:r>
        <w:tab/>
        <w:t>2</w:t>
      </w:r>
      <w:r w:rsidR="00614813">
        <w:t>16 422</w:t>
      </w:r>
    </w:p>
    <w:p w14:paraId="6F038D89" w14:textId="43912C79" w:rsidR="00A431E2" w:rsidRDefault="00A431E2" w:rsidP="00A431E2">
      <w:r>
        <w:tab/>
        <w:t>Actif agricole</w:t>
      </w:r>
      <w:r>
        <w:tab/>
      </w:r>
      <w:r>
        <w:tab/>
      </w:r>
      <w:r w:rsidR="00614813">
        <w:t>216</w:t>
      </w:r>
      <w:r w:rsidR="00D222CC">
        <w:t> </w:t>
      </w:r>
      <w:r w:rsidR="00614813">
        <w:t>422</w:t>
      </w:r>
    </w:p>
    <w:p w14:paraId="10883DAE" w14:textId="77777777" w:rsidR="00D222CC" w:rsidRDefault="00D222CC" w:rsidP="00A431E2"/>
    <w:p w14:paraId="1A743DD2" w14:textId="77777777" w:rsidR="00D222CC" w:rsidRDefault="00D222CC" w:rsidP="00A431E2"/>
    <w:p w14:paraId="63D08444" w14:textId="06E01ABF" w:rsidR="00D222CC" w:rsidRPr="001E563A" w:rsidRDefault="00D222CC" w:rsidP="001E563A">
      <w:pPr>
        <w:shd w:val="clear" w:color="auto" w:fill="D9F2D0" w:themeFill="accent6" w:themeFillTint="33"/>
        <w:rPr>
          <w:lang w:val="fr-CA"/>
        </w:rPr>
      </w:pPr>
      <w:r w:rsidRPr="001E563A">
        <w:rPr>
          <w:lang w:val="fr-CA"/>
        </w:rPr>
        <w:t xml:space="preserve">Points forts : Réfère à chaque fois à la bonne norme </w:t>
      </w:r>
    </w:p>
    <w:p w14:paraId="0ACC8486" w14:textId="4C5EF418" w:rsidR="00D222CC" w:rsidRPr="001E563A" w:rsidRDefault="00D222CC" w:rsidP="001E563A">
      <w:pPr>
        <w:shd w:val="clear" w:color="auto" w:fill="D9F2D0" w:themeFill="accent6" w:themeFillTint="33"/>
        <w:rPr>
          <w:lang w:val="fr-CA"/>
        </w:rPr>
      </w:pPr>
      <w:r w:rsidRPr="001E563A">
        <w:rPr>
          <w:lang w:val="fr-CA"/>
        </w:rPr>
        <w:t xml:space="preserve">                           Bons réflexes à analyser les points importants de la problématique </w:t>
      </w:r>
    </w:p>
    <w:p w14:paraId="7FF26403" w14:textId="7F716A48" w:rsidR="00D222CC" w:rsidRPr="001E563A" w:rsidRDefault="00D222CC" w:rsidP="001E563A">
      <w:pPr>
        <w:shd w:val="clear" w:color="auto" w:fill="D9F2D0" w:themeFill="accent6" w:themeFillTint="33"/>
        <w:rPr>
          <w:lang w:val="fr-CA"/>
        </w:rPr>
      </w:pPr>
      <w:r w:rsidRPr="001E563A">
        <w:rPr>
          <w:lang w:val="fr-CA"/>
        </w:rPr>
        <w:t xml:space="preserve">                            Utilisation de l’Excel pour bien justifier les calculs </w:t>
      </w:r>
    </w:p>
    <w:p w14:paraId="031D1399" w14:textId="6F74B093" w:rsidR="00D222CC" w:rsidRPr="001E563A" w:rsidRDefault="00D222CC" w:rsidP="001E563A">
      <w:pPr>
        <w:shd w:val="clear" w:color="auto" w:fill="D9F2D0" w:themeFill="accent6" w:themeFillTint="33"/>
        <w:rPr>
          <w:lang w:val="fr-CA"/>
        </w:rPr>
      </w:pPr>
      <w:r w:rsidRPr="001E563A">
        <w:rPr>
          <w:lang w:val="fr-CA"/>
        </w:rPr>
        <w:t xml:space="preserve">                          Utilisation des couleurs différents pour les textes de la norme </w:t>
      </w:r>
    </w:p>
    <w:p w14:paraId="200BC2CA" w14:textId="057B0D15" w:rsidR="00D222CC" w:rsidRPr="001E563A" w:rsidRDefault="00D222CC" w:rsidP="001E563A">
      <w:pPr>
        <w:shd w:val="clear" w:color="auto" w:fill="D9F2D0" w:themeFill="accent6" w:themeFillTint="33"/>
        <w:rPr>
          <w:lang w:val="fr-CA"/>
        </w:rPr>
      </w:pPr>
      <w:r w:rsidRPr="001E563A">
        <w:rPr>
          <w:lang w:val="fr-CA"/>
        </w:rPr>
        <w:t xml:space="preserve">Point faible : Manque d’analyse pour certains points comme les contrats de locations et les ventes et les instruments financiers </w:t>
      </w:r>
    </w:p>
    <w:p w14:paraId="679C8FB4" w14:textId="19F94D96" w:rsidR="00D222CC" w:rsidRPr="001E563A" w:rsidRDefault="00D222CC" w:rsidP="001E563A">
      <w:pPr>
        <w:shd w:val="clear" w:color="auto" w:fill="D9F2D0" w:themeFill="accent6" w:themeFillTint="33"/>
        <w:rPr>
          <w:lang w:val="fr-CA"/>
        </w:rPr>
      </w:pPr>
      <w:r w:rsidRPr="001E563A">
        <w:rPr>
          <w:lang w:val="fr-CA"/>
        </w:rPr>
        <w:t xml:space="preserve">                          Mal présentation des enjeux pour certaines problématiques </w:t>
      </w:r>
    </w:p>
    <w:p w14:paraId="23D180E3" w14:textId="74150843" w:rsidR="00D222CC" w:rsidRPr="001E563A" w:rsidRDefault="00D222CC" w:rsidP="001E563A">
      <w:pPr>
        <w:shd w:val="clear" w:color="auto" w:fill="D9F2D0" w:themeFill="accent6" w:themeFillTint="33"/>
        <w:rPr>
          <w:lang w:val="fr-CA"/>
        </w:rPr>
      </w:pPr>
      <w:r w:rsidRPr="001E563A">
        <w:rPr>
          <w:lang w:val="fr-CA"/>
        </w:rPr>
        <w:t>Plan d’action :</w:t>
      </w:r>
    </w:p>
    <w:p w14:paraId="01A10DA9" w14:textId="58B570E8" w:rsidR="00D222CC" w:rsidRPr="001E563A" w:rsidRDefault="001E563A" w:rsidP="001E563A">
      <w:pPr>
        <w:shd w:val="clear" w:color="auto" w:fill="D9F2D0" w:themeFill="accent6" w:themeFillTint="33"/>
        <w:rPr>
          <w:lang w:val="fr-CA"/>
        </w:rPr>
      </w:pPr>
      <w:r w:rsidRPr="001E563A">
        <w:rPr>
          <w:lang w:val="fr-CA"/>
        </w:rPr>
        <w:t>-</w:t>
      </w:r>
      <w:r w:rsidR="00D222CC" w:rsidRPr="001E563A">
        <w:rPr>
          <w:lang w:val="fr-CA"/>
        </w:rPr>
        <w:t xml:space="preserve">Utiliser la technique pour analyser les questions de l’information financiere soit (enjeu (Nature, Mesure, Présentation, </w:t>
      </w:r>
      <w:r w:rsidRPr="001E563A">
        <w:rPr>
          <w:lang w:val="fr-CA"/>
        </w:rPr>
        <w:t xml:space="preserve">Moment), identification de la norme et analyse et a la fin la recommandation </w:t>
      </w:r>
    </w:p>
    <w:p w14:paraId="1CEF1175" w14:textId="0FD09932" w:rsidR="001E563A" w:rsidRDefault="001E563A" w:rsidP="001E563A">
      <w:pPr>
        <w:shd w:val="clear" w:color="auto" w:fill="D9F2D0" w:themeFill="accent6" w:themeFillTint="33"/>
        <w:rPr>
          <w:lang w:val="fr-CA"/>
        </w:rPr>
      </w:pPr>
      <w:r w:rsidRPr="001E563A">
        <w:rPr>
          <w:lang w:val="fr-CA"/>
        </w:rPr>
        <w:t xml:space="preserve">-Pousser en profondeur l’analyse selon l’enjeu demandé bien comprendre la demande de client et l’enjeu en détail afin de référer </w:t>
      </w:r>
      <w:proofErr w:type="gramStart"/>
      <w:r w:rsidRPr="001E563A">
        <w:rPr>
          <w:lang w:val="fr-CA"/>
        </w:rPr>
        <w:t>a</w:t>
      </w:r>
      <w:proofErr w:type="gramEnd"/>
      <w:r w:rsidRPr="001E563A">
        <w:rPr>
          <w:lang w:val="fr-CA"/>
        </w:rPr>
        <w:t xml:space="preserve"> la bonne partie de la norme</w:t>
      </w:r>
      <w:r>
        <w:rPr>
          <w:lang w:val="fr-CA"/>
        </w:rPr>
        <w:t xml:space="preserve"> </w:t>
      </w:r>
    </w:p>
    <w:p w14:paraId="034A9595" w14:textId="77777777" w:rsidR="001E563A" w:rsidRDefault="001E563A" w:rsidP="001E563A">
      <w:pPr>
        <w:shd w:val="clear" w:color="auto" w:fill="D9F2D0" w:themeFill="accent6" w:themeFillTint="33"/>
        <w:rPr>
          <w:lang w:val="fr-CA"/>
        </w:rPr>
      </w:pPr>
    </w:p>
    <w:p w14:paraId="21D0F800" w14:textId="77777777" w:rsidR="001E563A" w:rsidRDefault="001E563A" w:rsidP="00A431E2">
      <w:pPr>
        <w:rPr>
          <w:lang w:val="fr-CA"/>
        </w:rPr>
      </w:pPr>
    </w:p>
    <w:p w14:paraId="1623BF6C" w14:textId="0875AB6D" w:rsidR="00D222CC" w:rsidRDefault="00D222CC" w:rsidP="00A431E2">
      <w:pPr>
        <w:rPr>
          <w:lang w:val="fr-CA"/>
        </w:rPr>
      </w:pPr>
      <w:r>
        <w:rPr>
          <w:lang w:val="fr-CA"/>
        </w:rPr>
        <w:t xml:space="preserve">                         </w:t>
      </w:r>
    </w:p>
    <w:p w14:paraId="16F96963" w14:textId="1009958E" w:rsidR="00D222CC" w:rsidRDefault="00D222CC" w:rsidP="00A431E2">
      <w:pPr>
        <w:rPr>
          <w:lang w:val="fr-CA"/>
        </w:rPr>
      </w:pPr>
      <w:r>
        <w:rPr>
          <w:lang w:val="fr-CA"/>
        </w:rPr>
        <w:t xml:space="preserve">         </w:t>
      </w:r>
    </w:p>
    <w:p w14:paraId="777E9540" w14:textId="3E42F6A1" w:rsidR="00D222CC" w:rsidRDefault="00D222CC" w:rsidP="00A431E2">
      <w:pPr>
        <w:rPr>
          <w:lang w:val="fr-CA"/>
        </w:rPr>
      </w:pPr>
      <w:r>
        <w:rPr>
          <w:lang w:val="fr-CA"/>
        </w:rPr>
        <w:t xml:space="preserve">                   </w:t>
      </w:r>
    </w:p>
    <w:p w14:paraId="5FA1185A" w14:textId="2C73122C" w:rsidR="00D222CC" w:rsidRPr="00D222CC" w:rsidRDefault="00D222CC" w:rsidP="00A431E2">
      <w:pPr>
        <w:rPr>
          <w:lang w:val="fr-CA"/>
        </w:rPr>
      </w:pPr>
      <w:r>
        <w:rPr>
          <w:lang w:val="fr-CA"/>
        </w:rPr>
        <w:t xml:space="preserve">                           </w:t>
      </w:r>
    </w:p>
    <w:p w14:paraId="385C2CE7" w14:textId="6A052FF9" w:rsidR="00BA2030" w:rsidRPr="00D222CC" w:rsidRDefault="00BA2030" w:rsidP="00BA2030">
      <w:pPr>
        <w:rPr>
          <w:lang w:val="fr-CA"/>
        </w:rPr>
      </w:pPr>
    </w:p>
    <w:sectPr w:rsidR="00BA2030" w:rsidRPr="00D222CC">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KRI Marzouk" w:date="2025-02-21T11:20:00Z" w:initials="SM">
    <w:p w14:paraId="1738211C" w14:textId="77777777" w:rsidR="00D222CC" w:rsidRDefault="00D222CC" w:rsidP="00D222CC">
      <w:pPr>
        <w:pStyle w:val="Commentaire"/>
      </w:pPr>
      <w:r>
        <w:rPr>
          <w:rStyle w:val="Marquedecommentaire"/>
        </w:rPr>
        <w:annotationRef/>
      </w:r>
      <w:r>
        <w:rPr>
          <w:lang w:val="fr-CA"/>
        </w:rPr>
        <w:t xml:space="preserve">Il faut l’inclure dans votre présentation seulement dans votre plan de travail </w:t>
      </w:r>
    </w:p>
  </w:comment>
  <w:comment w:id="1" w:author="SOKRI Marzouk" w:date="2025-02-21T09:47:00Z" w:initials="SM">
    <w:p w14:paraId="0F044214" w14:textId="6A199F67" w:rsidR="00BC132B" w:rsidRDefault="00BC132B" w:rsidP="00BC132B">
      <w:pPr>
        <w:pStyle w:val="Commentaire"/>
      </w:pPr>
      <w:r>
        <w:rPr>
          <w:rStyle w:val="Marquedecommentaire"/>
        </w:rPr>
        <w:annotationRef/>
      </w:r>
      <w:r>
        <w:rPr>
          <w:lang w:val="fr-CA"/>
        </w:rPr>
        <w:t xml:space="preserve">Identification de la problématique on identifiant les éléments pertinents de l’enjeu soit le terrain et le bâtiment car sont  comptabilisé séparément des EF </w:t>
      </w:r>
    </w:p>
  </w:comment>
  <w:comment w:id="5" w:author="SOKRI Marzouk" w:date="2025-02-21T09:50:00Z" w:initials="SM">
    <w:p w14:paraId="7F4E8547" w14:textId="77777777" w:rsidR="00BC132B" w:rsidRDefault="00BC132B" w:rsidP="00BC132B">
      <w:pPr>
        <w:pStyle w:val="Commentaire"/>
      </w:pPr>
      <w:r>
        <w:rPr>
          <w:rStyle w:val="Marquedecommentaire"/>
        </w:rPr>
        <w:annotationRef/>
      </w:r>
      <w:r>
        <w:rPr>
          <w:lang w:val="fr-CA"/>
        </w:rPr>
        <w:t xml:space="preserve">De préférence d’ajouter le paragraphe 17 de meme norme pour approfondir l’analyse </w:t>
      </w:r>
    </w:p>
  </w:comment>
  <w:comment w:id="10" w:author="SOKRI Marzouk" w:date="2025-02-21T09:58:00Z" w:initials="SM">
    <w:p w14:paraId="21079C9A" w14:textId="77777777" w:rsidR="00A243FE" w:rsidRDefault="00A243FE" w:rsidP="00A243FE">
      <w:pPr>
        <w:pStyle w:val="Commentaire"/>
      </w:pPr>
      <w:r>
        <w:rPr>
          <w:rStyle w:val="Marquedecommentaire"/>
        </w:rPr>
        <w:annotationRef/>
      </w:r>
      <w:r>
        <w:rPr>
          <w:lang w:val="fr-CA"/>
        </w:rPr>
        <w:t xml:space="preserve">Ici est un enjeu de nature et mesure donc pas de moment ni de présentation </w:t>
      </w:r>
    </w:p>
  </w:comment>
  <w:comment w:id="13" w:author="SOKRI Marzouk" w:date="2025-02-21T10:13:00Z" w:initials="SM">
    <w:p w14:paraId="075DD498" w14:textId="77777777" w:rsidR="004E5953" w:rsidRDefault="004E5953" w:rsidP="004E5953">
      <w:pPr>
        <w:pStyle w:val="Commentaire"/>
      </w:pPr>
      <w:r>
        <w:rPr>
          <w:rStyle w:val="Marquedecommentaire"/>
        </w:rPr>
        <w:annotationRef/>
      </w:r>
      <w:r>
        <w:rPr>
          <w:lang w:val="fr-CA"/>
        </w:rPr>
        <w:t xml:space="preserve">Ici il faut aborder le paragraphe 10 de l’IAS 40 afin de présenter la partie non significative de l’immeuble qui n’est pas destiner a être louer donc pas de recommandation sans se référer a la norme </w:t>
      </w:r>
    </w:p>
  </w:comment>
  <w:comment w:id="14" w:author="SOKRI Marzouk" w:date="2025-02-21T10:16:00Z" w:initials="SM">
    <w:p w14:paraId="746F29DC" w14:textId="77777777" w:rsidR="009C7822" w:rsidRDefault="009C7822" w:rsidP="009C7822">
      <w:pPr>
        <w:pStyle w:val="Commentaire"/>
      </w:pPr>
      <w:r>
        <w:rPr>
          <w:rStyle w:val="Marquedecommentaire"/>
        </w:rPr>
        <w:annotationRef/>
      </w:r>
      <w:r>
        <w:rPr>
          <w:lang w:val="fr-CA"/>
        </w:rPr>
        <w:t xml:space="preserve">Il faut aborder la paragraphe 09 de l’IFRS 16 afin de statuer si le contrat signé avec l’agriculture contient un contrat de location puis le paragraphe 61 et 63 pour dire est que est un contrat de location financement ou bien contrat de location simple </w:t>
      </w:r>
    </w:p>
  </w:comment>
  <w:comment w:id="15" w:author="SOKRI Marzouk" w:date="2025-02-21T10:23:00Z" w:initials="SM">
    <w:p w14:paraId="167C69F4" w14:textId="77777777" w:rsidR="009C7822" w:rsidRDefault="009C7822" w:rsidP="009C7822">
      <w:pPr>
        <w:pStyle w:val="Commentaire"/>
      </w:pPr>
      <w:r>
        <w:rPr>
          <w:rStyle w:val="Marquedecommentaire"/>
        </w:rPr>
        <w:annotationRef/>
      </w:r>
      <w:r>
        <w:rPr>
          <w:lang w:val="fr-CA"/>
        </w:rPr>
        <w:t xml:space="preserve">Et aussi utiliser le paragraphe 17 pour identifier la composante non locative de contrat de location </w:t>
      </w:r>
    </w:p>
  </w:comment>
  <w:comment w:id="25" w:author="SOKRI Marzouk" w:date="2025-02-21T10:40:00Z" w:initials="SM">
    <w:p w14:paraId="46D15366" w14:textId="77777777" w:rsidR="00B57F7E" w:rsidRDefault="00B57F7E" w:rsidP="00B57F7E">
      <w:pPr>
        <w:pStyle w:val="Commentaire"/>
      </w:pPr>
      <w:r>
        <w:rPr>
          <w:rStyle w:val="Marquedecommentaire"/>
        </w:rPr>
        <w:annotationRef/>
      </w:r>
      <w:r>
        <w:rPr>
          <w:lang w:val="fr-CA"/>
        </w:rPr>
        <w:t xml:space="preserve">On doit faire une recommandation et non pas une conclusion et enfin avant de faire la recommandation il faut conseiller le client sur le traitement des produits relatifs a la partie non locative de l’exercice 2020 soit on abordant la norme </w:t>
      </w:r>
    </w:p>
  </w:comment>
  <w:comment w:id="26" w:author="SOKRI Marzouk" w:date="2025-02-21T10:42:00Z" w:initials="SM">
    <w:p w14:paraId="2B4323F0" w14:textId="77777777" w:rsidR="00B57F7E" w:rsidRDefault="00B57F7E" w:rsidP="00B57F7E">
      <w:pPr>
        <w:pStyle w:val="Commentaire"/>
      </w:pPr>
      <w:r>
        <w:rPr>
          <w:rStyle w:val="Marquedecommentaire"/>
        </w:rPr>
        <w:annotationRef/>
      </w:r>
      <w:r>
        <w:rPr>
          <w:lang w:val="fr-CA"/>
        </w:rPr>
        <w:t xml:space="preserve">Il faut dire est que un problème de mesure ou de moment de nature ou bien de présentation </w:t>
      </w:r>
    </w:p>
  </w:comment>
  <w:comment w:id="29" w:author="SOKRI Marzouk" w:date="2025-02-21T10:43:00Z" w:initials="SM">
    <w:p w14:paraId="76E7988B" w14:textId="77777777" w:rsidR="00B57F7E" w:rsidRDefault="00B57F7E" w:rsidP="00B57F7E">
      <w:pPr>
        <w:pStyle w:val="Commentaire"/>
      </w:pPr>
      <w:r>
        <w:rPr>
          <w:rStyle w:val="Marquedecommentaire"/>
        </w:rPr>
        <w:annotationRef/>
      </w:r>
      <w:r>
        <w:rPr>
          <w:lang w:val="fr-CA"/>
        </w:rPr>
        <w:t xml:space="preserve">Il faut tester les 3 conditions pour la definition d’une plante productrice </w:t>
      </w:r>
    </w:p>
  </w:comment>
  <w:comment w:id="33" w:author="SOKRI Marzouk" w:date="2025-02-21T10:50:00Z" w:initials="SM">
    <w:p w14:paraId="440E7C2E" w14:textId="77777777" w:rsidR="004D071B" w:rsidRDefault="004D071B" w:rsidP="004D071B">
      <w:pPr>
        <w:pStyle w:val="Commentaire"/>
      </w:pPr>
      <w:r>
        <w:rPr>
          <w:rStyle w:val="Marquedecommentaire"/>
        </w:rPr>
        <w:annotationRef/>
      </w:r>
      <w:r>
        <w:rPr>
          <w:lang w:val="fr-CA"/>
        </w:rPr>
        <w:t xml:space="preserve">Il faut bien analyser les deux dépenses car les 6000 sont des dépense d’entretien pour 85% des plants car ils sont arriver a la phase de production donc on arrête la capitalisation liée au construction de l’actif </w:t>
      </w:r>
    </w:p>
  </w:comment>
  <w:comment w:id="34" w:author="SOKRI Marzouk" w:date="2025-02-21T10:54:00Z" w:initials="SM">
    <w:p w14:paraId="78DDC1EB" w14:textId="77777777" w:rsidR="004D071B" w:rsidRDefault="004D071B" w:rsidP="004D071B">
      <w:pPr>
        <w:pStyle w:val="Commentaire"/>
      </w:pPr>
      <w:r>
        <w:rPr>
          <w:rStyle w:val="Marquedecommentaire"/>
        </w:rPr>
        <w:annotationRef/>
      </w:r>
      <w:r>
        <w:rPr>
          <w:lang w:val="fr-CA"/>
        </w:rPr>
        <w:t xml:space="preserve">La lampe n’est pas une composante distincte par contre est un élément de dépôt donc il doit être ajouter au cout de dépôt </w:t>
      </w:r>
    </w:p>
  </w:comment>
  <w:comment w:id="36" w:author="SOKRI Marzouk" w:date="2025-02-21T10:56:00Z" w:initials="SM">
    <w:p w14:paraId="104A2AD2" w14:textId="77777777" w:rsidR="004D071B" w:rsidRDefault="004D071B" w:rsidP="004D071B">
      <w:pPr>
        <w:pStyle w:val="Commentaire"/>
      </w:pPr>
      <w:r>
        <w:rPr>
          <w:rStyle w:val="Marquedecommentaire"/>
        </w:rPr>
        <w:annotationRef/>
      </w:r>
      <w:r>
        <w:rPr>
          <w:lang w:val="fr-CA"/>
        </w:rPr>
        <w:t xml:space="preserve">Ici il faut recommander au client la méthode de comptabilisations soit la méthode lier au actifs ou bien au résultat </w:t>
      </w:r>
    </w:p>
  </w:comment>
  <w:comment w:id="47" w:author="SOKRI Marzouk" w:date="2025-02-21T11:01:00Z" w:initials="SM">
    <w:p w14:paraId="7771A07F" w14:textId="77777777" w:rsidR="004D071B" w:rsidRDefault="004D071B" w:rsidP="004D071B">
      <w:pPr>
        <w:pStyle w:val="Commentaire"/>
      </w:pPr>
      <w:r>
        <w:rPr>
          <w:rStyle w:val="Marquedecommentaire"/>
        </w:rPr>
        <w:annotationRef/>
      </w:r>
      <w:r>
        <w:rPr>
          <w:lang w:val="fr-CA"/>
        </w:rPr>
        <w:t xml:space="preserve">Il faut commencer par l’IAS 32 et dire est que y’a un IF soit AF ou bien PF ou bien ICP </w:t>
      </w:r>
    </w:p>
  </w:comment>
  <w:comment w:id="49" w:author="SOKRI Marzouk" w:date="2025-02-21T11:02:00Z" w:initials="SM">
    <w:p w14:paraId="35246525" w14:textId="77777777" w:rsidR="001006E2" w:rsidRDefault="001006E2" w:rsidP="001006E2">
      <w:pPr>
        <w:pStyle w:val="Commentaire"/>
      </w:pPr>
      <w:r>
        <w:rPr>
          <w:rStyle w:val="Marquedecommentaire"/>
        </w:rPr>
        <w:annotationRef/>
      </w:r>
      <w:r>
        <w:rPr>
          <w:lang w:val="fr-CA"/>
        </w:rPr>
        <w:t>Inverser ici les postes</w:t>
      </w:r>
    </w:p>
  </w:comment>
  <w:comment w:id="50" w:author="SOKRI Marzouk" w:date="2025-02-21T11:06:00Z" w:initials="SM">
    <w:p w14:paraId="551C0461" w14:textId="71F05980" w:rsidR="001006E2" w:rsidRDefault="001006E2" w:rsidP="001006E2">
      <w:pPr>
        <w:pStyle w:val="Commentaire"/>
      </w:pPr>
      <w:r>
        <w:rPr>
          <w:rStyle w:val="Marquedecommentaire"/>
        </w:rPr>
        <w:annotationRef/>
      </w:r>
      <w:r>
        <w:rPr>
          <w:lang w:val="fr-CA"/>
        </w:rPr>
        <w:t xml:space="preserve">Il faut analyser le just valeur des actifs agricole selon l’IFRS 13 dans notre cas y’a seulement un seul marché dont OMG a peut acceder soit le marché de prix d’interradiaire soit le marché le plus avantageux </w:t>
      </w:r>
      <w:r>
        <w:rPr>
          <w:lang w:val="fr-CA"/>
        </w:rPr>
        <w: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8211C" w15:done="0"/>
  <w15:commentEx w15:paraId="0F044214" w15:done="0"/>
  <w15:commentEx w15:paraId="7F4E8547" w15:done="0"/>
  <w15:commentEx w15:paraId="21079C9A" w15:done="0"/>
  <w15:commentEx w15:paraId="075DD498" w15:done="0"/>
  <w15:commentEx w15:paraId="746F29DC" w15:done="0"/>
  <w15:commentEx w15:paraId="167C69F4" w15:paraIdParent="746F29DC" w15:done="0"/>
  <w15:commentEx w15:paraId="46D15366" w15:done="0"/>
  <w15:commentEx w15:paraId="2B4323F0" w15:done="0"/>
  <w15:commentEx w15:paraId="76E7988B" w15:done="0"/>
  <w15:commentEx w15:paraId="440E7C2E" w15:done="0"/>
  <w15:commentEx w15:paraId="78DDC1EB" w15:done="0"/>
  <w15:commentEx w15:paraId="104A2AD2" w15:done="0"/>
  <w15:commentEx w15:paraId="7771A07F" w15:done="0"/>
  <w15:commentEx w15:paraId="35246525" w15:done="0"/>
  <w15:commentEx w15:paraId="551C04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395ED" w16cex:dateUtc="2025-02-21T16:20:00Z"/>
  <w16cex:commentExtensible w16cex:durableId="405857BA" w16cex:dateUtc="2025-02-21T14:47:00Z"/>
  <w16cex:commentExtensible w16cex:durableId="36D6EFA6" w16cex:dateUtc="2025-02-21T14:50:00Z"/>
  <w16cex:commentExtensible w16cex:durableId="755735D2" w16cex:dateUtc="2025-02-21T14:58:00Z"/>
  <w16cex:commentExtensible w16cex:durableId="2379A1AD" w16cex:dateUtc="2025-02-21T15:13:00Z"/>
  <w16cex:commentExtensible w16cex:durableId="13B6C780" w16cex:dateUtc="2025-02-21T15:16:00Z"/>
  <w16cex:commentExtensible w16cex:durableId="7203320F" w16cex:dateUtc="2025-02-21T15:23:00Z"/>
  <w16cex:commentExtensible w16cex:durableId="35ECB8D8" w16cex:dateUtc="2025-02-21T15:40:00Z"/>
  <w16cex:commentExtensible w16cex:durableId="47EEC4F1" w16cex:dateUtc="2025-02-21T15:42:00Z"/>
  <w16cex:commentExtensible w16cex:durableId="2DE975C3" w16cex:dateUtc="2025-02-21T15:43:00Z"/>
  <w16cex:commentExtensible w16cex:durableId="70AD1081" w16cex:dateUtc="2025-02-21T15:50:00Z"/>
  <w16cex:commentExtensible w16cex:durableId="13876936" w16cex:dateUtc="2025-02-21T15:54:00Z"/>
  <w16cex:commentExtensible w16cex:durableId="24D47BF6" w16cex:dateUtc="2025-02-21T15:56:00Z"/>
  <w16cex:commentExtensible w16cex:durableId="64848023" w16cex:dateUtc="2025-02-21T16:01:00Z"/>
  <w16cex:commentExtensible w16cex:durableId="3BD49A99" w16cex:dateUtc="2025-02-21T16:02:00Z"/>
  <w16cex:commentExtensible w16cex:durableId="0A5A5CE8" w16cex:dateUtc="2025-02-21T1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8211C" w16cid:durableId="6D9395ED"/>
  <w16cid:commentId w16cid:paraId="0F044214" w16cid:durableId="405857BA"/>
  <w16cid:commentId w16cid:paraId="7F4E8547" w16cid:durableId="36D6EFA6"/>
  <w16cid:commentId w16cid:paraId="21079C9A" w16cid:durableId="755735D2"/>
  <w16cid:commentId w16cid:paraId="075DD498" w16cid:durableId="2379A1AD"/>
  <w16cid:commentId w16cid:paraId="746F29DC" w16cid:durableId="13B6C780"/>
  <w16cid:commentId w16cid:paraId="167C69F4" w16cid:durableId="7203320F"/>
  <w16cid:commentId w16cid:paraId="46D15366" w16cid:durableId="35ECB8D8"/>
  <w16cid:commentId w16cid:paraId="2B4323F0" w16cid:durableId="47EEC4F1"/>
  <w16cid:commentId w16cid:paraId="76E7988B" w16cid:durableId="2DE975C3"/>
  <w16cid:commentId w16cid:paraId="440E7C2E" w16cid:durableId="70AD1081"/>
  <w16cid:commentId w16cid:paraId="78DDC1EB" w16cid:durableId="13876936"/>
  <w16cid:commentId w16cid:paraId="104A2AD2" w16cid:durableId="24D47BF6"/>
  <w16cid:commentId w16cid:paraId="7771A07F" w16cid:durableId="64848023"/>
  <w16cid:commentId w16cid:paraId="35246525" w16cid:durableId="3BD49A99"/>
  <w16cid:commentId w16cid:paraId="551C0461" w16cid:durableId="0A5A5C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KRI Marzouk">
    <w15:presenceInfo w15:providerId="Windows Live" w15:userId="bca8937e5be2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08"/>
    <w:rsid w:val="000430DD"/>
    <w:rsid w:val="001006E2"/>
    <w:rsid w:val="001064AA"/>
    <w:rsid w:val="0017381A"/>
    <w:rsid w:val="00190B9E"/>
    <w:rsid w:val="001E5215"/>
    <w:rsid w:val="001E563A"/>
    <w:rsid w:val="001F09E2"/>
    <w:rsid w:val="00201061"/>
    <w:rsid w:val="002170F2"/>
    <w:rsid w:val="0025322C"/>
    <w:rsid w:val="002D75D3"/>
    <w:rsid w:val="00324CB6"/>
    <w:rsid w:val="0039257A"/>
    <w:rsid w:val="003E7F8E"/>
    <w:rsid w:val="0046522A"/>
    <w:rsid w:val="00475884"/>
    <w:rsid w:val="004D071B"/>
    <w:rsid w:val="004D2E62"/>
    <w:rsid w:val="004E5953"/>
    <w:rsid w:val="0052309D"/>
    <w:rsid w:val="00534034"/>
    <w:rsid w:val="005529B5"/>
    <w:rsid w:val="00614813"/>
    <w:rsid w:val="00653453"/>
    <w:rsid w:val="006C0E08"/>
    <w:rsid w:val="007D41C0"/>
    <w:rsid w:val="0082471B"/>
    <w:rsid w:val="0082609C"/>
    <w:rsid w:val="00867C28"/>
    <w:rsid w:val="008918B1"/>
    <w:rsid w:val="008B0F81"/>
    <w:rsid w:val="00966FFC"/>
    <w:rsid w:val="009A665F"/>
    <w:rsid w:val="009C7822"/>
    <w:rsid w:val="00A11C11"/>
    <w:rsid w:val="00A243FE"/>
    <w:rsid w:val="00A431E2"/>
    <w:rsid w:val="00AF38AE"/>
    <w:rsid w:val="00B57F7E"/>
    <w:rsid w:val="00BA2030"/>
    <w:rsid w:val="00BC132B"/>
    <w:rsid w:val="00BC7A15"/>
    <w:rsid w:val="00C62E52"/>
    <w:rsid w:val="00C657EF"/>
    <w:rsid w:val="00CB5C3D"/>
    <w:rsid w:val="00CD5F47"/>
    <w:rsid w:val="00D1076D"/>
    <w:rsid w:val="00D222CC"/>
    <w:rsid w:val="00DD54D2"/>
    <w:rsid w:val="00E02B4C"/>
    <w:rsid w:val="00E10FD2"/>
    <w:rsid w:val="00EA7E61"/>
    <w:rsid w:val="00F144B6"/>
    <w:rsid w:val="00F20084"/>
    <w:rsid w:val="00F2723C"/>
    <w:rsid w:val="00F27B25"/>
    <w:rsid w:val="00FC3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534A"/>
  <w15:chartTrackingRefBased/>
  <w15:docId w15:val="{E4502BA0-1454-49BA-9B8D-8B57B351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C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0E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0E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0E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0E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0E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0E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0E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0E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0E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0E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0E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0E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0E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0E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0E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0E08"/>
    <w:rPr>
      <w:rFonts w:eastAsiaTheme="majorEastAsia" w:cstheme="majorBidi"/>
      <w:color w:val="272727" w:themeColor="text1" w:themeTint="D8"/>
    </w:rPr>
  </w:style>
  <w:style w:type="paragraph" w:styleId="Titre">
    <w:name w:val="Title"/>
    <w:basedOn w:val="Normal"/>
    <w:next w:val="Normal"/>
    <w:link w:val="TitreCar"/>
    <w:uiPriority w:val="10"/>
    <w:qFormat/>
    <w:rsid w:val="006C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0E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0E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0E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0E08"/>
    <w:pPr>
      <w:spacing w:before="160"/>
      <w:jc w:val="center"/>
    </w:pPr>
    <w:rPr>
      <w:i/>
      <w:iCs/>
      <w:color w:val="404040" w:themeColor="text1" w:themeTint="BF"/>
    </w:rPr>
  </w:style>
  <w:style w:type="character" w:customStyle="1" w:styleId="CitationCar">
    <w:name w:val="Citation Car"/>
    <w:basedOn w:val="Policepardfaut"/>
    <w:link w:val="Citation"/>
    <w:uiPriority w:val="29"/>
    <w:rsid w:val="006C0E08"/>
    <w:rPr>
      <w:i/>
      <w:iCs/>
      <w:color w:val="404040" w:themeColor="text1" w:themeTint="BF"/>
    </w:rPr>
  </w:style>
  <w:style w:type="paragraph" w:styleId="Paragraphedeliste">
    <w:name w:val="List Paragraph"/>
    <w:basedOn w:val="Normal"/>
    <w:uiPriority w:val="34"/>
    <w:qFormat/>
    <w:rsid w:val="006C0E08"/>
    <w:pPr>
      <w:ind w:left="720"/>
      <w:contextualSpacing/>
    </w:pPr>
  </w:style>
  <w:style w:type="character" w:styleId="Accentuationintense">
    <w:name w:val="Intense Emphasis"/>
    <w:basedOn w:val="Policepardfaut"/>
    <w:uiPriority w:val="21"/>
    <w:qFormat/>
    <w:rsid w:val="006C0E08"/>
    <w:rPr>
      <w:i/>
      <w:iCs/>
      <w:color w:val="0F4761" w:themeColor="accent1" w:themeShade="BF"/>
    </w:rPr>
  </w:style>
  <w:style w:type="paragraph" w:styleId="Citationintense">
    <w:name w:val="Intense Quote"/>
    <w:basedOn w:val="Normal"/>
    <w:next w:val="Normal"/>
    <w:link w:val="CitationintenseCar"/>
    <w:uiPriority w:val="30"/>
    <w:qFormat/>
    <w:rsid w:val="006C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0E08"/>
    <w:rPr>
      <w:i/>
      <w:iCs/>
      <w:color w:val="0F4761" w:themeColor="accent1" w:themeShade="BF"/>
    </w:rPr>
  </w:style>
  <w:style w:type="character" w:styleId="Rfrenceintense">
    <w:name w:val="Intense Reference"/>
    <w:basedOn w:val="Policepardfaut"/>
    <w:uiPriority w:val="32"/>
    <w:qFormat/>
    <w:rsid w:val="006C0E08"/>
    <w:rPr>
      <w:b/>
      <w:bCs/>
      <w:smallCaps/>
      <w:color w:val="0F4761" w:themeColor="accent1" w:themeShade="BF"/>
      <w:spacing w:val="5"/>
    </w:rPr>
  </w:style>
  <w:style w:type="character" w:styleId="Marquedecommentaire">
    <w:name w:val="annotation reference"/>
    <w:basedOn w:val="Policepardfaut"/>
    <w:uiPriority w:val="99"/>
    <w:semiHidden/>
    <w:unhideWhenUsed/>
    <w:rsid w:val="00BC132B"/>
    <w:rPr>
      <w:sz w:val="16"/>
      <w:szCs w:val="16"/>
    </w:rPr>
  </w:style>
  <w:style w:type="paragraph" w:styleId="Commentaire">
    <w:name w:val="annotation text"/>
    <w:basedOn w:val="Normal"/>
    <w:link w:val="CommentaireCar"/>
    <w:uiPriority w:val="99"/>
    <w:unhideWhenUsed/>
    <w:rsid w:val="00BC132B"/>
    <w:pPr>
      <w:spacing w:line="240" w:lineRule="auto"/>
    </w:pPr>
    <w:rPr>
      <w:sz w:val="20"/>
      <w:szCs w:val="20"/>
    </w:rPr>
  </w:style>
  <w:style w:type="character" w:customStyle="1" w:styleId="CommentaireCar">
    <w:name w:val="Commentaire Car"/>
    <w:basedOn w:val="Policepardfaut"/>
    <w:link w:val="Commentaire"/>
    <w:uiPriority w:val="99"/>
    <w:rsid w:val="00BC132B"/>
    <w:rPr>
      <w:sz w:val="20"/>
      <w:szCs w:val="20"/>
    </w:rPr>
  </w:style>
  <w:style w:type="paragraph" w:styleId="Objetducommentaire">
    <w:name w:val="annotation subject"/>
    <w:basedOn w:val="Commentaire"/>
    <w:next w:val="Commentaire"/>
    <w:link w:val="ObjetducommentaireCar"/>
    <w:uiPriority w:val="99"/>
    <w:semiHidden/>
    <w:unhideWhenUsed/>
    <w:rsid w:val="00BC132B"/>
    <w:rPr>
      <w:b/>
      <w:bCs/>
    </w:rPr>
  </w:style>
  <w:style w:type="character" w:customStyle="1" w:styleId="ObjetducommentaireCar">
    <w:name w:val="Objet du commentaire Car"/>
    <w:basedOn w:val="CommentaireCar"/>
    <w:link w:val="Objetducommentaire"/>
    <w:uiPriority w:val="99"/>
    <w:semiHidden/>
    <w:rsid w:val="00BC13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3056">
      <w:bodyDiv w:val="1"/>
      <w:marLeft w:val="0"/>
      <w:marRight w:val="0"/>
      <w:marTop w:val="0"/>
      <w:marBottom w:val="0"/>
      <w:divBdr>
        <w:top w:val="none" w:sz="0" w:space="0" w:color="auto"/>
        <w:left w:val="none" w:sz="0" w:space="0" w:color="auto"/>
        <w:bottom w:val="none" w:sz="0" w:space="0" w:color="auto"/>
        <w:right w:val="none" w:sz="0" w:space="0" w:color="auto"/>
      </w:divBdr>
      <w:divsChild>
        <w:div w:id="586040890">
          <w:marLeft w:val="0"/>
          <w:marRight w:val="0"/>
          <w:marTop w:val="0"/>
          <w:marBottom w:val="0"/>
          <w:divBdr>
            <w:top w:val="none" w:sz="0" w:space="0" w:color="auto"/>
            <w:left w:val="none" w:sz="0" w:space="0" w:color="auto"/>
            <w:bottom w:val="none" w:sz="0" w:space="0" w:color="auto"/>
            <w:right w:val="none" w:sz="0" w:space="0" w:color="auto"/>
          </w:divBdr>
        </w:div>
        <w:div w:id="1135759312">
          <w:marLeft w:val="0"/>
          <w:marRight w:val="0"/>
          <w:marTop w:val="0"/>
          <w:marBottom w:val="0"/>
          <w:divBdr>
            <w:top w:val="none" w:sz="0" w:space="0" w:color="auto"/>
            <w:left w:val="none" w:sz="0" w:space="0" w:color="auto"/>
            <w:bottom w:val="none" w:sz="0" w:space="0" w:color="auto"/>
            <w:right w:val="none" w:sz="0" w:space="0" w:color="auto"/>
          </w:divBdr>
        </w:div>
        <w:div w:id="87234443">
          <w:marLeft w:val="0"/>
          <w:marRight w:val="0"/>
          <w:marTop w:val="0"/>
          <w:marBottom w:val="0"/>
          <w:divBdr>
            <w:top w:val="none" w:sz="0" w:space="0" w:color="auto"/>
            <w:left w:val="none" w:sz="0" w:space="0" w:color="auto"/>
            <w:bottom w:val="none" w:sz="0" w:space="0" w:color="auto"/>
            <w:right w:val="none" w:sz="0" w:space="0" w:color="auto"/>
          </w:divBdr>
        </w:div>
        <w:div w:id="766317616">
          <w:marLeft w:val="0"/>
          <w:marRight w:val="0"/>
          <w:marTop w:val="0"/>
          <w:marBottom w:val="0"/>
          <w:divBdr>
            <w:top w:val="none" w:sz="0" w:space="0" w:color="auto"/>
            <w:left w:val="none" w:sz="0" w:space="0" w:color="auto"/>
            <w:bottom w:val="none" w:sz="0" w:space="0" w:color="auto"/>
            <w:right w:val="none" w:sz="0" w:space="0" w:color="auto"/>
          </w:divBdr>
        </w:div>
        <w:div w:id="364600372">
          <w:marLeft w:val="0"/>
          <w:marRight w:val="0"/>
          <w:marTop w:val="0"/>
          <w:marBottom w:val="0"/>
          <w:divBdr>
            <w:top w:val="none" w:sz="0" w:space="0" w:color="auto"/>
            <w:left w:val="none" w:sz="0" w:space="0" w:color="auto"/>
            <w:bottom w:val="none" w:sz="0" w:space="0" w:color="auto"/>
            <w:right w:val="none" w:sz="0" w:space="0" w:color="auto"/>
          </w:divBdr>
        </w:div>
        <w:div w:id="1308782346">
          <w:marLeft w:val="0"/>
          <w:marRight w:val="0"/>
          <w:marTop w:val="0"/>
          <w:marBottom w:val="0"/>
          <w:divBdr>
            <w:top w:val="none" w:sz="0" w:space="0" w:color="auto"/>
            <w:left w:val="none" w:sz="0" w:space="0" w:color="auto"/>
            <w:bottom w:val="none" w:sz="0" w:space="0" w:color="auto"/>
            <w:right w:val="none" w:sz="0" w:space="0" w:color="auto"/>
          </w:divBdr>
        </w:div>
        <w:div w:id="1823306774">
          <w:marLeft w:val="0"/>
          <w:marRight w:val="0"/>
          <w:marTop w:val="0"/>
          <w:marBottom w:val="0"/>
          <w:divBdr>
            <w:top w:val="none" w:sz="0" w:space="0" w:color="auto"/>
            <w:left w:val="none" w:sz="0" w:space="0" w:color="auto"/>
            <w:bottom w:val="none" w:sz="0" w:space="0" w:color="auto"/>
            <w:right w:val="none" w:sz="0" w:space="0" w:color="auto"/>
          </w:divBdr>
        </w:div>
        <w:div w:id="186526572">
          <w:marLeft w:val="0"/>
          <w:marRight w:val="0"/>
          <w:marTop w:val="0"/>
          <w:marBottom w:val="0"/>
          <w:divBdr>
            <w:top w:val="none" w:sz="0" w:space="0" w:color="auto"/>
            <w:left w:val="none" w:sz="0" w:space="0" w:color="auto"/>
            <w:bottom w:val="none" w:sz="0" w:space="0" w:color="auto"/>
            <w:right w:val="none" w:sz="0" w:space="0" w:color="auto"/>
          </w:divBdr>
        </w:div>
        <w:div w:id="1919560076">
          <w:marLeft w:val="0"/>
          <w:marRight w:val="0"/>
          <w:marTop w:val="0"/>
          <w:marBottom w:val="0"/>
          <w:divBdr>
            <w:top w:val="none" w:sz="0" w:space="0" w:color="auto"/>
            <w:left w:val="none" w:sz="0" w:space="0" w:color="auto"/>
            <w:bottom w:val="none" w:sz="0" w:space="0" w:color="auto"/>
            <w:right w:val="none" w:sz="0" w:space="0" w:color="auto"/>
          </w:divBdr>
        </w:div>
        <w:div w:id="1655329748">
          <w:marLeft w:val="0"/>
          <w:marRight w:val="0"/>
          <w:marTop w:val="0"/>
          <w:marBottom w:val="0"/>
          <w:divBdr>
            <w:top w:val="none" w:sz="0" w:space="0" w:color="auto"/>
            <w:left w:val="none" w:sz="0" w:space="0" w:color="auto"/>
            <w:bottom w:val="none" w:sz="0" w:space="0" w:color="auto"/>
            <w:right w:val="none" w:sz="0" w:space="0" w:color="auto"/>
          </w:divBdr>
        </w:div>
        <w:div w:id="247425225">
          <w:marLeft w:val="0"/>
          <w:marRight w:val="0"/>
          <w:marTop w:val="0"/>
          <w:marBottom w:val="0"/>
          <w:divBdr>
            <w:top w:val="none" w:sz="0" w:space="0" w:color="auto"/>
            <w:left w:val="none" w:sz="0" w:space="0" w:color="auto"/>
            <w:bottom w:val="none" w:sz="0" w:space="0" w:color="auto"/>
            <w:right w:val="none" w:sz="0" w:space="0" w:color="auto"/>
          </w:divBdr>
        </w:div>
      </w:divsChild>
    </w:div>
    <w:div w:id="45297002">
      <w:bodyDiv w:val="1"/>
      <w:marLeft w:val="0"/>
      <w:marRight w:val="0"/>
      <w:marTop w:val="0"/>
      <w:marBottom w:val="0"/>
      <w:divBdr>
        <w:top w:val="none" w:sz="0" w:space="0" w:color="auto"/>
        <w:left w:val="none" w:sz="0" w:space="0" w:color="auto"/>
        <w:bottom w:val="none" w:sz="0" w:space="0" w:color="auto"/>
        <w:right w:val="none" w:sz="0" w:space="0" w:color="auto"/>
      </w:divBdr>
      <w:divsChild>
        <w:div w:id="1862159621">
          <w:marLeft w:val="0"/>
          <w:marRight w:val="0"/>
          <w:marTop w:val="0"/>
          <w:marBottom w:val="0"/>
          <w:divBdr>
            <w:top w:val="none" w:sz="0" w:space="0" w:color="auto"/>
            <w:left w:val="none" w:sz="0" w:space="0" w:color="auto"/>
            <w:bottom w:val="none" w:sz="0" w:space="0" w:color="auto"/>
            <w:right w:val="none" w:sz="0" w:space="0" w:color="auto"/>
          </w:divBdr>
        </w:div>
        <w:div w:id="1574505620">
          <w:marLeft w:val="0"/>
          <w:marRight w:val="0"/>
          <w:marTop w:val="0"/>
          <w:marBottom w:val="0"/>
          <w:divBdr>
            <w:top w:val="none" w:sz="0" w:space="0" w:color="auto"/>
            <w:left w:val="none" w:sz="0" w:space="0" w:color="auto"/>
            <w:bottom w:val="none" w:sz="0" w:space="0" w:color="auto"/>
            <w:right w:val="none" w:sz="0" w:space="0" w:color="auto"/>
          </w:divBdr>
        </w:div>
        <w:div w:id="192230683">
          <w:marLeft w:val="0"/>
          <w:marRight w:val="0"/>
          <w:marTop w:val="0"/>
          <w:marBottom w:val="0"/>
          <w:divBdr>
            <w:top w:val="none" w:sz="0" w:space="0" w:color="auto"/>
            <w:left w:val="none" w:sz="0" w:space="0" w:color="auto"/>
            <w:bottom w:val="none" w:sz="0" w:space="0" w:color="auto"/>
            <w:right w:val="none" w:sz="0" w:space="0" w:color="auto"/>
          </w:divBdr>
        </w:div>
        <w:div w:id="1703674856">
          <w:marLeft w:val="0"/>
          <w:marRight w:val="0"/>
          <w:marTop w:val="0"/>
          <w:marBottom w:val="0"/>
          <w:divBdr>
            <w:top w:val="none" w:sz="0" w:space="0" w:color="auto"/>
            <w:left w:val="none" w:sz="0" w:space="0" w:color="auto"/>
            <w:bottom w:val="none" w:sz="0" w:space="0" w:color="auto"/>
            <w:right w:val="none" w:sz="0" w:space="0" w:color="auto"/>
          </w:divBdr>
        </w:div>
        <w:div w:id="1604149809">
          <w:marLeft w:val="0"/>
          <w:marRight w:val="0"/>
          <w:marTop w:val="0"/>
          <w:marBottom w:val="0"/>
          <w:divBdr>
            <w:top w:val="none" w:sz="0" w:space="0" w:color="auto"/>
            <w:left w:val="none" w:sz="0" w:space="0" w:color="auto"/>
            <w:bottom w:val="none" w:sz="0" w:space="0" w:color="auto"/>
            <w:right w:val="none" w:sz="0" w:space="0" w:color="auto"/>
          </w:divBdr>
        </w:div>
        <w:div w:id="699818193">
          <w:marLeft w:val="0"/>
          <w:marRight w:val="0"/>
          <w:marTop w:val="0"/>
          <w:marBottom w:val="0"/>
          <w:divBdr>
            <w:top w:val="none" w:sz="0" w:space="0" w:color="auto"/>
            <w:left w:val="none" w:sz="0" w:space="0" w:color="auto"/>
            <w:bottom w:val="none" w:sz="0" w:space="0" w:color="auto"/>
            <w:right w:val="none" w:sz="0" w:space="0" w:color="auto"/>
          </w:divBdr>
        </w:div>
        <w:div w:id="1298217288">
          <w:marLeft w:val="0"/>
          <w:marRight w:val="0"/>
          <w:marTop w:val="0"/>
          <w:marBottom w:val="0"/>
          <w:divBdr>
            <w:top w:val="none" w:sz="0" w:space="0" w:color="auto"/>
            <w:left w:val="none" w:sz="0" w:space="0" w:color="auto"/>
            <w:bottom w:val="none" w:sz="0" w:space="0" w:color="auto"/>
            <w:right w:val="none" w:sz="0" w:space="0" w:color="auto"/>
          </w:divBdr>
        </w:div>
        <w:div w:id="166793291">
          <w:marLeft w:val="0"/>
          <w:marRight w:val="0"/>
          <w:marTop w:val="0"/>
          <w:marBottom w:val="0"/>
          <w:divBdr>
            <w:top w:val="none" w:sz="0" w:space="0" w:color="auto"/>
            <w:left w:val="none" w:sz="0" w:space="0" w:color="auto"/>
            <w:bottom w:val="none" w:sz="0" w:space="0" w:color="auto"/>
            <w:right w:val="none" w:sz="0" w:space="0" w:color="auto"/>
          </w:divBdr>
        </w:div>
        <w:div w:id="397021276">
          <w:marLeft w:val="0"/>
          <w:marRight w:val="0"/>
          <w:marTop w:val="0"/>
          <w:marBottom w:val="0"/>
          <w:divBdr>
            <w:top w:val="none" w:sz="0" w:space="0" w:color="auto"/>
            <w:left w:val="none" w:sz="0" w:space="0" w:color="auto"/>
            <w:bottom w:val="none" w:sz="0" w:space="0" w:color="auto"/>
            <w:right w:val="none" w:sz="0" w:space="0" w:color="auto"/>
          </w:divBdr>
        </w:div>
        <w:div w:id="839394113">
          <w:marLeft w:val="0"/>
          <w:marRight w:val="0"/>
          <w:marTop w:val="0"/>
          <w:marBottom w:val="0"/>
          <w:divBdr>
            <w:top w:val="none" w:sz="0" w:space="0" w:color="auto"/>
            <w:left w:val="none" w:sz="0" w:space="0" w:color="auto"/>
            <w:bottom w:val="none" w:sz="0" w:space="0" w:color="auto"/>
            <w:right w:val="none" w:sz="0" w:space="0" w:color="auto"/>
          </w:divBdr>
        </w:div>
      </w:divsChild>
    </w:div>
    <w:div w:id="131484537">
      <w:bodyDiv w:val="1"/>
      <w:marLeft w:val="0"/>
      <w:marRight w:val="0"/>
      <w:marTop w:val="0"/>
      <w:marBottom w:val="0"/>
      <w:divBdr>
        <w:top w:val="none" w:sz="0" w:space="0" w:color="auto"/>
        <w:left w:val="none" w:sz="0" w:space="0" w:color="auto"/>
        <w:bottom w:val="none" w:sz="0" w:space="0" w:color="auto"/>
        <w:right w:val="none" w:sz="0" w:space="0" w:color="auto"/>
      </w:divBdr>
      <w:divsChild>
        <w:div w:id="1532065590">
          <w:marLeft w:val="0"/>
          <w:marRight w:val="0"/>
          <w:marTop w:val="0"/>
          <w:marBottom w:val="0"/>
          <w:divBdr>
            <w:top w:val="none" w:sz="0" w:space="0" w:color="auto"/>
            <w:left w:val="none" w:sz="0" w:space="0" w:color="auto"/>
            <w:bottom w:val="none" w:sz="0" w:space="0" w:color="auto"/>
            <w:right w:val="none" w:sz="0" w:space="0" w:color="auto"/>
          </w:divBdr>
        </w:div>
        <w:div w:id="10114169">
          <w:marLeft w:val="0"/>
          <w:marRight w:val="0"/>
          <w:marTop w:val="0"/>
          <w:marBottom w:val="0"/>
          <w:divBdr>
            <w:top w:val="none" w:sz="0" w:space="0" w:color="auto"/>
            <w:left w:val="none" w:sz="0" w:space="0" w:color="auto"/>
            <w:bottom w:val="none" w:sz="0" w:space="0" w:color="auto"/>
            <w:right w:val="none" w:sz="0" w:space="0" w:color="auto"/>
          </w:divBdr>
        </w:div>
        <w:div w:id="1349601504">
          <w:marLeft w:val="0"/>
          <w:marRight w:val="0"/>
          <w:marTop w:val="0"/>
          <w:marBottom w:val="0"/>
          <w:divBdr>
            <w:top w:val="none" w:sz="0" w:space="0" w:color="auto"/>
            <w:left w:val="none" w:sz="0" w:space="0" w:color="auto"/>
            <w:bottom w:val="none" w:sz="0" w:space="0" w:color="auto"/>
            <w:right w:val="none" w:sz="0" w:space="0" w:color="auto"/>
          </w:divBdr>
        </w:div>
        <w:div w:id="1590654051">
          <w:marLeft w:val="0"/>
          <w:marRight w:val="0"/>
          <w:marTop w:val="0"/>
          <w:marBottom w:val="0"/>
          <w:divBdr>
            <w:top w:val="none" w:sz="0" w:space="0" w:color="auto"/>
            <w:left w:val="none" w:sz="0" w:space="0" w:color="auto"/>
            <w:bottom w:val="none" w:sz="0" w:space="0" w:color="auto"/>
            <w:right w:val="none" w:sz="0" w:space="0" w:color="auto"/>
          </w:divBdr>
        </w:div>
        <w:div w:id="411510036">
          <w:marLeft w:val="0"/>
          <w:marRight w:val="0"/>
          <w:marTop w:val="0"/>
          <w:marBottom w:val="0"/>
          <w:divBdr>
            <w:top w:val="none" w:sz="0" w:space="0" w:color="auto"/>
            <w:left w:val="none" w:sz="0" w:space="0" w:color="auto"/>
            <w:bottom w:val="none" w:sz="0" w:space="0" w:color="auto"/>
            <w:right w:val="none" w:sz="0" w:space="0" w:color="auto"/>
          </w:divBdr>
        </w:div>
      </w:divsChild>
    </w:div>
    <w:div w:id="158157762">
      <w:bodyDiv w:val="1"/>
      <w:marLeft w:val="0"/>
      <w:marRight w:val="0"/>
      <w:marTop w:val="0"/>
      <w:marBottom w:val="0"/>
      <w:divBdr>
        <w:top w:val="none" w:sz="0" w:space="0" w:color="auto"/>
        <w:left w:val="none" w:sz="0" w:space="0" w:color="auto"/>
        <w:bottom w:val="none" w:sz="0" w:space="0" w:color="auto"/>
        <w:right w:val="none" w:sz="0" w:space="0" w:color="auto"/>
      </w:divBdr>
      <w:divsChild>
        <w:div w:id="38406070">
          <w:marLeft w:val="0"/>
          <w:marRight w:val="0"/>
          <w:marTop w:val="0"/>
          <w:marBottom w:val="0"/>
          <w:divBdr>
            <w:top w:val="none" w:sz="0" w:space="0" w:color="auto"/>
            <w:left w:val="none" w:sz="0" w:space="0" w:color="auto"/>
            <w:bottom w:val="none" w:sz="0" w:space="0" w:color="auto"/>
            <w:right w:val="none" w:sz="0" w:space="0" w:color="auto"/>
          </w:divBdr>
        </w:div>
        <w:div w:id="1272471406">
          <w:marLeft w:val="0"/>
          <w:marRight w:val="0"/>
          <w:marTop w:val="0"/>
          <w:marBottom w:val="0"/>
          <w:divBdr>
            <w:top w:val="none" w:sz="0" w:space="0" w:color="auto"/>
            <w:left w:val="none" w:sz="0" w:space="0" w:color="auto"/>
            <w:bottom w:val="none" w:sz="0" w:space="0" w:color="auto"/>
            <w:right w:val="none" w:sz="0" w:space="0" w:color="auto"/>
          </w:divBdr>
        </w:div>
        <w:div w:id="879324444">
          <w:marLeft w:val="0"/>
          <w:marRight w:val="0"/>
          <w:marTop w:val="0"/>
          <w:marBottom w:val="0"/>
          <w:divBdr>
            <w:top w:val="none" w:sz="0" w:space="0" w:color="auto"/>
            <w:left w:val="none" w:sz="0" w:space="0" w:color="auto"/>
            <w:bottom w:val="none" w:sz="0" w:space="0" w:color="auto"/>
            <w:right w:val="none" w:sz="0" w:space="0" w:color="auto"/>
          </w:divBdr>
        </w:div>
        <w:div w:id="2095131034">
          <w:marLeft w:val="0"/>
          <w:marRight w:val="0"/>
          <w:marTop w:val="0"/>
          <w:marBottom w:val="0"/>
          <w:divBdr>
            <w:top w:val="none" w:sz="0" w:space="0" w:color="auto"/>
            <w:left w:val="none" w:sz="0" w:space="0" w:color="auto"/>
            <w:bottom w:val="none" w:sz="0" w:space="0" w:color="auto"/>
            <w:right w:val="none" w:sz="0" w:space="0" w:color="auto"/>
          </w:divBdr>
        </w:div>
      </w:divsChild>
    </w:div>
    <w:div w:id="241112336">
      <w:bodyDiv w:val="1"/>
      <w:marLeft w:val="0"/>
      <w:marRight w:val="0"/>
      <w:marTop w:val="0"/>
      <w:marBottom w:val="0"/>
      <w:divBdr>
        <w:top w:val="none" w:sz="0" w:space="0" w:color="auto"/>
        <w:left w:val="none" w:sz="0" w:space="0" w:color="auto"/>
        <w:bottom w:val="none" w:sz="0" w:space="0" w:color="auto"/>
        <w:right w:val="none" w:sz="0" w:space="0" w:color="auto"/>
      </w:divBdr>
      <w:divsChild>
        <w:div w:id="2055276705">
          <w:marLeft w:val="0"/>
          <w:marRight w:val="0"/>
          <w:marTop w:val="0"/>
          <w:marBottom w:val="0"/>
          <w:divBdr>
            <w:top w:val="none" w:sz="0" w:space="0" w:color="auto"/>
            <w:left w:val="none" w:sz="0" w:space="0" w:color="auto"/>
            <w:bottom w:val="none" w:sz="0" w:space="0" w:color="auto"/>
            <w:right w:val="none" w:sz="0" w:space="0" w:color="auto"/>
          </w:divBdr>
        </w:div>
        <w:div w:id="144206876">
          <w:marLeft w:val="0"/>
          <w:marRight w:val="0"/>
          <w:marTop w:val="0"/>
          <w:marBottom w:val="0"/>
          <w:divBdr>
            <w:top w:val="none" w:sz="0" w:space="0" w:color="auto"/>
            <w:left w:val="none" w:sz="0" w:space="0" w:color="auto"/>
            <w:bottom w:val="none" w:sz="0" w:space="0" w:color="auto"/>
            <w:right w:val="none" w:sz="0" w:space="0" w:color="auto"/>
          </w:divBdr>
        </w:div>
        <w:div w:id="319505603">
          <w:marLeft w:val="0"/>
          <w:marRight w:val="0"/>
          <w:marTop w:val="0"/>
          <w:marBottom w:val="0"/>
          <w:divBdr>
            <w:top w:val="none" w:sz="0" w:space="0" w:color="auto"/>
            <w:left w:val="none" w:sz="0" w:space="0" w:color="auto"/>
            <w:bottom w:val="none" w:sz="0" w:space="0" w:color="auto"/>
            <w:right w:val="none" w:sz="0" w:space="0" w:color="auto"/>
          </w:divBdr>
        </w:div>
      </w:divsChild>
    </w:div>
    <w:div w:id="294994612">
      <w:bodyDiv w:val="1"/>
      <w:marLeft w:val="0"/>
      <w:marRight w:val="0"/>
      <w:marTop w:val="0"/>
      <w:marBottom w:val="0"/>
      <w:divBdr>
        <w:top w:val="none" w:sz="0" w:space="0" w:color="auto"/>
        <w:left w:val="none" w:sz="0" w:space="0" w:color="auto"/>
        <w:bottom w:val="none" w:sz="0" w:space="0" w:color="auto"/>
        <w:right w:val="none" w:sz="0" w:space="0" w:color="auto"/>
      </w:divBdr>
      <w:divsChild>
        <w:div w:id="1722706003">
          <w:marLeft w:val="0"/>
          <w:marRight w:val="0"/>
          <w:marTop w:val="0"/>
          <w:marBottom w:val="0"/>
          <w:divBdr>
            <w:top w:val="none" w:sz="0" w:space="0" w:color="auto"/>
            <w:left w:val="none" w:sz="0" w:space="0" w:color="auto"/>
            <w:bottom w:val="none" w:sz="0" w:space="0" w:color="auto"/>
            <w:right w:val="none" w:sz="0" w:space="0" w:color="auto"/>
          </w:divBdr>
        </w:div>
        <w:div w:id="1559704546">
          <w:marLeft w:val="0"/>
          <w:marRight w:val="0"/>
          <w:marTop w:val="0"/>
          <w:marBottom w:val="0"/>
          <w:divBdr>
            <w:top w:val="none" w:sz="0" w:space="0" w:color="auto"/>
            <w:left w:val="none" w:sz="0" w:space="0" w:color="auto"/>
            <w:bottom w:val="none" w:sz="0" w:space="0" w:color="auto"/>
            <w:right w:val="none" w:sz="0" w:space="0" w:color="auto"/>
          </w:divBdr>
        </w:div>
        <w:div w:id="1990010426">
          <w:marLeft w:val="0"/>
          <w:marRight w:val="0"/>
          <w:marTop w:val="0"/>
          <w:marBottom w:val="0"/>
          <w:divBdr>
            <w:top w:val="none" w:sz="0" w:space="0" w:color="auto"/>
            <w:left w:val="none" w:sz="0" w:space="0" w:color="auto"/>
            <w:bottom w:val="none" w:sz="0" w:space="0" w:color="auto"/>
            <w:right w:val="none" w:sz="0" w:space="0" w:color="auto"/>
          </w:divBdr>
        </w:div>
      </w:divsChild>
    </w:div>
    <w:div w:id="442312677">
      <w:bodyDiv w:val="1"/>
      <w:marLeft w:val="0"/>
      <w:marRight w:val="0"/>
      <w:marTop w:val="0"/>
      <w:marBottom w:val="0"/>
      <w:divBdr>
        <w:top w:val="none" w:sz="0" w:space="0" w:color="auto"/>
        <w:left w:val="none" w:sz="0" w:space="0" w:color="auto"/>
        <w:bottom w:val="none" w:sz="0" w:space="0" w:color="auto"/>
        <w:right w:val="none" w:sz="0" w:space="0" w:color="auto"/>
      </w:divBdr>
      <w:divsChild>
        <w:div w:id="1841969345">
          <w:marLeft w:val="0"/>
          <w:marRight w:val="0"/>
          <w:marTop w:val="0"/>
          <w:marBottom w:val="0"/>
          <w:divBdr>
            <w:top w:val="none" w:sz="0" w:space="0" w:color="auto"/>
            <w:left w:val="none" w:sz="0" w:space="0" w:color="auto"/>
            <w:bottom w:val="none" w:sz="0" w:space="0" w:color="auto"/>
            <w:right w:val="none" w:sz="0" w:space="0" w:color="auto"/>
          </w:divBdr>
        </w:div>
        <w:div w:id="1523468946">
          <w:marLeft w:val="0"/>
          <w:marRight w:val="0"/>
          <w:marTop w:val="0"/>
          <w:marBottom w:val="0"/>
          <w:divBdr>
            <w:top w:val="none" w:sz="0" w:space="0" w:color="auto"/>
            <w:left w:val="none" w:sz="0" w:space="0" w:color="auto"/>
            <w:bottom w:val="none" w:sz="0" w:space="0" w:color="auto"/>
            <w:right w:val="none" w:sz="0" w:space="0" w:color="auto"/>
          </w:divBdr>
        </w:div>
        <w:div w:id="1541937708">
          <w:marLeft w:val="0"/>
          <w:marRight w:val="0"/>
          <w:marTop w:val="0"/>
          <w:marBottom w:val="0"/>
          <w:divBdr>
            <w:top w:val="none" w:sz="0" w:space="0" w:color="auto"/>
            <w:left w:val="none" w:sz="0" w:space="0" w:color="auto"/>
            <w:bottom w:val="none" w:sz="0" w:space="0" w:color="auto"/>
            <w:right w:val="none" w:sz="0" w:space="0" w:color="auto"/>
          </w:divBdr>
        </w:div>
      </w:divsChild>
    </w:div>
    <w:div w:id="468788846">
      <w:bodyDiv w:val="1"/>
      <w:marLeft w:val="0"/>
      <w:marRight w:val="0"/>
      <w:marTop w:val="0"/>
      <w:marBottom w:val="0"/>
      <w:divBdr>
        <w:top w:val="none" w:sz="0" w:space="0" w:color="auto"/>
        <w:left w:val="none" w:sz="0" w:space="0" w:color="auto"/>
        <w:bottom w:val="none" w:sz="0" w:space="0" w:color="auto"/>
        <w:right w:val="none" w:sz="0" w:space="0" w:color="auto"/>
      </w:divBdr>
      <w:divsChild>
        <w:div w:id="847058777">
          <w:marLeft w:val="0"/>
          <w:marRight w:val="0"/>
          <w:marTop w:val="0"/>
          <w:marBottom w:val="0"/>
          <w:divBdr>
            <w:top w:val="none" w:sz="0" w:space="0" w:color="auto"/>
            <w:left w:val="none" w:sz="0" w:space="0" w:color="auto"/>
            <w:bottom w:val="none" w:sz="0" w:space="0" w:color="auto"/>
            <w:right w:val="none" w:sz="0" w:space="0" w:color="auto"/>
          </w:divBdr>
        </w:div>
        <w:div w:id="1203832204">
          <w:marLeft w:val="0"/>
          <w:marRight w:val="0"/>
          <w:marTop w:val="0"/>
          <w:marBottom w:val="0"/>
          <w:divBdr>
            <w:top w:val="none" w:sz="0" w:space="0" w:color="auto"/>
            <w:left w:val="none" w:sz="0" w:space="0" w:color="auto"/>
            <w:bottom w:val="none" w:sz="0" w:space="0" w:color="auto"/>
            <w:right w:val="none" w:sz="0" w:space="0" w:color="auto"/>
          </w:divBdr>
        </w:div>
        <w:div w:id="1633555548">
          <w:marLeft w:val="0"/>
          <w:marRight w:val="0"/>
          <w:marTop w:val="0"/>
          <w:marBottom w:val="0"/>
          <w:divBdr>
            <w:top w:val="none" w:sz="0" w:space="0" w:color="auto"/>
            <w:left w:val="none" w:sz="0" w:space="0" w:color="auto"/>
            <w:bottom w:val="none" w:sz="0" w:space="0" w:color="auto"/>
            <w:right w:val="none" w:sz="0" w:space="0" w:color="auto"/>
          </w:divBdr>
        </w:div>
        <w:div w:id="732658334">
          <w:marLeft w:val="0"/>
          <w:marRight w:val="0"/>
          <w:marTop w:val="0"/>
          <w:marBottom w:val="0"/>
          <w:divBdr>
            <w:top w:val="none" w:sz="0" w:space="0" w:color="auto"/>
            <w:left w:val="none" w:sz="0" w:space="0" w:color="auto"/>
            <w:bottom w:val="none" w:sz="0" w:space="0" w:color="auto"/>
            <w:right w:val="none" w:sz="0" w:space="0" w:color="auto"/>
          </w:divBdr>
        </w:div>
      </w:divsChild>
    </w:div>
    <w:div w:id="469253671">
      <w:bodyDiv w:val="1"/>
      <w:marLeft w:val="0"/>
      <w:marRight w:val="0"/>
      <w:marTop w:val="0"/>
      <w:marBottom w:val="0"/>
      <w:divBdr>
        <w:top w:val="none" w:sz="0" w:space="0" w:color="auto"/>
        <w:left w:val="none" w:sz="0" w:space="0" w:color="auto"/>
        <w:bottom w:val="none" w:sz="0" w:space="0" w:color="auto"/>
        <w:right w:val="none" w:sz="0" w:space="0" w:color="auto"/>
      </w:divBdr>
      <w:divsChild>
        <w:div w:id="1434714748">
          <w:marLeft w:val="0"/>
          <w:marRight w:val="0"/>
          <w:marTop w:val="0"/>
          <w:marBottom w:val="0"/>
          <w:divBdr>
            <w:top w:val="none" w:sz="0" w:space="0" w:color="auto"/>
            <w:left w:val="none" w:sz="0" w:space="0" w:color="auto"/>
            <w:bottom w:val="none" w:sz="0" w:space="0" w:color="auto"/>
            <w:right w:val="none" w:sz="0" w:space="0" w:color="auto"/>
          </w:divBdr>
        </w:div>
        <w:div w:id="1371027759">
          <w:marLeft w:val="0"/>
          <w:marRight w:val="0"/>
          <w:marTop w:val="0"/>
          <w:marBottom w:val="0"/>
          <w:divBdr>
            <w:top w:val="none" w:sz="0" w:space="0" w:color="auto"/>
            <w:left w:val="none" w:sz="0" w:space="0" w:color="auto"/>
            <w:bottom w:val="none" w:sz="0" w:space="0" w:color="auto"/>
            <w:right w:val="none" w:sz="0" w:space="0" w:color="auto"/>
          </w:divBdr>
        </w:div>
        <w:div w:id="1327320310">
          <w:marLeft w:val="0"/>
          <w:marRight w:val="0"/>
          <w:marTop w:val="0"/>
          <w:marBottom w:val="0"/>
          <w:divBdr>
            <w:top w:val="none" w:sz="0" w:space="0" w:color="auto"/>
            <w:left w:val="none" w:sz="0" w:space="0" w:color="auto"/>
            <w:bottom w:val="none" w:sz="0" w:space="0" w:color="auto"/>
            <w:right w:val="none" w:sz="0" w:space="0" w:color="auto"/>
          </w:divBdr>
        </w:div>
      </w:divsChild>
    </w:div>
    <w:div w:id="476381789">
      <w:bodyDiv w:val="1"/>
      <w:marLeft w:val="0"/>
      <w:marRight w:val="0"/>
      <w:marTop w:val="0"/>
      <w:marBottom w:val="0"/>
      <w:divBdr>
        <w:top w:val="none" w:sz="0" w:space="0" w:color="auto"/>
        <w:left w:val="none" w:sz="0" w:space="0" w:color="auto"/>
        <w:bottom w:val="none" w:sz="0" w:space="0" w:color="auto"/>
        <w:right w:val="none" w:sz="0" w:space="0" w:color="auto"/>
      </w:divBdr>
      <w:divsChild>
        <w:div w:id="586116807">
          <w:marLeft w:val="0"/>
          <w:marRight w:val="0"/>
          <w:marTop w:val="0"/>
          <w:marBottom w:val="0"/>
          <w:divBdr>
            <w:top w:val="none" w:sz="0" w:space="0" w:color="auto"/>
            <w:left w:val="none" w:sz="0" w:space="0" w:color="auto"/>
            <w:bottom w:val="none" w:sz="0" w:space="0" w:color="auto"/>
            <w:right w:val="none" w:sz="0" w:space="0" w:color="auto"/>
          </w:divBdr>
        </w:div>
        <w:div w:id="1792553061">
          <w:marLeft w:val="0"/>
          <w:marRight w:val="0"/>
          <w:marTop w:val="0"/>
          <w:marBottom w:val="0"/>
          <w:divBdr>
            <w:top w:val="none" w:sz="0" w:space="0" w:color="auto"/>
            <w:left w:val="none" w:sz="0" w:space="0" w:color="auto"/>
            <w:bottom w:val="none" w:sz="0" w:space="0" w:color="auto"/>
            <w:right w:val="none" w:sz="0" w:space="0" w:color="auto"/>
          </w:divBdr>
        </w:div>
        <w:div w:id="734282900">
          <w:marLeft w:val="0"/>
          <w:marRight w:val="0"/>
          <w:marTop w:val="0"/>
          <w:marBottom w:val="0"/>
          <w:divBdr>
            <w:top w:val="none" w:sz="0" w:space="0" w:color="auto"/>
            <w:left w:val="none" w:sz="0" w:space="0" w:color="auto"/>
            <w:bottom w:val="none" w:sz="0" w:space="0" w:color="auto"/>
            <w:right w:val="none" w:sz="0" w:space="0" w:color="auto"/>
          </w:divBdr>
        </w:div>
        <w:div w:id="2105178668">
          <w:marLeft w:val="0"/>
          <w:marRight w:val="0"/>
          <w:marTop w:val="0"/>
          <w:marBottom w:val="0"/>
          <w:divBdr>
            <w:top w:val="none" w:sz="0" w:space="0" w:color="auto"/>
            <w:left w:val="none" w:sz="0" w:space="0" w:color="auto"/>
            <w:bottom w:val="none" w:sz="0" w:space="0" w:color="auto"/>
            <w:right w:val="none" w:sz="0" w:space="0" w:color="auto"/>
          </w:divBdr>
        </w:div>
      </w:divsChild>
    </w:div>
    <w:div w:id="506990456">
      <w:bodyDiv w:val="1"/>
      <w:marLeft w:val="0"/>
      <w:marRight w:val="0"/>
      <w:marTop w:val="0"/>
      <w:marBottom w:val="0"/>
      <w:divBdr>
        <w:top w:val="none" w:sz="0" w:space="0" w:color="auto"/>
        <w:left w:val="none" w:sz="0" w:space="0" w:color="auto"/>
        <w:bottom w:val="none" w:sz="0" w:space="0" w:color="auto"/>
        <w:right w:val="none" w:sz="0" w:space="0" w:color="auto"/>
      </w:divBdr>
      <w:divsChild>
        <w:div w:id="2124108636">
          <w:marLeft w:val="0"/>
          <w:marRight w:val="0"/>
          <w:marTop w:val="0"/>
          <w:marBottom w:val="0"/>
          <w:divBdr>
            <w:top w:val="none" w:sz="0" w:space="0" w:color="auto"/>
            <w:left w:val="none" w:sz="0" w:space="0" w:color="auto"/>
            <w:bottom w:val="none" w:sz="0" w:space="0" w:color="auto"/>
            <w:right w:val="none" w:sz="0" w:space="0" w:color="auto"/>
          </w:divBdr>
        </w:div>
        <w:div w:id="468089291">
          <w:marLeft w:val="0"/>
          <w:marRight w:val="0"/>
          <w:marTop w:val="0"/>
          <w:marBottom w:val="0"/>
          <w:divBdr>
            <w:top w:val="none" w:sz="0" w:space="0" w:color="auto"/>
            <w:left w:val="none" w:sz="0" w:space="0" w:color="auto"/>
            <w:bottom w:val="none" w:sz="0" w:space="0" w:color="auto"/>
            <w:right w:val="none" w:sz="0" w:space="0" w:color="auto"/>
          </w:divBdr>
        </w:div>
        <w:div w:id="67391247">
          <w:marLeft w:val="0"/>
          <w:marRight w:val="0"/>
          <w:marTop w:val="0"/>
          <w:marBottom w:val="0"/>
          <w:divBdr>
            <w:top w:val="none" w:sz="0" w:space="0" w:color="auto"/>
            <w:left w:val="none" w:sz="0" w:space="0" w:color="auto"/>
            <w:bottom w:val="none" w:sz="0" w:space="0" w:color="auto"/>
            <w:right w:val="none" w:sz="0" w:space="0" w:color="auto"/>
          </w:divBdr>
        </w:div>
        <w:div w:id="2138642044">
          <w:marLeft w:val="0"/>
          <w:marRight w:val="0"/>
          <w:marTop w:val="0"/>
          <w:marBottom w:val="0"/>
          <w:divBdr>
            <w:top w:val="none" w:sz="0" w:space="0" w:color="auto"/>
            <w:left w:val="none" w:sz="0" w:space="0" w:color="auto"/>
            <w:bottom w:val="none" w:sz="0" w:space="0" w:color="auto"/>
            <w:right w:val="none" w:sz="0" w:space="0" w:color="auto"/>
          </w:divBdr>
        </w:div>
      </w:divsChild>
    </w:div>
    <w:div w:id="522330327">
      <w:bodyDiv w:val="1"/>
      <w:marLeft w:val="0"/>
      <w:marRight w:val="0"/>
      <w:marTop w:val="0"/>
      <w:marBottom w:val="0"/>
      <w:divBdr>
        <w:top w:val="none" w:sz="0" w:space="0" w:color="auto"/>
        <w:left w:val="none" w:sz="0" w:space="0" w:color="auto"/>
        <w:bottom w:val="none" w:sz="0" w:space="0" w:color="auto"/>
        <w:right w:val="none" w:sz="0" w:space="0" w:color="auto"/>
      </w:divBdr>
      <w:divsChild>
        <w:div w:id="1788232208">
          <w:marLeft w:val="0"/>
          <w:marRight w:val="0"/>
          <w:marTop w:val="0"/>
          <w:marBottom w:val="0"/>
          <w:divBdr>
            <w:top w:val="none" w:sz="0" w:space="0" w:color="auto"/>
            <w:left w:val="none" w:sz="0" w:space="0" w:color="auto"/>
            <w:bottom w:val="none" w:sz="0" w:space="0" w:color="auto"/>
            <w:right w:val="none" w:sz="0" w:space="0" w:color="auto"/>
          </w:divBdr>
        </w:div>
        <w:div w:id="1934975430">
          <w:marLeft w:val="0"/>
          <w:marRight w:val="0"/>
          <w:marTop w:val="0"/>
          <w:marBottom w:val="0"/>
          <w:divBdr>
            <w:top w:val="none" w:sz="0" w:space="0" w:color="auto"/>
            <w:left w:val="none" w:sz="0" w:space="0" w:color="auto"/>
            <w:bottom w:val="none" w:sz="0" w:space="0" w:color="auto"/>
            <w:right w:val="none" w:sz="0" w:space="0" w:color="auto"/>
          </w:divBdr>
        </w:div>
        <w:div w:id="195125843">
          <w:marLeft w:val="0"/>
          <w:marRight w:val="0"/>
          <w:marTop w:val="0"/>
          <w:marBottom w:val="0"/>
          <w:divBdr>
            <w:top w:val="none" w:sz="0" w:space="0" w:color="auto"/>
            <w:left w:val="none" w:sz="0" w:space="0" w:color="auto"/>
            <w:bottom w:val="none" w:sz="0" w:space="0" w:color="auto"/>
            <w:right w:val="none" w:sz="0" w:space="0" w:color="auto"/>
          </w:divBdr>
        </w:div>
        <w:div w:id="510918934">
          <w:marLeft w:val="0"/>
          <w:marRight w:val="0"/>
          <w:marTop w:val="0"/>
          <w:marBottom w:val="0"/>
          <w:divBdr>
            <w:top w:val="none" w:sz="0" w:space="0" w:color="auto"/>
            <w:left w:val="none" w:sz="0" w:space="0" w:color="auto"/>
            <w:bottom w:val="none" w:sz="0" w:space="0" w:color="auto"/>
            <w:right w:val="none" w:sz="0" w:space="0" w:color="auto"/>
          </w:divBdr>
        </w:div>
      </w:divsChild>
    </w:div>
    <w:div w:id="551162349">
      <w:bodyDiv w:val="1"/>
      <w:marLeft w:val="0"/>
      <w:marRight w:val="0"/>
      <w:marTop w:val="0"/>
      <w:marBottom w:val="0"/>
      <w:divBdr>
        <w:top w:val="none" w:sz="0" w:space="0" w:color="auto"/>
        <w:left w:val="none" w:sz="0" w:space="0" w:color="auto"/>
        <w:bottom w:val="none" w:sz="0" w:space="0" w:color="auto"/>
        <w:right w:val="none" w:sz="0" w:space="0" w:color="auto"/>
      </w:divBdr>
      <w:divsChild>
        <w:div w:id="1430811644">
          <w:marLeft w:val="0"/>
          <w:marRight w:val="0"/>
          <w:marTop w:val="0"/>
          <w:marBottom w:val="0"/>
          <w:divBdr>
            <w:top w:val="none" w:sz="0" w:space="0" w:color="auto"/>
            <w:left w:val="none" w:sz="0" w:space="0" w:color="auto"/>
            <w:bottom w:val="none" w:sz="0" w:space="0" w:color="auto"/>
            <w:right w:val="none" w:sz="0" w:space="0" w:color="auto"/>
          </w:divBdr>
        </w:div>
        <w:div w:id="951592217">
          <w:marLeft w:val="0"/>
          <w:marRight w:val="0"/>
          <w:marTop w:val="0"/>
          <w:marBottom w:val="0"/>
          <w:divBdr>
            <w:top w:val="none" w:sz="0" w:space="0" w:color="auto"/>
            <w:left w:val="none" w:sz="0" w:space="0" w:color="auto"/>
            <w:bottom w:val="none" w:sz="0" w:space="0" w:color="auto"/>
            <w:right w:val="none" w:sz="0" w:space="0" w:color="auto"/>
          </w:divBdr>
        </w:div>
        <w:div w:id="1316833215">
          <w:marLeft w:val="0"/>
          <w:marRight w:val="0"/>
          <w:marTop w:val="0"/>
          <w:marBottom w:val="0"/>
          <w:divBdr>
            <w:top w:val="none" w:sz="0" w:space="0" w:color="auto"/>
            <w:left w:val="none" w:sz="0" w:space="0" w:color="auto"/>
            <w:bottom w:val="none" w:sz="0" w:space="0" w:color="auto"/>
            <w:right w:val="none" w:sz="0" w:space="0" w:color="auto"/>
          </w:divBdr>
        </w:div>
        <w:div w:id="14163861">
          <w:marLeft w:val="0"/>
          <w:marRight w:val="0"/>
          <w:marTop w:val="0"/>
          <w:marBottom w:val="0"/>
          <w:divBdr>
            <w:top w:val="none" w:sz="0" w:space="0" w:color="auto"/>
            <w:left w:val="none" w:sz="0" w:space="0" w:color="auto"/>
            <w:bottom w:val="none" w:sz="0" w:space="0" w:color="auto"/>
            <w:right w:val="none" w:sz="0" w:space="0" w:color="auto"/>
          </w:divBdr>
        </w:div>
        <w:div w:id="549683027">
          <w:marLeft w:val="0"/>
          <w:marRight w:val="0"/>
          <w:marTop w:val="0"/>
          <w:marBottom w:val="0"/>
          <w:divBdr>
            <w:top w:val="none" w:sz="0" w:space="0" w:color="auto"/>
            <w:left w:val="none" w:sz="0" w:space="0" w:color="auto"/>
            <w:bottom w:val="none" w:sz="0" w:space="0" w:color="auto"/>
            <w:right w:val="none" w:sz="0" w:space="0" w:color="auto"/>
          </w:divBdr>
        </w:div>
        <w:div w:id="1406758141">
          <w:marLeft w:val="0"/>
          <w:marRight w:val="0"/>
          <w:marTop w:val="0"/>
          <w:marBottom w:val="0"/>
          <w:divBdr>
            <w:top w:val="none" w:sz="0" w:space="0" w:color="auto"/>
            <w:left w:val="none" w:sz="0" w:space="0" w:color="auto"/>
            <w:bottom w:val="none" w:sz="0" w:space="0" w:color="auto"/>
            <w:right w:val="none" w:sz="0" w:space="0" w:color="auto"/>
          </w:divBdr>
        </w:div>
        <w:div w:id="1037857374">
          <w:marLeft w:val="0"/>
          <w:marRight w:val="0"/>
          <w:marTop w:val="0"/>
          <w:marBottom w:val="0"/>
          <w:divBdr>
            <w:top w:val="none" w:sz="0" w:space="0" w:color="auto"/>
            <w:left w:val="none" w:sz="0" w:space="0" w:color="auto"/>
            <w:bottom w:val="none" w:sz="0" w:space="0" w:color="auto"/>
            <w:right w:val="none" w:sz="0" w:space="0" w:color="auto"/>
          </w:divBdr>
        </w:div>
        <w:div w:id="444038052">
          <w:marLeft w:val="0"/>
          <w:marRight w:val="0"/>
          <w:marTop w:val="0"/>
          <w:marBottom w:val="0"/>
          <w:divBdr>
            <w:top w:val="none" w:sz="0" w:space="0" w:color="auto"/>
            <w:left w:val="none" w:sz="0" w:space="0" w:color="auto"/>
            <w:bottom w:val="none" w:sz="0" w:space="0" w:color="auto"/>
            <w:right w:val="none" w:sz="0" w:space="0" w:color="auto"/>
          </w:divBdr>
        </w:div>
        <w:div w:id="1625233443">
          <w:marLeft w:val="0"/>
          <w:marRight w:val="0"/>
          <w:marTop w:val="0"/>
          <w:marBottom w:val="0"/>
          <w:divBdr>
            <w:top w:val="none" w:sz="0" w:space="0" w:color="auto"/>
            <w:left w:val="none" w:sz="0" w:space="0" w:color="auto"/>
            <w:bottom w:val="none" w:sz="0" w:space="0" w:color="auto"/>
            <w:right w:val="none" w:sz="0" w:space="0" w:color="auto"/>
          </w:divBdr>
        </w:div>
        <w:div w:id="2065447303">
          <w:marLeft w:val="0"/>
          <w:marRight w:val="0"/>
          <w:marTop w:val="0"/>
          <w:marBottom w:val="0"/>
          <w:divBdr>
            <w:top w:val="none" w:sz="0" w:space="0" w:color="auto"/>
            <w:left w:val="none" w:sz="0" w:space="0" w:color="auto"/>
            <w:bottom w:val="none" w:sz="0" w:space="0" w:color="auto"/>
            <w:right w:val="none" w:sz="0" w:space="0" w:color="auto"/>
          </w:divBdr>
        </w:div>
        <w:div w:id="26877935">
          <w:marLeft w:val="0"/>
          <w:marRight w:val="0"/>
          <w:marTop w:val="0"/>
          <w:marBottom w:val="0"/>
          <w:divBdr>
            <w:top w:val="none" w:sz="0" w:space="0" w:color="auto"/>
            <w:left w:val="none" w:sz="0" w:space="0" w:color="auto"/>
            <w:bottom w:val="none" w:sz="0" w:space="0" w:color="auto"/>
            <w:right w:val="none" w:sz="0" w:space="0" w:color="auto"/>
          </w:divBdr>
        </w:div>
      </w:divsChild>
    </w:div>
    <w:div w:id="569735404">
      <w:bodyDiv w:val="1"/>
      <w:marLeft w:val="0"/>
      <w:marRight w:val="0"/>
      <w:marTop w:val="0"/>
      <w:marBottom w:val="0"/>
      <w:divBdr>
        <w:top w:val="none" w:sz="0" w:space="0" w:color="auto"/>
        <w:left w:val="none" w:sz="0" w:space="0" w:color="auto"/>
        <w:bottom w:val="none" w:sz="0" w:space="0" w:color="auto"/>
        <w:right w:val="none" w:sz="0" w:space="0" w:color="auto"/>
      </w:divBdr>
      <w:divsChild>
        <w:div w:id="878711892">
          <w:marLeft w:val="0"/>
          <w:marRight w:val="0"/>
          <w:marTop w:val="0"/>
          <w:marBottom w:val="0"/>
          <w:divBdr>
            <w:top w:val="none" w:sz="0" w:space="0" w:color="auto"/>
            <w:left w:val="none" w:sz="0" w:space="0" w:color="auto"/>
            <w:bottom w:val="none" w:sz="0" w:space="0" w:color="auto"/>
            <w:right w:val="none" w:sz="0" w:space="0" w:color="auto"/>
          </w:divBdr>
        </w:div>
        <w:div w:id="1447777463">
          <w:marLeft w:val="0"/>
          <w:marRight w:val="0"/>
          <w:marTop w:val="0"/>
          <w:marBottom w:val="0"/>
          <w:divBdr>
            <w:top w:val="none" w:sz="0" w:space="0" w:color="auto"/>
            <w:left w:val="none" w:sz="0" w:space="0" w:color="auto"/>
            <w:bottom w:val="none" w:sz="0" w:space="0" w:color="auto"/>
            <w:right w:val="none" w:sz="0" w:space="0" w:color="auto"/>
          </w:divBdr>
        </w:div>
        <w:div w:id="433525976">
          <w:marLeft w:val="0"/>
          <w:marRight w:val="0"/>
          <w:marTop w:val="0"/>
          <w:marBottom w:val="0"/>
          <w:divBdr>
            <w:top w:val="none" w:sz="0" w:space="0" w:color="auto"/>
            <w:left w:val="none" w:sz="0" w:space="0" w:color="auto"/>
            <w:bottom w:val="none" w:sz="0" w:space="0" w:color="auto"/>
            <w:right w:val="none" w:sz="0" w:space="0" w:color="auto"/>
          </w:divBdr>
        </w:div>
      </w:divsChild>
    </w:div>
    <w:div w:id="683484364">
      <w:bodyDiv w:val="1"/>
      <w:marLeft w:val="0"/>
      <w:marRight w:val="0"/>
      <w:marTop w:val="0"/>
      <w:marBottom w:val="0"/>
      <w:divBdr>
        <w:top w:val="none" w:sz="0" w:space="0" w:color="auto"/>
        <w:left w:val="none" w:sz="0" w:space="0" w:color="auto"/>
        <w:bottom w:val="none" w:sz="0" w:space="0" w:color="auto"/>
        <w:right w:val="none" w:sz="0" w:space="0" w:color="auto"/>
      </w:divBdr>
      <w:divsChild>
        <w:div w:id="1507792699">
          <w:marLeft w:val="0"/>
          <w:marRight w:val="0"/>
          <w:marTop w:val="0"/>
          <w:marBottom w:val="0"/>
          <w:divBdr>
            <w:top w:val="none" w:sz="0" w:space="0" w:color="auto"/>
            <w:left w:val="none" w:sz="0" w:space="0" w:color="auto"/>
            <w:bottom w:val="none" w:sz="0" w:space="0" w:color="auto"/>
            <w:right w:val="none" w:sz="0" w:space="0" w:color="auto"/>
          </w:divBdr>
        </w:div>
        <w:div w:id="1137067526">
          <w:marLeft w:val="0"/>
          <w:marRight w:val="0"/>
          <w:marTop w:val="0"/>
          <w:marBottom w:val="0"/>
          <w:divBdr>
            <w:top w:val="none" w:sz="0" w:space="0" w:color="auto"/>
            <w:left w:val="none" w:sz="0" w:space="0" w:color="auto"/>
            <w:bottom w:val="none" w:sz="0" w:space="0" w:color="auto"/>
            <w:right w:val="none" w:sz="0" w:space="0" w:color="auto"/>
          </w:divBdr>
        </w:div>
        <w:div w:id="1712070536">
          <w:marLeft w:val="0"/>
          <w:marRight w:val="0"/>
          <w:marTop w:val="0"/>
          <w:marBottom w:val="0"/>
          <w:divBdr>
            <w:top w:val="none" w:sz="0" w:space="0" w:color="auto"/>
            <w:left w:val="none" w:sz="0" w:space="0" w:color="auto"/>
            <w:bottom w:val="none" w:sz="0" w:space="0" w:color="auto"/>
            <w:right w:val="none" w:sz="0" w:space="0" w:color="auto"/>
          </w:divBdr>
        </w:div>
      </w:divsChild>
    </w:div>
    <w:div w:id="806095590">
      <w:bodyDiv w:val="1"/>
      <w:marLeft w:val="0"/>
      <w:marRight w:val="0"/>
      <w:marTop w:val="0"/>
      <w:marBottom w:val="0"/>
      <w:divBdr>
        <w:top w:val="none" w:sz="0" w:space="0" w:color="auto"/>
        <w:left w:val="none" w:sz="0" w:space="0" w:color="auto"/>
        <w:bottom w:val="none" w:sz="0" w:space="0" w:color="auto"/>
        <w:right w:val="none" w:sz="0" w:space="0" w:color="auto"/>
      </w:divBdr>
      <w:divsChild>
        <w:div w:id="812718004">
          <w:marLeft w:val="0"/>
          <w:marRight w:val="0"/>
          <w:marTop w:val="0"/>
          <w:marBottom w:val="0"/>
          <w:divBdr>
            <w:top w:val="none" w:sz="0" w:space="0" w:color="auto"/>
            <w:left w:val="none" w:sz="0" w:space="0" w:color="auto"/>
            <w:bottom w:val="none" w:sz="0" w:space="0" w:color="auto"/>
            <w:right w:val="none" w:sz="0" w:space="0" w:color="auto"/>
          </w:divBdr>
        </w:div>
        <w:div w:id="1717462941">
          <w:marLeft w:val="0"/>
          <w:marRight w:val="0"/>
          <w:marTop w:val="0"/>
          <w:marBottom w:val="0"/>
          <w:divBdr>
            <w:top w:val="none" w:sz="0" w:space="0" w:color="auto"/>
            <w:left w:val="none" w:sz="0" w:space="0" w:color="auto"/>
            <w:bottom w:val="none" w:sz="0" w:space="0" w:color="auto"/>
            <w:right w:val="none" w:sz="0" w:space="0" w:color="auto"/>
          </w:divBdr>
        </w:div>
        <w:div w:id="239950121">
          <w:marLeft w:val="0"/>
          <w:marRight w:val="0"/>
          <w:marTop w:val="0"/>
          <w:marBottom w:val="0"/>
          <w:divBdr>
            <w:top w:val="none" w:sz="0" w:space="0" w:color="auto"/>
            <w:left w:val="none" w:sz="0" w:space="0" w:color="auto"/>
            <w:bottom w:val="none" w:sz="0" w:space="0" w:color="auto"/>
            <w:right w:val="none" w:sz="0" w:space="0" w:color="auto"/>
          </w:divBdr>
        </w:div>
        <w:div w:id="333652629">
          <w:marLeft w:val="0"/>
          <w:marRight w:val="0"/>
          <w:marTop w:val="0"/>
          <w:marBottom w:val="0"/>
          <w:divBdr>
            <w:top w:val="none" w:sz="0" w:space="0" w:color="auto"/>
            <w:left w:val="none" w:sz="0" w:space="0" w:color="auto"/>
            <w:bottom w:val="none" w:sz="0" w:space="0" w:color="auto"/>
            <w:right w:val="none" w:sz="0" w:space="0" w:color="auto"/>
          </w:divBdr>
        </w:div>
      </w:divsChild>
    </w:div>
    <w:div w:id="831602555">
      <w:bodyDiv w:val="1"/>
      <w:marLeft w:val="0"/>
      <w:marRight w:val="0"/>
      <w:marTop w:val="0"/>
      <w:marBottom w:val="0"/>
      <w:divBdr>
        <w:top w:val="none" w:sz="0" w:space="0" w:color="auto"/>
        <w:left w:val="none" w:sz="0" w:space="0" w:color="auto"/>
        <w:bottom w:val="none" w:sz="0" w:space="0" w:color="auto"/>
        <w:right w:val="none" w:sz="0" w:space="0" w:color="auto"/>
      </w:divBdr>
      <w:divsChild>
        <w:div w:id="1055465749">
          <w:marLeft w:val="0"/>
          <w:marRight w:val="0"/>
          <w:marTop w:val="0"/>
          <w:marBottom w:val="0"/>
          <w:divBdr>
            <w:top w:val="none" w:sz="0" w:space="0" w:color="auto"/>
            <w:left w:val="none" w:sz="0" w:space="0" w:color="auto"/>
            <w:bottom w:val="none" w:sz="0" w:space="0" w:color="auto"/>
            <w:right w:val="none" w:sz="0" w:space="0" w:color="auto"/>
          </w:divBdr>
        </w:div>
        <w:div w:id="1096100260">
          <w:marLeft w:val="0"/>
          <w:marRight w:val="0"/>
          <w:marTop w:val="0"/>
          <w:marBottom w:val="0"/>
          <w:divBdr>
            <w:top w:val="none" w:sz="0" w:space="0" w:color="auto"/>
            <w:left w:val="none" w:sz="0" w:space="0" w:color="auto"/>
            <w:bottom w:val="none" w:sz="0" w:space="0" w:color="auto"/>
            <w:right w:val="none" w:sz="0" w:space="0" w:color="auto"/>
          </w:divBdr>
        </w:div>
        <w:div w:id="207498788">
          <w:marLeft w:val="0"/>
          <w:marRight w:val="0"/>
          <w:marTop w:val="0"/>
          <w:marBottom w:val="0"/>
          <w:divBdr>
            <w:top w:val="none" w:sz="0" w:space="0" w:color="auto"/>
            <w:left w:val="none" w:sz="0" w:space="0" w:color="auto"/>
            <w:bottom w:val="none" w:sz="0" w:space="0" w:color="auto"/>
            <w:right w:val="none" w:sz="0" w:space="0" w:color="auto"/>
          </w:divBdr>
        </w:div>
      </w:divsChild>
    </w:div>
    <w:div w:id="872229442">
      <w:bodyDiv w:val="1"/>
      <w:marLeft w:val="0"/>
      <w:marRight w:val="0"/>
      <w:marTop w:val="0"/>
      <w:marBottom w:val="0"/>
      <w:divBdr>
        <w:top w:val="none" w:sz="0" w:space="0" w:color="auto"/>
        <w:left w:val="none" w:sz="0" w:space="0" w:color="auto"/>
        <w:bottom w:val="none" w:sz="0" w:space="0" w:color="auto"/>
        <w:right w:val="none" w:sz="0" w:space="0" w:color="auto"/>
      </w:divBdr>
      <w:divsChild>
        <w:div w:id="1453017472">
          <w:marLeft w:val="0"/>
          <w:marRight w:val="0"/>
          <w:marTop w:val="0"/>
          <w:marBottom w:val="0"/>
          <w:divBdr>
            <w:top w:val="none" w:sz="0" w:space="0" w:color="auto"/>
            <w:left w:val="none" w:sz="0" w:space="0" w:color="auto"/>
            <w:bottom w:val="none" w:sz="0" w:space="0" w:color="auto"/>
            <w:right w:val="none" w:sz="0" w:space="0" w:color="auto"/>
          </w:divBdr>
        </w:div>
        <w:div w:id="1386687070">
          <w:marLeft w:val="0"/>
          <w:marRight w:val="0"/>
          <w:marTop w:val="0"/>
          <w:marBottom w:val="0"/>
          <w:divBdr>
            <w:top w:val="none" w:sz="0" w:space="0" w:color="auto"/>
            <w:left w:val="none" w:sz="0" w:space="0" w:color="auto"/>
            <w:bottom w:val="none" w:sz="0" w:space="0" w:color="auto"/>
            <w:right w:val="none" w:sz="0" w:space="0" w:color="auto"/>
          </w:divBdr>
        </w:div>
        <w:div w:id="1690832388">
          <w:marLeft w:val="0"/>
          <w:marRight w:val="0"/>
          <w:marTop w:val="0"/>
          <w:marBottom w:val="0"/>
          <w:divBdr>
            <w:top w:val="none" w:sz="0" w:space="0" w:color="auto"/>
            <w:left w:val="none" w:sz="0" w:space="0" w:color="auto"/>
            <w:bottom w:val="none" w:sz="0" w:space="0" w:color="auto"/>
            <w:right w:val="none" w:sz="0" w:space="0" w:color="auto"/>
          </w:divBdr>
        </w:div>
      </w:divsChild>
    </w:div>
    <w:div w:id="972519058">
      <w:bodyDiv w:val="1"/>
      <w:marLeft w:val="0"/>
      <w:marRight w:val="0"/>
      <w:marTop w:val="0"/>
      <w:marBottom w:val="0"/>
      <w:divBdr>
        <w:top w:val="none" w:sz="0" w:space="0" w:color="auto"/>
        <w:left w:val="none" w:sz="0" w:space="0" w:color="auto"/>
        <w:bottom w:val="none" w:sz="0" w:space="0" w:color="auto"/>
        <w:right w:val="none" w:sz="0" w:space="0" w:color="auto"/>
      </w:divBdr>
      <w:divsChild>
        <w:div w:id="1371027527">
          <w:marLeft w:val="0"/>
          <w:marRight w:val="0"/>
          <w:marTop w:val="0"/>
          <w:marBottom w:val="0"/>
          <w:divBdr>
            <w:top w:val="none" w:sz="0" w:space="0" w:color="auto"/>
            <w:left w:val="none" w:sz="0" w:space="0" w:color="auto"/>
            <w:bottom w:val="none" w:sz="0" w:space="0" w:color="auto"/>
            <w:right w:val="none" w:sz="0" w:space="0" w:color="auto"/>
          </w:divBdr>
        </w:div>
        <w:div w:id="522786846">
          <w:marLeft w:val="0"/>
          <w:marRight w:val="0"/>
          <w:marTop w:val="0"/>
          <w:marBottom w:val="0"/>
          <w:divBdr>
            <w:top w:val="none" w:sz="0" w:space="0" w:color="auto"/>
            <w:left w:val="none" w:sz="0" w:space="0" w:color="auto"/>
            <w:bottom w:val="none" w:sz="0" w:space="0" w:color="auto"/>
            <w:right w:val="none" w:sz="0" w:space="0" w:color="auto"/>
          </w:divBdr>
        </w:div>
        <w:div w:id="1304889624">
          <w:marLeft w:val="0"/>
          <w:marRight w:val="0"/>
          <w:marTop w:val="0"/>
          <w:marBottom w:val="0"/>
          <w:divBdr>
            <w:top w:val="none" w:sz="0" w:space="0" w:color="auto"/>
            <w:left w:val="none" w:sz="0" w:space="0" w:color="auto"/>
            <w:bottom w:val="none" w:sz="0" w:space="0" w:color="auto"/>
            <w:right w:val="none" w:sz="0" w:space="0" w:color="auto"/>
          </w:divBdr>
        </w:div>
        <w:div w:id="2050185297">
          <w:marLeft w:val="0"/>
          <w:marRight w:val="0"/>
          <w:marTop w:val="0"/>
          <w:marBottom w:val="0"/>
          <w:divBdr>
            <w:top w:val="none" w:sz="0" w:space="0" w:color="auto"/>
            <w:left w:val="none" w:sz="0" w:space="0" w:color="auto"/>
            <w:bottom w:val="none" w:sz="0" w:space="0" w:color="auto"/>
            <w:right w:val="none" w:sz="0" w:space="0" w:color="auto"/>
          </w:divBdr>
        </w:div>
      </w:divsChild>
    </w:div>
    <w:div w:id="1154027566">
      <w:bodyDiv w:val="1"/>
      <w:marLeft w:val="0"/>
      <w:marRight w:val="0"/>
      <w:marTop w:val="0"/>
      <w:marBottom w:val="0"/>
      <w:divBdr>
        <w:top w:val="none" w:sz="0" w:space="0" w:color="auto"/>
        <w:left w:val="none" w:sz="0" w:space="0" w:color="auto"/>
        <w:bottom w:val="none" w:sz="0" w:space="0" w:color="auto"/>
        <w:right w:val="none" w:sz="0" w:space="0" w:color="auto"/>
      </w:divBdr>
      <w:divsChild>
        <w:div w:id="6447885">
          <w:marLeft w:val="0"/>
          <w:marRight w:val="0"/>
          <w:marTop w:val="0"/>
          <w:marBottom w:val="0"/>
          <w:divBdr>
            <w:top w:val="none" w:sz="0" w:space="0" w:color="auto"/>
            <w:left w:val="none" w:sz="0" w:space="0" w:color="auto"/>
            <w:bottom w:val="none" w:sz="0" w:space="0" w:color="auto"/>
            <w:right w:val="none" w:sz="0" w:space="0" w:color="auto"/>
          </w:divBdr>
        </w:div>
        <w:div w:id="113981409">
          <w:marLeft w:val="0"/>
          <w:marRight w:val="0"/>
          <w:marTop w:val="0"/>
          <w:marBottom w:val="0"/>
          <w:divBdr>
            <w:top w:val="none" w:sz="0" w:space="0" w:color="auto"/>
            <w:left w:val="none" w:sz="0" w:space="0" w:color="auto"/>
            <w:bottom w:val="none" w:sz="0" w:space="0" w:color="auto"/>
            <w:right w:val="none" w:sz="0" w:space="0" w:color="auto"/>
          </w:divBdr>
        </w:div>
        <w:div w:id="945231182">
          <w:marLeft w:val="0"/>
          <w:marRight w:val="0"/>
          <w:marTop w:val="0"/>
          <w:marBottom w:val="0"/>
          <w:divBdr>
            <w:top w:val="none" w:sz="0" w:space="0" w:color="auto"/>
            <w:left w:val="none" w:sz="0" w:space="0" w:color="auto"/>
            <w:bottom w:val="none" w:sz="0" w:space="0" w:color="auto"/>
            <w:right w:val="none" w:sz="0" w:space="0" w:color="auto"/>
          </w:divBdr>
        </w:div>
        <w:div w:id="1782454679">
          <w:marLeft w:val="0"/>
          <w:marRight w:val="0"/>
          <w:marTop w:val="0"/>
          <w:marBottom w:val="0"/>
          <w:divBdr>
            <w:top w:val="none" w:sz="0" w:space="0" w:color="auto"/>
            <w:left w:val="none" w:sz="0" w:space="0" w:color="auto"/>
            <w:bottom w:val="none" w:sz="0" w:space="0" w:color="auto"/>
            <w:right w:val="none" w:sz="0" w:space="0" w:color="auto"/>
          </w:divBdr>
        </w:div>
      </w:divsChild>
    </w:div>
    <w:div w:id="1292051723">
      <w:bodyDiv w:val="1"/>
      <w:marLeft w:val="0"/>
      <w:marRight w:val="0"/>
      <w:marTop w:val="0"/>
      <w:marBottom w:val="0"/>
      <w:divBdr>
        <w:top w:val="none" w:sz="0" w:space="0" w:color="auto"/>
        <w:left w:val="none" w:sz="0" w:space="0" w:color="auto"/>
        <w:bottom w:val="none" w:sz="0" w:space="0" w:color="auto"/>
        <w:right w:val="none" w:sz="0" w:space="0" w:color="auto"/>
      </w:divBdr>
      <w:divsChild>
        <w:div w:id="956184038">
          <w:marLeft w:val="0"/>
          <w:marRight w:val="0"/>
          <w:marTop w:val="0"/>
          <w:marBottom w:val="0"/>
          <w:divBdr>
            <w:top w:val="none" w:sz="0" w:space="0" w:color="auto"/>
            <w:left w:val="none" w:sz="0" w:space="0" w:color="auto"/>
            <w:bottom w:val="none" w:sz="0" w:space="0" w:color="auto"/>
            <w:right w:val="none" w:sz="0" w:space="0" w:color="auto"/>
          </w:divBdr>
        </w:div>
        <w:div w:id="1099906194">
          <w:marLeft w:val="0"/>
          <w:marRight w:val="0"/>
          <w:marTop w:val="0"/>
          <w:marBottom w:val="0"/>
          <w:divBdr>
            <w:top w:val="none" w:sz="0" w:space="0" w:color="auto"/>
            <w:left w:val="none" w:sz="0" w:space="0" w:color="auto"/>
            <w:bottom w:val="none" w:sz="0" w:space="0" w:color="auto"/>
            <w:right w:val="none" w:sz="0" w:space="0" w:color="auto"/>
          </w:divBdr>
        </w:div>
        <w:div w:id="1496265091">
          <w:marLeft w:val="0"/>
          <w:marRight w:val="0"/>
          <w:marTop w:val="0"/>
          <w:marBottom w:val="0"/>
          <w:divBdr>
            <w:top w:val="none" w:sz="0" w:space="0" w:color="auto"/>
            <w:left w:val="none" w:sz="0" w:space="0" w:color="auto"/>
            <w:bottom w:val="none" w:sz="0" w:space="0" w:color="auto"/>
            <w:right w:val="none" w:sz="0" w:space="0" w:color="auto"/>
          </w:divBdr>
        </w:div>
        <w:div w:id="2122870956">
          <w:marLeft w:val="0"/>
          <w:marRight w:val="0"/>
          <w:marTop w:val="0"/>
          <w:marBottom w:val="0"/>
          <w:divBdr>
            <w:top w:val="none" w:sz="0" w:space="0" w:color="auto"/>
            <w:left w:val="none" w:sz="0" w:space="0" w:color="auto"/>
            <w:bottom w:val="none" w:sz="0" w:space="0" w:color="auto"/>
            <w:right w:val="none" w:sz="0" w:space="0" w:color="auto"/>
          </w:divBdr>
        </w:div>
        <w:div w:id="625157071">
          <w:marLeft w:val="0"/>
          <w:marRight w:val="0"/>
          <w:marTop w:val="0"/>
          <w:marBottom w:val="0"/>
          <w:divBdr>
            <w:top w:val="none" w:sz="0" w:space="0" w:color="auto"/>
            <w:left w:val="none" w:sz="0" w:space="0" w:color="auto"/>
            <w:bottom w:val="none" w:sz="0" w:space="0" w:color="auto"/>
            <w:right w:val="none" w:sz="0" w:space="0" w:color="auto"/>
          </w:divBdr>
        </w:div>
      </w:divsChild>
    </w:div>
    <w:div w:id="1391340802">
      <w:bodyDiv w:val="1"/>
      <w:marLeft w:val="0"/>
      <w:marRight w:val="0"/>
      <w:marTop w:val="0"/>
      <w:marBottom w:val="0"/>
      <w:divBdr>
        <w:top w:val="none" w:sz="0" w:space="0" w:color="auto"/>
        <w:left w:val="none" w:sz="0" w:space="0" w:color="auto"/>
        <w:bottom w:val="none" w:sz="0" w:space="0" w:color="auto"/>
        <w:right w:val="none" w:sz="0" w:space="0" w:color="auto"/>
      </w:divBdr>
      <w:divsChild>
        <w:div w:id="99179965">
          <w:marLeft w:val="0"/>
          <w:marRight w:val="0"/>
          <w:marTop w:val="0"/>
          <w:marBottom w:val="0"/>
          <w:divBdr>
            <w:top w:val="none" w:sz="0" w:space="0" w:color="auto"/>
            <w:left w:val="none" w:sz="0" w:space="0" w:color="auto"/>
            <w:bottom w:val="none" w:sz="0" w:space="0" w:color="auto"/>
            <w:right w:val="none" w:sz="0" w:space="0" w:color="auto"/>
          </w:divBdr>
        </w:div>
        <w:div w:id="1222710025">
          <w:marLeft w:val="0"/>
          <w:marRight w:val="0"/>
          <w:marTop w:val="0"/>
          <w:marBottom w:val="0"/>
          <w:divBdr>
            <w:top w:val="none" w:sz="0" w:space="0" w:color="auto"/>
            <w:left w:val="none" w:sz="0" w:space="0" w:color="auto"/>
            <w:bottom w:val="none" w:sz="0" w:space="0" w:color="auto"/>
            <w:right w:val="none" w:sz="0" w:space="0" w:color="auto"/>
          </w:divBdr>
        </w:div>
        <w:div w:id="1373654913">
          <w:marLeft w:val="0"/>
          <w:marRight w:val="0"/>
          <w:marTop w:val="0"/>
          <w:marBottom w:val="0"/>
          <w:divBdr>
            <w:top w:val="none" w:sz="0" w:space="0" w:color="auto"/>
            <w:left w:val="none" w:sz="0" w:space="0" w:color="auto"/>
            <w:bottom w:val="none" w:sz="0" w:space="0" w:color="auto"/>
            <w:right w:val="none" w:sz="0" w:space="0" w:color="auto"/>
          </w:divBdr>
        </w:div>
        <w:div w:id="834491220">
          <w:marLeft w:val="0"/>
          <w:marRight w:val="0"/>
          <w:marTop w:val="0"/>
          <w:marBottom w:val="0"/>
          <w:divBdr>
            <w:top w:val="none" w:sz="0" w:space="0" w:color="auto"/>
            <w:left w:val="none" w:sz="0" w:space="0" w:color="auto"/>
            <w:bottom w:val="none" w:sz="0" w:space="0" w:color="auto"/>
            <w:right w:val="none" w:sz="0" w:space="0" w:color="auto"/>
          </w:divBdr>
        </w:div>
      </w:divsChild>
    </w:div>
    <w:div w:id="1515924245">
      <w:bodyDiv w:val="1"/>
      <w:marLeft w:val="0"/>
      <w:marRight w:val="0"/>
      <w:marTop w:val="0"/>
      <w:marBottom w:val="0"/>
      <w:divBdr>
        <w:top w:val="none" w:sz="0" w:space="0" w:color="auto"/>
        <w:left w:val="none" w:sz="0" w:space="0" w:color="auto"/>
        <w:bottom w:val="none" w:sz="0" w:space="0" w:color="auto"/>
        <w:right w:val="none" w:sz="0" w:space="0" w:color="auto"/>
      </w:divBdr>
      <w:divsChild>
        <w:div w:id="166212542">
          <w:marLeft w:val="0"/>
          <w:marRight w:val="0"/>
          <w:marTop w:val="0"/>
          <w:marBottom w:val="0"/>
          <w:divBdr>
            <w:top w:val="none" w:sz="0" w:space="0" w:color="auto"/>
            <w:left w:val="none" w:sz="0" w:space="0" w:color="auto"/>
            <w:bottom w:val="none" w:sz="0" w:space="0" w:color="auto"/>
            <w:right w:val="none" w:sz="0" w:space="0" w:color="auto"/>
          </w:divBdr>
        </w:div>
        <w:div w:id="225603625">
          <w:marLeft w:val="0"/>
          <w:marRight w:val="0"/>
          <w:marTop w:val="0"/>
          <w:marBottom w:val="0"/>
          <w:divBdr>
            <w:top w:val="none" w:sz="0" w:space="0" w:color="auto"/>
            <w:left w:val="none" w:sz="0" w:space="0" w:color="auto"/>
            <w:bottom w:val="none" w:sz="0" w:space="0" w:color="auto"/>
            <w:right w:val="none" w:sz="0" w:space="0" w:color="auto"/>
          </w:divBdr>
        </w:div>
        <w:div w:id="1835798083">
          <w:marLeft w:val="0"/>
          <w:marRight w:val="0"/>
          <w:marTop w:val="0"/>
          <w:marBottom w:val="0"/>
          <w:divBdr>
            <w:top w:val="none" w:sz="0" w:space="0" w:color="auto"/>
            <w:left w:val="none" w:sz="0" w:space="0" w:color="auto"/>
            <w:bottom w:val="none" w:sz="0" w:space="0" w:color="auto"/>
            <w:right w:val="none" w:sz="0" w:space="0" w:color="auto"/>
          </w:divBdr>
        </w:div>
        <w:div w:id="1026828071">
          <w:marLeft w:val="0"/>
          <w:marRight w:val="0"/>
          <w:marTop w:val="0"/>
          <w:marBottom w:val="0"/>
          <w:divBdr>
            <w:top w:val="none" w:sz="0" w:space="0" w:color="auto"/>
            <w:left w:val="none" w:sz="0" w:space="0" w:color="auto"/>
            <w:bottom w:val="none" w:sz="0" w:space="0" w:color="auto"/>
            <w:right w:val="none" w:sz="0" w:space="0" w:color="auto"/>
          </w:divBdr>
        </w:div>
        <w:div w:id="289291487">
          <w:marLeft w:val="0"/>
          <w:marRight w:val="0"/>
          <w:marTop w:val="0"/>
          <w:marBottom w:val="0"/>
          <w:divBdr>
            <w:top w:val="none" w:sz="0" w:space="0" w:color="auto"/>
            <w:left w:val="none" w:sz="0" w:space="0" w:color="auto"/>
            <w:bottom w:val="none" w:sz="0" w:space="0" w:color="auto"/>
            <w:right w:val="none" w:sz="0" w:space="0" w:color="auto"/>
          </w:divBdr>
        </w:div>
      </w:divsChild>
    </w:div>
    <w:div w:id="1670408622">
      <w:bodyDiv w:val="1"/>
      <w:marLeft w:val="0"/>
      <w:marRight w:val="0"/>
      <w:marTop w:val="0"/>
      <w:marBottom w:val="0"/>
      <w:divBdr>
        <w:top w:val="none" w:sz="0" w:space="0" w:color="auto"/>
        <w:left w:val="none" w:sz="0" w:space="0" w:color="auto"/>
        <w:bottom w:val="none" w:sz="0" w:space="0" w:color="auto"/>
        <w:right w:val="none" w:sz="0" w:space="0" w:color="auto"/>
      </w:divBdr>
      <w:divsChild>
        <w:div w:id="841890451">
          <w:marLeft w:val="0"/>
          <w:marRight w:val="0"/>
          <w:marTop w:val="0"/>
          <w:marBottom w:val="0"/>
          <w:divBdr>
            <w:top w:val="none" w:sz="0" w:space="0" w:color="auto"/>
            <w:left w:val="none" w:sz="0" w:space="0" w:color="auto"/>
            <w:bottom w:val="none" w:sz="0" w:space="0" w:color="auto"/>
            <w:right w:val="none" w:sz="0" w:space="0" w:color="auto"/>
          </w:divBdr>
        </w:div>
        <w:div w:id="992374964">
          <w:marLeft w:val="0"/>
          <w:marRight w:val="0"/>
          <w:marTop w:val="0"/>
          <w:marBottom w:val="0"/>
          <w:divBdr>
            <w:top w:val="none" w:sz="0" w:space="0" w:color="auto"/>
            <w:left w:val="none" w:sz="0" w:space="0" w:color="auto"/>
            <w:bottom w:val="none" w:sz="0" w:space="0" w:color="auto"/>
            <w:right w:val="none" w:sz="0" w:space="0" w:color="auto"/>
          </w:divBdr>
        </w:div>
        <w:div w:id="1311859474">
          <w:marLeft w:val="0"/>
          <w:marRight w:val="0"/>
          <w:marTop w:val="0"/>
          <w:marBottom w:val="0"/>
          <w:divBdr>
            <w:top w:val="none" w:sz="0" w:space="0" w:color="auto"/>
            <w:left w:val="none" w:sz="0" w:space="0" w:color="auto"/>
            <w:bottom w:val="none" w:sz="0" w:space="0" w:color="auto"/>
            <w:right w:val="none" w:sz="0" w:space="0" w:color="auto"/>
          </w:divBdr>
        </w:div>
        <w:div w:id="1456095609">
          <w:marLeft w:val="0"/>
          <w:marRight w:val="0"/>
          <w:marTop w:val="0"/>
          <w:marBottom w:val="0"/>
          <w:divBdr>
            <w:top w:val="none" w:sz="0" w:space="0" w:color="auto"/>
            <w:left w:val="none" w:sz="0" w:space="0" w:color="auto"/>
            <w:bottom w:val="none" w:sz="0" w:space="0" w:color="auto"/>
            <w:right w:val="none" w:sz="0" w:space="0" w:color="auto"/>
          </w:divBdr>
        </w:div>
      </w:divsChild>
    </w:div>
    <w:div w:id="1859194478">
      <w:bodyDiv w:val="1"/>
      <w:marLeft w:val="0"/>
      <w:marRight w:val="0"/>
      <w:marTop w:val="0"/>
      <w:marBottom w:val="0"/>
      <w:divBdr>
        <w:top w:val="none" w:sz="0" w:space="0" w:color="auto"/>
        <w:left w:val="none" w:sz="0" w:space="0" w:color="auto"/>
        <w:bottom w:val="none" w:sz="0" w:space="0" w:color="auto"/>
        <w:right w:val="none" w:sz="0" w:space="0" w:color="auto"/>
      </w:divBdr>
      <w:divsChild>
        <w:div w:id="116335582">
          <w:marLeft w:val="0"/>
          <w:marRight w:val="0"/>
          <w:marTop w:val="0"/>
          <w:marBottom w:val="0"/>
          <w:divBdr>
            <w:top w:val="none" w:sz="0" w:space="0" w:color="auto"/>
            <w:left w:val="none" w:sz="0" w:space="0" w:color="auto"/>
            <w:bottom w:val="none" w:sz="0" w:space="0" w:color="auto"/>
            <w:right w:val="none" w:sz="0" w:space="0" w:color="auto"/>
          </w:divBdr>
        </w:div>
        <w:div w:id="2112435939">
          <w:marLeft w:val="0"/>
          <w:marRight w:val="0"/>
          <w:marTop w:val="0"/>
          <w:marBottom w:val="0"/>
          <w:divBdr>
            <w:top w:val="none" w:sz="0" w:space="0" w:color="auto"/>
            <w:left w:val="none" w:sz="0" w:space="0" w:color="auto"/>
            <w:bottom w:val="none" w:sz="0" w:space="0" w:color="auto"/>
            <w:right w:val="none" w:sz="0" w:space="0" w:color="auto"/>
          </w:divBdr>
        </w:div>
        <w:div w:id="1293437742">
          <w:marLeft w:val="0"/>
          <w:marRight w:val="0"/>
          <w:marTop w:val="0"/>
          <w:marBottom w:val="0"/>
          <w:divBdr>
            <w:top w:val="none" w:sz="0" w:space="0" w:color="auto"/>
            <w:left w:val="none" w:sz="0" w:space="0" w:color="auto"/>
            <w:bottom w:val="none" w:sz="0" w:space="0" w:color="auto"/>
            <w:right w:val="none" w:sz="0" w:space="0" w:color="auto"/>
          </w:divBdr>
        </w:div>
        <w:div w:id="1358848864">
          <w:marLeft w:val="0"/>
          <w:marRight w:val="0"/>
          <w:marTop w:val="0"/>
          <w:marBottom w:val="0"/>
          <w:divBdr>
            <w:top w:val="none" w:sz="0" w:space="0" w:color="auto"/>
            <w:left w:val="none" w:sz="0" w:space="0" w:color="auto"/>
            <w:bottom w:val="none" w:sz="0" w:space="0" w:color="auto"/>
            <w:right w:val="none" w:sz="0" w:space="0" w:color="auto"/>
          </w:divBdr>
        </w:div>
      </w:divsChild>
    </w:div>
    <w:div w:id="1884364428">
      <w:bodyDiv w:val="1"/>
      <w:marLeft w:val="0"/>
      <w:marRight w:val="0"/>
      <w:marTop w:val="0"/>
      <w:marBottom w:val="0"/>
      <w:divBdr>
        <w:top w:val="none" w:sz="0" w:space="0" w:color="auto"/>
        <w:left w:val="none" w:sz="0" w:space="0" w:color="auto"/>
        <w:bottom w:val="none" w:sz="0" w:space="0" w:color="auto"/>
        <w:right w:val="none" w:sz="0" w:space="0" w:color="auto"/>
      </w:divBdr>
      <w:divsChild>
        <w:div w:id="1420908657">
          <w:marLeft w:val="0"/>
          <w:marRight w:val="0"/>
          <w:marTop w:val="0"/>
          <w:marBottom w:val="0"/>
          <w:divBdr>
            <w:top w:val="none" w:sz="0" w:space="0" w:color="auto"/>
            <w:left w:val="none" w:sz="0" w:space="0" w:color="auto"/>
            <w:bottom w:val="none" w:sz="0" w:space="0" w:color="auto"/>
            <w:right w:val="none" w:sz="0" w:space="0" w:color="auto"/>
          </w:divBdr>
        </w:div>
        <w:div w:id="301160448">
          <w:marLeft w:val="0"/>
          <w:marRight w:val="0"/>
          <w:marTop w:val="0"/>
          <w:marBottom w:val="0"/>
          <w:divBdr>
            <w:top w:val="none" w:sz="0" w:space="0" w:color="auto"/>
            <w:left w:val="none" w:sz="0" w:space="0" w:color="auto"/>
            <w:bottom w:val="none" w:sz="0" w:space="0" w:color="auto"/>
            <w:right w:val="none" w:sz="0" w:space="0" w:color="auto"/>
          </w:divBdr>
        </w:div>
        <w:div w:id="354969209">
          <w:marLeft w:val="0"/>
          <w:marRight w:val="0"/>
          <w:marTop w:val="0"/>
          <w:marBottom w:val="0"/>
          <w:divBdr>
            <w:top w:val="none" w:sz="0" w:space="0" w:color="auto"/>
            <w:left w:val="none" w:sz="0" w:space="0" w:color="auto"/>
            <w:bottom w:val="none" w:sz="0" w:space="0" w:color="auto"/>
            <w:right w:val="none" w:sz="0" w:space="0" w:color="auto"/>
          </w:divBdr>
        </w:div>
        <w:div w:id="1629508113">
          <w:marLeft w:val="0"/>
          <w:marRight w:val="0"/>
          <w:marTop w:val="0"/>
          <w:marBottom w:val="0"/>
          <w:divBdr>
            <w:top w:val="none" w:sz="0" w:space="0" w:color="auto"/>
            <w:left w:val="none" w:sz="0" w:space="0" w:color="auto"/>
            <w:bottom w:val="none" w:sz="0" w:space="0" w:color="auto"/>
            <w:right w:val="none" w:sz="0" w:space="0" w:color="auto"/>
          </w:divBdr>
        </w:div>
        <w:div w:id="1861120514">
          <w:marLeft w:val="0"/>
          <w:marRight w:val="0"/>
          <w:marTop w:val="0"/>
          <w:marBottom w:val="0"/>
          <w:divBdr>
            <w:top w:val="none" w:sz="0" w:space="0" w:color="auto"/>
            <w:left w:val="none" w:sz="0" w:space="0" w:color="auto"/>
            <w:bottom w:val="none" w:sz="0" w:space="0" w:color="auto"/>
            <w:right w:val="none" w:sz="0" w:space="0" w:color="auto"/>
          </w:divBdr>
        </w:div>
      </w:divsChild>
    </w:div>
    <w:div w:id="1937901980">
      <w:bodyDiv w:val="1"/>
      <w:marLeft w:val="0"/>
      <w:marRight w:val="0"/>
      <w:marTop w:val="0"/>
      <w:marBottom w:val="0"/>
      <w:divBdr>
        <w:top w:val="none" w:sz="0" w:space="0" w:color="auto"/>
        <w:left w:val="none" w:sz="0" w:space="0" w:color="auto"/>
        <w:bottom w:val="none" w:sz="0" w:space="0" w:color="auto"/>
        <w:right w:val="none" w:sz="0" w:space="0" w:color="auto"/>
      </w:divBdr>
      <w:divsChild>
        <w:div w:id="2126381961">
          <w:marLeft w:val="0"/>
          <w:marRight w:val="0"/>
          <w:marTop w:val="0"/>
          <w:marBottom w:val="0"/>
          <w:divBdr>
            <w:top w:val="none" w:sz="0" w:space="0" w:color="auto"/>
            <w:left w:val="none" w:sz="0" w:space="0" w:color="auto"/>
            <w:bottom w:val="none" w:sz="0" w:space="0" w:color="auto"/>
            <w:right w:val="none" w:sz="0" w:space="0" w:color="auto"/>
          </w:divBdr>
        </w:div>
        <w:div w:id="855196622">
          <w:marLeft w:val="0"/>
          <w:marRight w:val="0"/>
          <w:marTop w:val="0"/>
          <w:marBottom w:val="0"/>
          <w:divBdr>
            <w:top w:val="none" w:sz="0" w:space="0" w:color="auto"/>
            <w:left w:val="none" w:sz="0" w:space="0" w:color="auto"/>
            <w:bottom w:val="none" w:sz="0" w:space="0" w:color="auto"/>
            <w:right w:val="none" w:sz="0" w:space="0" w:color="auto"/>
          </w:divBdr>
        </w:div>
        <w:div w:id="1163812694">
          <w:marLeft w:val="0"/>
          <w:marRight w:val="0"/>
          <w:marTop w:val="0"/>
          <w:marBottom w:val="0"/>
          <w:divBdr>
            <w:top w:val="none" w:sz="0" w:space="0" w:color="auto"/>
            <w:left w:val="none" w:sz="0" w:space="0" w:color="auto"/>
            <w:bottom w:val="none" w:sz="0" w:space="0" w:color="auto"/>
            <w:right w:val="none" w:sz="0" w:space="0" w:color="auto"/>
          </w:divBdr>
        </w:div>
        <w:div w:id="351299014">
          <w:marLeft w:val="0"/>
          <w:marRight w:val="0"/>
          <w:marTop w:val="0"/>
          <w:marBottom w:val="0"/>
          <w:divBdr>
            <w:top w:val="none" w:sz="0" w:space="0" w:color="auto"/>
            <w:left w:val="none" w:sz="0" w:space="0" w:color="auto"/>
            <w:bottom w:val="none" w:sz="0" w:space="0" w:color="auto"/>
            <w:right w:val="none" w:sz="0" w:space="0" w:color="auto"/>
          </w:divBdr>
        </w:div>
      </w:divsChild>
    </w:div>
    <w:div w:id="1949191122">
      <w:bodyDiv w:val="1"/>
      <w:marLeft w:val="0"/>
      <w:marRight w:val="0"/>
      <w:marTop w:val="0"/>
      <w:marBottom w:val="0"/>
      <w:divBdr>
        <w:top w:val="none" w:sz="0" w:space="0" w:color="auto"/>
        <w:left w:val="none" w:sz="0" w:space="0" w:color="auto"/>
        <w:bottom w:val="none" w:sz="0" w:space="0" w:color="auto"/>
        <w:right w:val="none" w:sz="0" w:space="0" w:color="auto"/>
      </w:divBdr>
      <w:divsChild>
        <w:div w:id="1930234299">
          <w:marLeft w:val="0"/>
          <w:marRight w:val="0"/>
          <w:marTop w:val="0"/>
          <w:marBottom w:val="0"/>
          <w:divBdr>
            <w:top w:val="none" w:sz="0" w:space="0" w:color="auto"/>
            <w:left w:val="none" w:sz="0" w:space="0" w:color="auto"/>
            <w:bottom w:val="none" w:sz="0" w:space="0" w:color="auto"/>
            <w:right w:val="none" w:sz="0" w:space="0" w:color="auto"/>
          </w:divBdr>
        </w:div>
        <w:div w:id="1337728429">
          <w:marLeft w:val="0"/>
          <w:marRight w:val="0"/>
          <w:marTop w:val="0"/>
          <w:marBottom w:val="0"/>
          <w:divBdr>
            <w:top w:val="none" w:sz="0" w:space="0" w:color="auto"/>
            <w:left w:val="none" w:sz="0" w:space="0" w:color="auto"/>
            <w:bottom w:val="none" w:sz="0" w:space="0" w:color="auto"/>
            <w:right w:val="none" w:sz="0" w:space="0" w:color="auto"/>
          </w:divBdr>
        </w:div>
        <w:div w:id="150172868">
          <w:marLeft w:val="0"/>
          <w:marRight w:val="0"/>
          <w:marTop w:val="0"/>
          <w:marBottom w:val="0"/>
          <w:divBdr>
            <w:top w:val="none" w:sz="0" w:space="0" w:color="auto"/>
            <w:left w:val="none" w:sz="0" w:space="0" w:color="auto"/>
            <w:bottom w:val="none" w:sz="0" w:space="0" w:color="auto"/>
            <w:right w:val="none" w:sz="0" w:space="0" w:color="auto"/>
          </w:divBdr>
        </w:div>
        <w:div w:id="461726843">
          <w:marLeft w:val="0"/>
          <w:marRight w:val="0"/>
          <w:marTop w:val="0"/>
          <w:marBottom w:val="0"/>
          <w:divBdr>
            <w:top w:val="none" w:sz="0" w:space="0" w:color="auto"/>
            <w:left w:val="none" w:sz="0" w:space="0" w:color="auto"/>
            <w:bottom w:val="none" w:sz="0" w:space="0" w:color="auto"/>
            <w:right w:val="none" w:sz="0" w:space="0" w:color="auto"/>
          </w:divBdr>
        </w:div>
        <w:div w:id="1743021171">
          <w:marLeft w:val="0"/>
          <w:marRight w:val="0"/>
          <w:marTop w:val="0"/>
          <w:marBottom w:val="0"/>
          <w:divBdr>
            <w:top w:val="none" w:sz="0" w:space="0" w:color="auto"/>
            <w:left w:val="none" w:sz="0" w:space="0" w:color="auto"/>
            <w:bottom w:val="none" w:sz="0" w:space="0" w:color="auto"/>
            <w:right w:val="none" w:sz="0" w:space="0" w:color="auto"/>
          </w:divBdr>
        </w:div>
        <w:div w:id="609046208">
          <w:marLeft w:val="0"/>
          <w:marRight w:val="0"/>
          <w:marTop w:val="0"/>
          <w:marBottom w:val="0"/>
          <w:divBdr>
            <w:top w:val="none" w:sz="0" w:space="0" w:color="auto"/>
            <w:left w:val="none" w:sz="0" w:space="0" w:color="auto"/>
            <w:bottom w:val="none" w:sz="0" w:space="0" w:color="auto"/>
            <w:right w:val="none" w:sz="0" w:space="0" w:color="auto"/>
          </w:divBdr>
        </w:div>
        <w:div w:id="693195467">
          <w:marLeft w:val="0"/>
          <w:marRight w:val="0"/>
          <w:marTop w:val="0"/>
          <w:marBottom w:val="0"/>
          <w:divBdr>
            <w:top w:val="none" w:sz="0" w:space="0" w:color="auto"/>
            <w:left w:val="none" w:sz="0" w:space="0" w:color="auto"/>
            <w:bottom w:val="none" w:sz="0" w:space="0" w:color="auto"/>
            <w:right w:val="none" w:sz="0" w:space="0" w:color="auto"/>
          </w:divBdr>
        </w:div>
        <w:div w:id="1513104199">
          <w:marLeft w:val="0"/>
          <w:marRight w:val="0"/>
          <w:marTop w:val="0"/>
          <w:marBottom w:val="0"/>
          <w:divBdr>
            <w:top w:val="none" w:sz="0" w:space="0" w:color="auto"/>
            <w:left w:val="none" w:sz="0" w:space="0" w:color="auto"/>
            <w:bottom w:val="none" w:sz="0" w:space="0" w:color="auto"/>
            <w:right w:val="none" w:sz="0" w:space="0" w:color="auto"/>
          </w:divBdr>
        </w:div>
        <w:div w:id="2002735286">
          <w:marLeft w:val="0"/>
          <w:marRight w:val="0"/>
          <w:marTop w:val="0"/>
          <w:marBottom w:val="0"/>
          <w:divBdr>
            <w:top w:val="none" w:sz="0" w:space="0" w:color="auto"/>
            <w:left w:val="none" w:sz="0" w:space="0" w:color="auto"/>
            <w:bottom w:val="none" w:sz="0" w:space="0" w:color="auto"/>
            <w:right w:val="none" w:sz="0" w:space="0" w:color="auto"/>
          </w:divBdr>
        </w:div>
        <w:div w:id="1948536834">
          <w:marLeft w:val="0"/>
          <w:marRight w:val="0"/>
          <w:marTop w:val="0"/>
          <w:marBottom w:val="0"/>
          <w:divBdr>
            <w:top w:val="none" w:sz="0" w:space="0" w:color="auto"/>
            <w:left w:val="none" w:sz="0" w:space="0" w:color="auto"/>
            <w:bottom w:val="none" w:sz="0" w:space="0" w:color="auto"/>
            <w:right w:val="none" w:sz="0" w:space="0" w:color="auto"/>
          </w:divBdr>
        </w:div>
      </w:divsChild>
    </w:div>
    <w:div w:id="2005696468">
      <w:bodyDiv w:val="1"/>
      <w:marLeft w:val="0"/>
      <w:marRight w:val="0"/>
      <w:marTop w:val="0"/>
      <w:marBottom w:val="0"/>
      <w:divBdr>
        <w:top w:val="none" w:sz="0" w:space="0" w:color="auto"/>
        <w:left w:val="none" w:sz="0" w:space="0" w:color="auto"/>
        <w:bottom w:val="none" w:sz="0" w:space="0" w:color="auto"/>
        <w:right w:val="none" w:sz="0" w:space="0" w:color="auto"/>
      </w:divBdr>
      <w:divsChild>
        <w:div w:id="614753902">
          <w:marLeft w:val="0"/>
          <w:marRight w:val="0"/>
          <w:marTop w:val="0"/>
          <w:marBottom w:val="0"/>
          <w:divBdr>
            <w:top w:val="none" w:sz="0" w:space="0" w:color="auto"/>
            <w:left w:val="none" w:sz="0" w:space="0" w:color="auto"/>
            <w:bottom w:val="none" w:sz="0" w:space="0" w:color="auto"/>
            <w:right w:val="none" w:sz="0" w:space="0" w:color="auto"/>
          </w:divBdr>
        </w:div>
        <w:div w:id="1097022615">
          <w:marLeft w:val="0"/>
          <w:marRight w:val="0"/>
          <w:marTop w:val="0"/>
          <w:marBottom w:val="0"/>
          <w:divBdr>
            <w:top w:val="none" w:sz="0" w:space="0" w:color="auto"/>
            <w:left w:val="none" w:sz="0" w:space="0" w:color="auto"/>
            <w:bottom w:val="none" w:sz="0" w:space="0" w:color="auto"/>
            <w:right w:val="none" w:sz="0" w:space="0" w:color="auto"/>
          </w:divBdr>
        </w:div>
        <w:div w:id="2046755576">
          <w:marLeft w:val="0"/>
          <w:marRight w:val="0"/>
          <w:marTop w:val="0"/>
          <w:marBottom w:val="0"/>
          <w:divBdr>
            <w:top w:val="none" w:sz="0" w:space="0" w:color="auto"/>
            <w:left w:val="none" w:sz="0" w:space="0" w:color="auto"/>
            <w:bottom w:val="none" w:sz="0" w:space="0" w:color="auto"/>
            <w:right w:val="none" w:sz="0" w:space="0" w:color="auto"/>
          </w:divBdr>
        </w:div>
        <w:div w:id="1920752936">
          <w:marLeft w:val="0"/>
          <w:marRight w:val="0"/>
          <w:marTop w:val="0"/>
          <w:marBottom w:val="0"/>
          <w:divBdr>
            <w:top w:val="none" w:sz="0" w:space="0" w:color="auto"/>
            <w:left w:val="none" w:sz="0" w:space="0" w:color="auto"/>
            <w:bottom w:val="none" w:sz="0" w:space="0" w:color="auto"/>
            <w:right w:val="none" w:sz="0" w:space="0" w:color="auto"/>
          </w:divBdr>
        </w:div>
      </w:divsChild>
    </w:div>
    <w:div w:id="2108425191">
      <w:bodyDiv w:val="1"/>
      <w:marLeft w:val="0"/>
      <w:marRight w:val="0"/>
      <w:marTop w:val="0"/>
      <w:marBottom w:val="0"/>
      <w:divBdr>
        <w:top w:val="none" w:sz="0" w:space="0" w:color="auto"/>
        <w:left w:val="none" w:sz="0" w:space="0" w:color="auto"/>
        <w:bottom w:val="none" w:sz="0" w:space="0" w:color="auto"/>
        <w:right w:val="none" w:sz="0" w:space="0" w:color="auto"/>
      </w:divBdr>
      <w:divsChild>
        <w:div w:id="884870758">
          <w:marLeft w:val="0"/>
          <w:marRight w:val="0"/>
          <w:marTop w:val="0"/>
          <w:marBottom w:val="0"/>
          <w:divBdr>
            <w:top w:val="none" w:sz="0" w:space="0" w:color="auto"/>
            <w:left w:val="none" w:sz="0" w:space="0" w:color="auto"/>
            <w:bottom w:val="none" w:sz="0" w:space="0" w:color="auto"/>
            <w:right w:val="none" w:sz="0" w:space="0" w:color="auto"/>
          </w:divBdr>
        </w:div>
        <w:div w:id="1618948425">
          <w:marLeft w:val="0"/>
          <w:marRight w:val="0"/>
          <w:marTop w:val="0"/>
          <w:marBottom w:val="0"/>
          <w:divBdr>
            <w:top w:val="none" w:sz="0" w:space="0" w:color="auto"/>
            <w:left w:val="none" w:sz="0" w:space="0" w:color="auto"/>
            <w:bottom w:val="none" w:sz="0" w:space="0" w:color="auto"/>
            <w:right w:val="none" w:sz="0" w:space="0" w:color="auto"/>
          </w:divBdr>
        </w:div>
        <w:div w:id="1672021941">
          <w:marLeft w:val="0"/>
          <w:marRight w:val="0"/>
          <w:marTop w:val="0"/>
          <w:marBottom w:val="0"/>
          <w:divBdr>
            <w:top w:val="none" w:sz="0" w:space="0" w:color="auto"/>
            <w:left w:val="none" w:sz="0" w:space="0" w:color="auto"/>
            <w:bottom w:val="none" w:sz="0" w:space="0" w:color="auto"/>
            <w:right w:val="none" w:sz="0" w:space="0" w:color="auto"/>
          </w:divBdr>
        </w:div>
        <w:div w:id="1071778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Microsoft_Excel_97-2003_Worksheet1.xls"/><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3.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oleObject" Target="embeddings/Microsoft_Excel_97-2003_Worksheet.xls"/><Relationship Id="rId5" Type="http://schemas.microsoft.com/office/2011/relationships/commentsExtended" Target="commentsExtended.xml"/><Relationship Id="rId15" Type="http://schemas.microsoft.com/office/2011/relationships/people" Target="people.xml"/><Relationship Id="rId10" Type="http://schemas.openxmlformats.org/officeDocument/2006/relationships/image" Target="media/image2.emf"/><Relationship Id="rId4" Type="http://schemas.openxmlformats.org/officeDocument/2006/relationships/comments" Target="comment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1010</TotalTime>
  <Pages>10</Pages>
  <Words>3107</Words>
  <Characters>17094</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Litche Ange Richard Zidago</dc:creator>
  <cp:keywords/>
  <dc:description/>
  <cp:lastModifiedBy>SOKRI Marzouk</cp:lastModifiedBy>
  <cp:revision>7</cp:revision>
  <dcterms:created xsi:type="dcterms:W3CDTF">2025-02-17T22:01:00Z</dcterms:created>
  <dcterms:modified xsi:type="dcterms:W3CDTF">2025-02-21T16:26:00Z</dcterms:modified>
</cp:coreProperties>
</file>