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7D95" w14:textId="5B0D5891" w:rsidR="00891F9D" w:rsidRDefault="00891F9D">
      <w:r>
        <w:t>Forces :</w:t>
      </w:r>
    </w:p>
    <w:p w14:paraId="1B3F516B" w14:textId="7F48A1B2" w:rsidR="00891F9D" w:rsidRDefault="00891F9D">
      <w:r>
        <w:t>Faiblesse :</w:t>
      </w:r>
      <w:r w:rsidR="00D21C0D">
        <w:t>Utilisation de MO non qualifée</w:t>
      </w:r>
    </w:p>
    <w:p w14:paraId="70D7FB24" w14:textId="4468782B" w:rsidR="00891F9D" w:rsidRDefault="00891F9D">
      <w:r>
        <w:t>Possibilité :</w:t>
      </w:r>
    </w:p>
    <w:p w14:paraId="65C6E725" w14:textId="51EC725C" w:rsidR="00891F9D" w:rsidRDefault="00891F9D">
      <w:r>
        <w:t xml:space="preserve">Faible taux d’interet </w:t>
      </w:r>
    </w:p>
    <w:p w14:paraId="5C4C2C67" w14:textId="5557B45A" w:rsidR="00891F9D" w:rsidRDefault="00891F9D">
      <w:r>
        <w:t xml:space="preserve">Les ventes d’habitations sont fortes </w:t>
      </w:r>
    </w:p>
    <w:p w14:paraId="6CDD4CEB" w14:textId="23CB69A0" w:rsidR="00891F9D" w:rsidRDefault="00891F9D">
      <w:r>
        <w:t xml:space="preserve">Un grand nombre de propriretaires de premiere habitation </w:t>
      </w:r>
    </w:p>
    <w:p w14:paraId="2FF9271E" w14:textId="4C0ABB17" w:rsidR="00891F9D" w:rsidRDefault="00891F9D">
      <w:r>
        <w:t xml:space="preserve">Les barrières d’entrée sont minimes </w:t>
      </w:r>
    </w:p>
    <w:p w14:paraId="2E20092F" w14:textId="1E7FE41D" w:rsidR="00891F9D" w:rsidRDefault="00891F9D">
      <w:r>
        <w:t>Menaces :</w:t>
      </w:r>
    </w:p>
    <w:p w14:paraId="0A338F08" w14:textId="08B17CD9" w:rsidR="00891F9D" w:rsidRDefault="00891F9D">
      <w:r>
        <w:t xml:space="preserve">Intentsité de concurrence sur le marché residentiel </w:t>
      </w:r>
    </w:p>
    <w:p w14:paraId="68DCF2CD" w14:textId="68BE2CBC" w:rsidR="00891F9D" w:rsidRDefault="00891F9D">
      <w:r>
        <w:t xml:space="preserve">Augmentation des prix de bois </w:t>
      </w:r>
    </w:p>
    <w:p w14:paraId="11B4BB8F" w14:textId="39CF1511" w:rsidR="00891F9D" w:rsidRDefault="00891F9D">
      <w:r>
        <w:t>Rareté de main d’ouvre spécialisé</w:t>
      </w:r>
    </w:p>
    <w:p w14:paraId="109F9DAB" w14:textId="77777777" w:rsidR="00891F9D" w:rsidRDefault="00891F9D"/>
    <w:p w14:paraId="76848E0E" w14:textId="2A806020" w:rsidR="00891F9D" w:rsidRDefault="00891F9D">
      <w:r>
        <w:t>Facteurs clés de succès :</w:t>
      </w:r>
    </w:p>
    <w:p w14:paraId="03AF1D37" w14:textId="504A9CD6" w:rsidR="00891F9D" w:rsidRDefault="00891F9D">
      <w:r>
        <w:t>Livraison a temps</w:t>
      </w:r>
      <w:r w:rsidR="00D21C0D">
        <w:t xml:space="preserve"> : Position</w:t>
      </w:r>
      <w:r>
        <w:t xml:space="preserve"> de FRN ¸</w:t>
      </w:r>
      <w:r w:rsidR="007F1D2C">
        <w:t xml:space="preserve">Mauvaise positon du aux heurs de supplémentaires qui est du a cause des cadres qui fondent </w:t>
      </w:r>
    </w:p>
    <w:p w14:paraId="080D054C" w14:textId="5B487A04" w:rsidR="00891F9D" w:rsidRDefault="00891F9D">
      <w:r>
        <w:t xml:space="preserve">Une excellente qualité des produits position FRN </w:t>
      </w:r>
    </w:p>
    <w:p w14:paraId="4E7923C3" w14:textId="7519FFB4" w:rsidR="00891F9D" w:rsidRDefault="00891F9D">
      <w:r>
        <w:t xml:space="preserve">Contrôle des couts et l’effecience de l’exploitation position FRN :mauvaise </w:t>
      </w:r>
      <w:r w:rsidR="007F1D2C">
        <w:t>position car la qualié de bpis est mauvaise et aussi y’a une augmentation de rebuts.</w:t>
      </w:r>
    </w:p>
    <w:p w14:paraId="4B81E295" w14:textId="2F9EEF72" w:rsidR="007F1D2C" w:rsidRDefault="007F1D2C">
      <w:r>
        <w:t xml:space="preserve">Position faible :due a l’embouchemnt des ouvriers non qualifiés </w:t>
      </w:r>
    </w:p>
    <w:p w14:paraId="272A556C" w14:textId="1928979C" w:rsidR="00891F9D" w:rsidRDefault="00891F9D">
      <w:r>
        <w:t xml:space="preserve">Innvestissment en téchonologie position FRN </w:t>
      </w:r>
    </w:p>
    <w:p w14:paraId="7AABA87B" w14:textId="62A857B8" w:rsidR="00D21C0D" w:rsidRDefault="00D21C0D">
      <w:r>
        <w:t xml:space="preserve">Objectif stratégique :améliorer la rentabilité de FRN </w:t>
      </w:r>
    </w:p>
    <w:p w14:paraId="22BDF9CC" w14:textId="77777777" w:rsidR="00D21C0D" w:rsidRDefault="00D21C0D"/>
    <w:p w14:paraId="32448543" w14:textId="3251D747" w:rsidR="00891F9D" w:rsidRDefault="00D21C0D">
      <w:r>
        <w:t>Diagnostique financier</w:t>
      </w:r>
    </w:p>
    <w:p w14:paraId="06CE3F65" w14:textId="54D17195" w:rsidR="00D21C0D" w:rsidRDefault="00D21C0D">
      <w:r w:rsidRPr="00D21C0D">
        <w:drawing>
          <wp:inline distT="0" distB="0" distL="0" distR="0" wp14:anchorId="10FE4EF5" wp14:editId="33295C94">
            <wp:extent cx="5059680" cy="1104900"/>
            <wp:effectExtent l="0" t="0" r="7620" b="0"/>
            <wp:docPr id="5906841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59680" cy="1104900"/>
                    </a:xfrm>
                    <a:prstGeom prst="rect">
                      <a:avLst/>
                    </a:prstGeom>
                    <a:noFill/>
                    <a:ln>
                      <a:noFill/>
                    </a:ln>
                  </pic:spPr>
                </pic:pic>
              </a:graphicData>
            </a:graphic>
          </wp:inline>
        </w:drawing>
      </w:r>
    </w:p>
    <w:p w14:paraId="665DC73E" w14:textId="3A48EF3E" w:rsidR="00D21C0D" w:rsidRDefault="00D21C0D">
      <w:r>
        <w:t xml:space="preserve">Fond de roulement` :augmentation de ratio de fond de roulement de 0.4 par rapport a 2021 suite a l’augmentation des ventes </w:t>
      </w:r>
    </w:p>
    <w:p w14:paraId="263A9338" w14:textId="20A5623B" w:rsidR="00D21C0D" w:rsidRDefault="00D21C0D">
      <w:r>
        <w:lastRenderedPageBreak/>
        <w:t xml:space="preserve">Ratio endettement capitaux propres :augmentation de 0.05 dollars d’endttement des actionnaires suite a la marge de crédit </w:t>
      </w:r>
    </w:p>
    <w:p w14:paraId="2E99D980" w14:textId="3136DEB4" w:rsidR="00D21C0D" w:rsidRDefault="00D21C0D">
      <w:r>
        <w:t xml:space="preserve">Rotation des stocks :baisse de 3 jours et demi suite a la baisse de prix de matiere premires </w:t>
      </w:r>
    </w:p>
    <w:p w14:paraId="257E5049" w14:textId="4BBFB8B7" w:rsidR="00D21C0D" w:rsidRDefault="00D21C0D">
      <w:r>
        <w:t xml:space="preserve">Marge bénéfice nette :augmentation de 1% suite a l’augmentation des vente en 2022 </w:t>
      </w:r>
    </w:p>
    <w:p w14:paraId="3E83ECB6" w14:textId="632F82EA" w:rsidR="00D21C0D" w:rsidRDefault="00D21C0D">
      <w:r>
        <w:t xml:space="preserve">Rendement des capituax propres : baisse de rendement des capitaux propres suite a la baisse de rendement pour 2022 du a l’augmentation de CMV qui est du a l’augmentation des rébus a cause de mauvaise qualité de matiere premiere </w:t>
      </w:r>
    </w:p>
    <w:p w14:paraId="09EEA6A1" w14:textId="071ED2BC" w:rsidR="00D21C0D" w:rsidRDefault="00EC697F">
      <w:r w:rsidRPr="00EC697F">
        <w:t>Option 1 achat de matériel</w:t>
      </w:r>
    </w:p>
    <w:p w14:paraId="131AA2EB" w14:textId="099E6B55" w:rsidR="00EC697F" w:rsidRDefault="00EC697F">
      <w:r>
        <w:t>Quantitaif : selon les calculs de VAN pour un taux d’actualisation de 12% et pour un investissement initial de 1.5M la van est positive de point de vue qunatitatif le projet est viable</w:t>
      </w:r>
    </w:p>
    <w:p w14:paraId="13A94D18" w14:textId="28D4DFBD" w:rsidR="00EC697F" w:rsidRDefault="00EC697F">
      <w:r>
        <w:t>Qualitatif :</w:t>
      </w:r>
    </w:p>
    <w:p w14:paraId="1C8FFA5E" w14:textId="0171EDA7" w:rsidR="00EC697F" w:rsidRDefault="00EC697F">
      <w:r>
        <w:t>Avantages :</w:t>
      </w:r>
    </w:p>
    <w:p w14:paraId="22F18291" w14:textId="6EEE852B" w:rsidR="00EC697F" w:rsidRDefault="00EC697F">
      <w:r>
        <w:t xml:space="preserve">Le projet va permet de réduire le temps de travail et celui la </w:t>
      </w:r>
      <w:r w:rsidR="00E43130">
        <w:t xml:space="preserve">est une faiblesse pour FRNcelui diminuer les déalais de livraison qui est FCS </w:t>
      </w:r>
    </w:p>
    <w:p w14:paraId="05C66860" w14:textId="4F77A3F4" w:rsidR="00E43130" w:rsidRDefault="00E43130">
      <w:r>
        <w:t xml:space="preserve">A la fin de projet FRN peut vendre le matériel a 60 k </w:t>
      </w:r>
    </w:p>
    <w:p w14:paraId="14CEF624" w14:textId="45AAF637" w:rsidR="00E43130" w:rsidRDefault="00E43130">
      <w:r>
        <w:t xml:space="preserve">Avec l’Achat de matériel FRN peut déduire les DPA qui va minimiser la charge d’impot </w:t>
      </w:r>
    </w:p>
    <w:p w14:paraId="01D3669A" w14:textId="2428171C" w:rsidR="00EC697F" w:rsidRDefault="00EC697F">
      <w:r>
        <w:t>Inconvinients :</w:t>
      </w:r>
    </w:p>
    <w:p w14:paraId="05474B6D" w14:textId="378FF18D" w:rsidR="00E43130" w:rsidRDefault="00E43130">
      <w:r>
        <w:t xml:space="preserve">FRN n’a pas le plein montant en trésorerie et si elle fait appel a banque il aura le risque de clause restrictive </w:t>
      </w:r>
    </w:p>
    <w:p w14:paraId="33D473EB" w14:textId="2539D14D" w:rsidR="00E43130" w:rsidRDefault="00E43130">
      <w:r>
        <w:t xml:space="preserve">Les charges d’entretiens de matériels sont pas incluse dans le contrat de vente </w:t>
      </w:r>
    </w:p>
    <w:p w14:paraId="64D504A9" w14:textId="425D29D6" w:rsidR="00E43130" w:rsidRDefault="00E43130">
      <w:r>
        <w:t>Hypothese et cout manquant :</w:t>
      </w:r>
      <w:r w:rsidR="007A0A54">
        <w:t xml:space="preserve">on a pas l’information sur la durée d’amortissement des immobilisaton de FRN par contre une durée de 12 ans semble longue puis y’a le risque de desuétude de ce matériel donc on peut faire une hypothese de changer la matériel dans 6 ans ou bien faire une aélioration </w:t>
      </w:r>
    </w:p>
    <w:p w14:paraId="101D4B13" w14:textId="25B67274" w:rsidR="007A0A54" w:rsidRDefault="007A0A54">
      <w:r>
        <w:t xml:space="preserve">Si on prend une prime de risque de 2% la VAN sera négative et le projet devient non intéressant </w:t>
      </w:r>
    </w:p>
    <w:p w14:paraId="1FA6AB75" w14:textId="5D9C45F2" w:rsidR="007A0A54" w:rsidRDefault="007A0A54">
      <w:r>
        <w:t xml:space="preserve">Option2 :Achat a crédit avec des versement annuels de 150K </w:t>
      </w:r>
    </w:p>
    <w:p w14:paraId="23734B70" w14:textId="40B12D46" w:rsidR="007A0A54" w:rsidRDefault="007A0A54">
      <w:r>
        <w:t xml:space="preserve">Quantitatif : pour un taux d’actualisation de 12% nous donne une VAN de 712 352 ce qui intéressant pour FRN </w:t>
      </w:r>
    </w:p>
    <w:p w14:paraId="160D7606" w14:textId="14A093B7" w:rsidR="007A0A54" w:rsidRDefault="007A0A54">
      <w:r>
        <w:t>Qualitatifs :</w:t>
      </w:r>
    </w:p>
    <w:p w14:paraId="5BA4FBEC" w14:textId="263B4FE1" w:rsidR="007A0A54" w:rsidRDefault="007A0A54">
      <w:r>
        <w:t>Avantages :</w:t>
      </w:r>
    </w:p>
    <w:p w14:paraId="4ACB2A5A" w14:textId="3EDD53C7" w:rsidR="007A0A54" w:rsidRDefault="007A0A54">
      <w:r>
        <w:t xml:space="preserve">Pas de dépôt initial ni utilisation de marge de crédit </w:t>
      </w:r>
    </w:p>
    <w:p w14:paraId="7F584350" w14:textId="4D5B9EEA" w:rsidR="007A0A54" w:rsidRDefault="007A0A54">
      <w:r>
        <w:t xml:space="preserve">Pas de garantie ni de clause restrictive </w:t>
      </w:r>
    </w:p>
    <w:p w14:paraId="5E55FEEE" w14:textId="0B50F02C" w:rsidR="007A0A54" w:rsidRDefault="007A0A54">
      <w:r>
        <w:lastRenderedPageBreak/>
        <w:t>Utilisataion des avantages fiscaux soit la DPA</w:t>
      </w:r>
    </w:p>
    <w:p w14:paraId="013E9835" w14:textId="71D90CBF" w:rsidR="007A0A54" w:rsidRDefault="007A0A54">
      <w:r>
        <w:t xml:space="preserve">La vente de matériel a fin de projet </w:t>
      </w:r>
    </w:p>
    <w:p w14:paraId="21136EFC" w14:textId="34AE85F6" w:rsidR="007A0A54" w:rsidRDefault="007A0A54">
      <w:r>
        <w:t>Inconvénients :</w:t>
      </w:r>
    </w:p>
    <w:p w14:paraId="3AF4CF42" w14:textId="54DD9136" w:rsidR="007A0A54" w:rsidRDefault="00FB48CC">
      <w:r w:rsidRPr="00FB48CC">
        <w:t>Les charges d’entretiens de matériels sont pas incluse dans le contrat de vente</w:t>
      </w:r>
    </w:p>
    <w:p w14:paraId="75D979C3" w14:textId="00012F8C" w:rsidR="00FB48CC" w:rsidRDefault="00FB48CC">
      <w:r>
        <w:t xml:space="preserve">Risque de désuétude de matériel </w:t>
      </w:r>
    </w:p>
    <w:p w14:paraId="67635692" w14:textId="239349F6" w:rsidR="00FB48CC" w:rsidRDefault="00FB48CC">
      <w:r w:rsidRPr="00FB48CC">
        <w:t>Hypothese et cout manquant :on a pas l’information sur la durée d’amortissement des immobilisaton de FRN par contre une durée de 12 ans semble longue puis y’a le risque de desuétude de ce matériel donc on peut faire une hypothese de changer la matériel dans 6 ans ou bien faire une aélioration</w:t>
      </w:r>
    </w:p>
    <w:p w14:paraId="7B5402E9" w14:textId="3EFB0709" w:rsidR="00FB48CC" w:rsidRDefault="00FB48CC">
      <w:r>
        <w:t>Option 3 :Louer le matériel</w:t>
      </w:r>
    </w:p>
    <w:p w14:paraId="1FC7613D" w14:textId="418BD685" w:rsidR="00FB48CC" w:rsidRDefault="00FB48CC">
      <w:r>
        <w:t xml:space="preserve">Quantiatif : de point de vue quantitaif pour un taux d’actualisation de 12% on aura une VAN postitive pour des paiement de loyers de 250 K par année </w:t>
      </w:r>
    </w:p>
    <w:p w14:paraId="33B92415" w14:textId="002DE76B" w:rsidR="00FB48CC" w:rsidRDefault="00FB48CC">
      <w:r>
        <w:t>Qualitatifs :</w:t>
      </w:r>
    </w:p>
    <w:p w14:paraId="17B4A245" w14:textId="29F3BE0E" w:rsidR="00FB48CC" w:rsidRDefault="00FB48CC">
      <w:r>
        <w:t>Avantages :</w:t>
      </w:r>
    </w:p>
    <w:p w14:paraId="49E737B3" w14:textId="73C0E8C4" w:rsidR="00FB48CC" w:rsidRDefault="00FB48CC">
      <w:r>
        <w:t>Pas de risque de désuétude ni de perte de valeur économique</w:t>
      </w:r>
    </w:p>
    <w:p w14:paraId="29B7EE30" w14:textId="0E59068F" w:rsidR="00FB48CC" w:rsidRDefault="00FB48CC">
      <w:r>
        <w:t xml:space="preserve">Paiement fixes annuel </w:t>
      </w:r>
    </w:p>
    <w:p w14:paraId="00916532" w14:textId="305F7339" w:rsidR="00FB48CC" w:rsidRDefault="00FB48CC">
      <w:r>
        <w:t xml:space="preserve">Les charges d’entretien sont incluse dans le contrat de location pas de dépende d’entretien </w:t>
      </w:r>
    </w:p>
    <w:p w14:paraId="0C0CA297" w14:textId="0A626D90" w:rsidR="00FB48CC" w:rsidRDefault="00FB48CC">
      <w:r>
        <w:t xml:space="preserve">Les loyers sont déductibles fiscalement ce que va diminuer la charge d’impôt </w:t>
      </w:r>
    </w:p>
    <w:p w14:paraId="42729810" w14:textId="0BC4E80A" w:rsidR="00173B70" w:rsidRDefault="00173B70">
      <w:r>
        <w:t xml:space="preserve">Le contrat est renouvlable chaque année ce qui donne une flexibilité a FRN pour annuler ou modifier son projet </w:t>
      </w:r>
    </w:p>
    <w:p w14:paraId="48BE20FB" w14:textId="2E9D3AC1" w:rsidR="00FB48CC" w:rsidRDefault="00173B70">
      <w:r>
        <w:t>Inconvénients :</w:t>
      </w:r>
    </w:p>
    <w:p w14:paraId="0CA4ABB0" w14:textId="6429EBF7" w:rsidR="00FB48CC" w:rsidRDefault="00FB48CC">
      <w:r>
        <w:t xml:space="preserve">Les DPA ne sont pas déductibles fiscalement </w:t>
      </w:r>
    </w:p>
    <w:p w14:paraId="1BBEACE8" w14:textId="405F3C75" w:rsidR="00173B70" w:rsidRDefault="00B9757B">
      <w:r>
        <w:t xml:space="preserve">Le cout total de location est de 3m qui représente 2 fois le montant de matériel </w:t>
      </w:r>
    </w:p>
    <w:p w14:paraId="1729077A" w14:textId="77777777" w:rsidR="00B9757B" w:rsidRDefault="00B9757B"/>
    <w:p w14:paraId="3D914B28" w14:textId="0E40A508" w:rsidR="00173B70" w:rsidRDefault="00807DDE">
      <w:r w:rsidRPr="00807DDE">
        <w:lastRenderedPageBreak/>
        <w:drawing>
          <wp:inline distT="0" distB="0" distL="0" distR="0" wp14:anchorId="4DA9E729" wp14:editId="5AE4BE1E">
            <wp:extent cx="5972810" cy="1993265"/>
            <wp:effectExtent l="0" t="0" r="0" b="0"/>
            <wp:docPr id="150966315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810" cy="1993265"/>
                    </a:xfrm>
                    <a:prstGeom prst="rect">
                      <a:avLst/>
                    </a:prstGeom>
                    <a:noFill/>
                    <a:ln>
                      <a:noFill/>
                    </a:ln>
                  </pic:spPr>
                </pic:pic>
              </a:graphicData>
            </a:graphic>
          </wp:inline>
        </w:drawing>
      </w:r>
    </w:p>
    <w:p w14:paraId="0E5A3493" w14:textId="77777777" w:rsidR="00FB48CC" w:rsidRDefault="00FB48CC"/>
    <w:p w14:paraId="79B6F607" w14:textId="6BF60B88" w:rsidR="00FB48CC" w:rsidRDefault="00FB48CC"/>
    <w:p w14:paraId="32BD3CD7" w14:textId="5D17D258" w:rsidR="00807DDE" w:rsidRDefault="00807DDE">
      <w:r>
        <w:t xml:space="preserve">1-Ecart sur cout de MP :F pour la division favorable du a l’approvisionnement de nouveau fournisseur avec un prix moins cher et pour la division installation aussi car y’a un transfert direct de PF qui sort de fabrication devient MP pour installation donc y’a un transfert d’éfficience de fabrication ou installation </w:t>
      </w:r>
    </w:p>
    <w:p w14:paraId="2D9813A8" w14:textId="0CA14D8F" w:rsidR="00807DDE" w:rsidRDefault="00807DDE">
      <w:r>
        <w:t xml:space="preserve">2-Ecart de quantité MP : soit D pour la fabrication suite a la mauvaise qualité de MP acheté auprès de nouveau fournisseur suite a l’augmentation de rebus par contre pour la division insallation l’écart provient dune grande utilisation de MP par les ouvriers car les cadre se fondre </w:t>
      </w:r>
    </w:p>
    <w:p w14:paraId="7E4BB236" w14:textId="56C923CC" w:rsidR="00807DDE" w:rsidRDefault="00525362">
      <w:r>
        <w:t>3-</w:t>
      </w:r>
      <w:r w:rsidR="00807DDE">
        <w:t>Écart de taux de main d’O directe :</w:t>
      </w:r>
      <w:r>
        <w:t xml:space="preserve">il est du a l’embauchement des travailleurs moins qualifiés qui demandent un taux horaire faible ici pour la division fabrication par contre la division installation on un écart D suite a aux heures supplémentaires qui ont un taux majoré par rapport aux taux standard </w:t>
      </w:r>
    </w:p>
    <w:p w14:paraId="2F232D58" w14:textId="640D4A76" w:rsidR="00525362" w:rsidRDefault="00525362">
      <w:r>
        <w:t xml:space="preserve">4-Ecart sur temps de MOD :pour la division fabrication on a un écart défavorable important suite a l’embouchement des ouvriers souqualifiés qui demandent plus d’heures de travail pour finaliser leurs tacahe et c’est le même constat pour la division fabrication mais avec un écart moins important du a la mauvaise qualité des cadre qui nécsisste plus de temps pour les placer au client </w:t>
      </w:r>
    </w:p>
    <w:p w14:paraId="13ED577F" w14:textId="57708637" w:rsidR="00525362" w:rsidRDefault="00525362">
      <w:r>
        <w:t xml:space="preserve">5-Écart sut cout indirect </w:t>
      </w:r>
      <w:r w:rsidR="002B6394">
        <w:t>variable</w:t>
      </w:r>
      <w:r>
        <w:t xml:space="preserve"> :on constate un écart D pour la division fabrication non significatif </w:t>
      </w:r>
      <w:r w:rsidR="002B6394">
        <w:t xml:space="preserve">qui est du a la consommation de plus des couts indirects variables du a la non métrise de processus de production n’est pas métrisé par les nouveaux employés mal formé pour la division installation on constate un écart D important suite a l’utilisaton de plus de cout indirect pour l’instllation des cadre par rapport au standards </w:t>
      </w:r>
    </w:p>
    <w:p w14:paraId="37C0A114" w14:textId="2F16061E" w:rsidR="00525362" w:rsidRDefault="00525362">
      <w:r>
        <w:t>5-Écart sur cout indirect fixes :</w:t>
      </w:r>
      <w:r w:rsidR="002B6394">
        <w:t xml:space="preserve">pour la division fabrication on consatate un écart D </w:t>
      </w:r>
    </w:p>
    <w:p w14:paraId="2178B6EC" w14:textId="77777777" w:rsidR="00FB48CC" w:rsidRDefault="00FB48CC"/>
    <w:p w14:paraId="4073F6E7" w14:textId="77777777" w:rsidR="00FB48CC" w:rsidRDefault="00FB48CC"/>
    <w:p w14:paraId="271FE2D1" w14:textId="77777777" w:rsidR="00FB48CC" w:rsidRDefault="00FB48CC"/>
    <w:p w14:paraId="3ADC3F8D" w14:textId="77777777" w:rsidR="00E43130" w:rsidRDefault="00E43130"/>
    <w:p w14:paraId="58B1EE5E" w14:textId="77777777" w:rsidR="00E43130" w:rsidRDefault="00E43130"/>
    <w:p w14:paraId="15A22FB6" w14:textId="16E406D5" w:rsidR="00E43130" w:rsidRDefault="00E43130"/>
    <w:p w14:paraId="26CFC076" w14:textId="77777777" w:rsidR="00E43130" w:rsidRDefault="00E43130"/>
    <w:p w14:paraId="0CD40EE6" w14:textId="77777777" w:rsidR="00891F9D" w:rsidRDefault="00891F9D"/>
    <w:p w14:paraId="0E295702" w14:textId="77777777" w:rsidR="00891F9D" w:rsidRDefault="00891F9D"/>
    <w:p w14:paraId="50B765AF" w14:textId="77777777" w:rsidR="00891F9D" w:rsidRDefault="00891F9D"/>
    <w:sectPr w:rsidR="00891F9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9D"/>
    <w:rsid w:val="00173B70"/>
    <w:rsid w:val="001D152C"/>
    <w:rsid w:val="002B6394"/>
    <w:rsid w:val="00390848"/>
    <w:rsid w:val="003D4586"/>
    <w:rsid w:val="00412D3A"/>
    <w:rsid w:val="00491707"/>
    <w:rsid w:val="00525362"/>
    <w:rsid w:val="00595D67"/>
    <w:rsid w:val="005D71B5"/>
    <w:rsid w:val="007722A9"/>
    <w:rsid w:val="00781762"/>
    <w:rsid w:val="007A0A54"/>
    <w:rsid w:val="007F1D2C"/>
    <w:rsid w:val="00807DDE"/>
    <w:rsid w:val="00891F9D"/>
    <w:rsid w:val="0094351C"/>
    <w:rsid w:val="00953BD5"/>
    <w:rsid w:val="0097587D"/>
    <w:rsid w:val="00A7773A"/>
    <w:rsid w:val="00AE559B"/>
    <w:rsid w:val="00B75C64"/>
    <w:rsid w:val="00B9757B"/>
    <w:rsid w:val="00BB3D1D"/>
    <w:rsid w:val="00C736BB"/>
    <w:rsid w:val="00C913F1"/>
    <w:rsid w:val="00D21C0D"/>
    <w:rsid w:val="00D53891"/>
    <w:rsid w:val="00DD3570"/>
    <w:rsid w:val="00DF3919"/>
    <w:rsid w:val="00E221D1"/>
    <w:rsid w:val="00E43130"/>
    <w:rsid w:val="00E8492A"/>
    <w:rsid w:val="00EC697F"/>
    <w:rsid w:val="00FB48CC"/>
    <w:rsid w:val="00FD159E"/>
    <w:rsid w:val="00FE674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516B"/>
  <w15:chartTrackingRefBased/>
  <w15:docId w15:val="{B8A84A92-98FC-4D49-9CBC-D48373F0C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91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91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91F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91F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91F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91F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91F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91F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91F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91F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91F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91F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91F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91F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91F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91F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91F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91F9D"/>
    <w:rPr>
      <w:rFonts w:eastAsiaTheme="majorEastAsia" w:cstheme="majorBidi"/>
      <w:color w:val="272727" w:themeColor="text1" w:themeTint="D8"/>
    </w:rPr>
  </w:style>
  <w:style w:type="paragraph" w:styleId="Titre">
    <w:name w:val="Title"/>
    <w:basedOn w:val="Normal"/>
    <w:next w:val="Normal"/>
    <w:link w:val="TitreCar"/>
    <w:uiPriority w:val="10"/>
    <w:qFormat/>
    <w:rsid w:val="00891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91F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91F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91F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91F9D"/>
    <w:pPr>
      <w:spacing w:before="160"/>
      <w:jc w:val="center"/>
    </w:pPr>
    <w:rPr>
      <w:i/>
      <w:iCs/>
      <w:color w:val="404040" w:themeColor="text1" w:themeTint="BF"/>
    </w:rPr>
  </w:style>
  <w:style w:type="character" w:customStyle="1" w:styleId="CitationCar">
    <w:name w:val="Citation Car"/>
    <w:basedOn w:val="Policepardfaut"/>
    <w:link w:val="Citation"/>
    <w:uiPriority w:val="29"/>
    <w:rsid w:val="00891F9D"/>
    <w:rPr>
      <w:i/>
      <w:iCs/>
      <w:color w:val="404040" w:themeColor="text1" w:themeTint="BF"/>
    </w:rPr>
  </w:style>
  <w:style w:type="paragraph" w:styleId="Paragraphedeliste">
    <w:name w:val="List Paragraph"/>
    <w:basedOn w:val="Normal"/>
    <w:uiPriority w:val="34"/>
    <w:qFormat/>
    <w:rsid w:val="00891F9D"/>
    <w:pPr>
      <w:ind w:left="720"/>
      <w:contextualSpacing/>
    </w:pPr>
  </w:style>
  <w:style w:type="character" w:styleId="Accentuationintense">
    <w:name w:val="Intense Emphasis"/>
    <w:basedOn w:val="Policepardfaut"/>
    <w:uiPriority w:val="21"/>
    <w:qFormat/>
    <w:rsid w:val="00891F9D"/>
    <w:rPr>
      <w:i/>
      <w:iCs/>
      <w:color w:val="0F4761" w:themeColor="accent1" w:themeShade="BF"/>
    </w:rPr>
  </w:style>
  <w:style w:type="paragraph" w:styleId="Citationintense">
    <w:name w:val="Intense Quote"/>
    <w:basedOn w:val="Normal"/>
    <w:next w:val="Normal"/>
    <w:link w:val="CitationintenseCar"/>
    <w:uiPriority w:val="30"/>
    <w:qFormat/>
    <w:rsid w:val="00891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91F9D"/>
    <w:rPr>
      <w:i/>
      <w:iCs/>
      <w:color w:val="0F4761" w:themeColor="accent1" w:themeShade="BF"/>
    </w:rPr>
  </w:style>
  <w:style w:type="character" w:styleId="Rfrenceintense">
    <w:name w:val="Intense Reference"/>
    <w:basedOn w:val="Policepardfaut"/>
    <w:uiPriority w:val="32"/>
    <w:qFormat/>
    <w:rsid w:val="00891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2570</TotalTime>
  <Pages>5</Pages>
  <Words>927</Words>
  <Characters>5104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2025-04-01T12:33:00Z</dcterms:created>
  <dcterms:modified xsi:type="dcterms:W3CDTF">2025-04-09T13:21:00Z</dcterms:modified>
</cp:coreProperties>
</file>