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D72D" w14:textId="26228B41" w:rsidR="00C84AA0" w:rsidRDefault="00AC44BD" w:rsidP="00AC44BD">
      <w:pPr>
        <w:pStyle w:val="Corpsdetexte"/>
        <w:spacing w:before="8"/>
        <w:ind w:left="851"/>
        <w:rPr>
          <w:b/>
          <w:bCs/>
          <w:sz w:val="24"/>
          <w:szCs w:val="32"/>
          <w:lang w:val="fr-CA"/>
        </w:rPr>
      </w:pPr>
      <w:commentRangeStart w:id="0"/>
      <w:commentRangeStart w:id="1"/>
      <w:commentRangeStart w:id="2"/>
      <w:commentRangeStart w:id="3"/>
      <w:commentRangeStart w:id="4"/>
      <w:r w:rsidRPr="00AC44BD">
        <w:rPr>
          <w:b/>
          <w:bCs/>
          <w:sz w:val="24"/>
          <w:szCs w:val="32"/>
          <w:lang w:val="fr-CA"/>
        </w:rPr>
        <w:t>Situation 1</w:t>
      </w:r>
      <w:commentRangeEnd w:id="0"/>
      <w:r w:rsidR="00812D38">
        <w:rPr>
          <w:rStyle w:val="Marquedecommentaire"/>
        </w:rPr>
        <w:commentReference w:id="0"/>
      </w:r>
      <w:commentRangeEnd w:id="1"/>
      <w:r w:rsidR="00812D38">
        <w:rPr>
          <w:rStyle w:val="Marquedecommentaire"/>
        </w:rPr>
        <w:commentReference w:id="1"/>
      </w:r>
      <w:commentRangeEnd w:id="2"/>
      <w:r w:rsidR="00812D38">
        <w:rPr>
          <w:rStyle w:val="Marquedecommentaire"/>
        </w:rPr>
        <w:commentReference w:id="2"/>
      </w:r>
      <w:commentRangeEnd w:id="3"/>
      <w:r w:rsidR="00812D38">
        <w:rPr>
          <w:rStyle w:val="Marquedecommentaire"/>
        </w:rPr>
        <w:commentReference w:id="3"/>
      </w:r>
      <w:commentRangeEnd w:id="4"/>
      <w:r w:rsidR="004038AA">
        <w:rPr>
          <w:rStyle w:val="Marquedecommentaire"/>
        </w:rPr>
        <w:commentReference w:id="4"/>
      </w:r>
    </w:p>
    <w:p w14:paraId="7D7F29D6" w14:textId="77777777" w:rsidR="00AC44BD" w:rsidRPr="00BC06A0" w:rsidRDefault="00AC44BD" w:rsidP="00BC06A0">
      <w:pPr>
        <w:pStyle w:val="Corpsdetexte"/>
        <w:spacing w:before="8"/>
        <w:ind w:left="851" w:right="830"/>
        <w:jc w:val="both"/>
        <w:rPr>
          <w:sz w:val="24"/>
          <w:szCs w:val="32"/>
          <w:lang w:val="fr-CA"/>
        </w:rPr>
      </w:pPr>
    </w:p>
    <w:p w14:paraId="04AEDBC3" w14:textId="77777777" w:rsidR="00352DA7" w:rsidRDefault="00352DA7" w:rsidP="00352DA7">
      <w:pPr>
        <w:pStyle w:val="Corpsdetexte"/>
        <w:spacing w:before="8"/>
        <w:ind w:left="851" w:right="830"/>
        <w:jc w:val="both"/>
        <w:rPr>
          <w:sz w:val="24"/>
          <w:szCs w:val="32"/>
          <w:lang w:val="fr-CA"/>
        </w:rPr>
      </w:pPr>
      <w:r w:rsidRPr="00BC06A0">
        <w:rPr>
          <w:sz w:val="24"/>
          <w:szCs w:val="32"/>
          <w:lang w:val="fr-CA"/>
        </w:rPr>
        <w:t xml:space="preserve">Les divisions </w:t>
      </w:r>
      <w:r w:rsidRPr="00155531">
        <w:rPr>
          <w:sz w:val="24"/>
          <w:szCs w:val="32"/>
          <w:highlight w:val="yellow"/>
          <w:lang w:val="fr-CA"/>
        </w:rPr>
        <w:t>Alpha e</w:t>
      </w:r>
      <w:r w:rsidRPr="00BC06A0">
        <w:rPr>
          <w:sz w:val="24"/>
          <w:szCs w:val="32"/>
          <w:lang w:val="fr-CA"/>
        </w:rPr>
        <w:t>t B</w:t>
      </w:r>
      <w:r w:rsidRPr="00155531">
        <w:rPr>
          <w:sz w:val="24"/>
          <w:szCs w:val="32"/>
          <w:lang w:val="fr-CA"/>
        </w:rPr>
        <w:t>eta</w:t>
      </w:r>
      <w:r w:rsidRPr="00BC06A0">
        <w:rPr>
          <w:sz w:val="24"/>
          <w:szCs w:val="32"/>
          <w:lang w:val="fr-CA"/>
        </w:rPr>
        <w:t xml:space="preserve"> sont des centres de </w:t>
      </w:r>
      <w:r w:rsidRPr="00155531">
        <w:rPr>
          <w:sz w:val="24"/>
          <w:szCs w:val="32"/>
          <w:highlight w:val="yellow"/>
          <w:lang w:val="fr-CA"/>
        </w:rPr>
        <w:t>profits</w:t>
      </w:r>
      <w:r w:rsidRPr="00BC06A0">
        <w:rPr>
          <w:sz w:val="24"/>
          <w:szCs w:val="32"/>
          <w:lang w:val="fr-CA"/>
        </w:rPr>
        <w:t xml:space="preserve"> qui sont évaluées selon le </w:t>
      </w:r>
      <w:r w:rsidRPr="00155531">
        <w:rPr>
          <w:sz w:val="24"/>
          <w:szCs w:val="32"/>
          <w:highlight w:val="yellow"/>
          <w:lang w:val="fr-CA"/>
        </w:rPr>
        <w:t>BAII.</w:t>
      </w:r>
      <w:r w:rsidRPr="00BC06A0">
        <w:rPr>
          <w:sz w:val="24"/>
          <w:szCs w:val="32"/>
          <w:lang w:val="fr-CA"/>
        </w:rPr>
        <w:t xml:space="preserve"> La division Alpha fabrique des composants électroniques qui sont utilisés par la division Beta pour créer des produits finis</w:t>
      </w:r>
      <w:r>
        <w:rPr>
          <w:sz w:val="24"/>
          <w:szCs w:val="32"/>
          <w:lang w:val="fr-CA"/>
        </w:rPr>
        <w:t>, mais qui sont également vendus sur le marché externe</w:t>
      </w:r>
      <w:r w:rsidRPr="00155531">
        <w:rPr>
          <w:sz w:val="24"/>
          <w:szCs w:val="32"/>
          <w:lang w:val="fr-CA"/>
        </w:rPr>
        <w:t>.</w:t>
      </w:r>
      <w:r w:rsidRPr="00BC06A0">
        <w:rPr>
          <w:sz w:val="24"/>
          <w:szCs w:val="32"/>
          <w:lang w:val="fr-CA"/>
        </w:rPr>
        <w:t xml:space="preserve"> Alpha peut vendre ces composants à des clients externes pour </w:t>
      </w:r>
      <w:r w:rsidRPr="00155531">
        <w:rPr>
          <w:sz w:val="24"/>
          <w:szCs w:val="32"/>
          <w:highlight w:val="yellow"/>
          <w:lang w:val="fr-CA"/>
        </w:rPr>
        <w:t>50 $</w:t>
      </w:r>
      <w:r w:rsidRPr="00BC06A0">
        <w:rPr>
          <w:sz w:val="24"/>
          <w:szCs w:val="32"/>
          <w:lang w:val="fr-CA"/>
        </w:rPr>
        <w:t xml:space="preserve"> l'unité, mais Beta les achète en interne pour </w:t>
      </w:r>
      <w:r w:rsidRPr="00155531">
        <w:rPr>
          <w:sz w:val="24"/>
          <w:szCs w:val="32"/>
          <w:highlight w:val="yellow"/>
          <w:lang w:val="fr-CA"/>
        </w:rPr>
        <w:t>45</w:t>
      </w:r>
      <w:r w:rsidRPr="00BC06A0">
        <w:rPr>
          <w:sz w:val="24"/>
          <w:szCs w:val="32"/>
          <w:lang w:val="fr-CA"/>
        </w:rPr>
        <w:t xml:space="preserve"> $. Beta argumente que ce prix réduit améliore sa profitabilité, mais Alpha considère que ses performances sont compromises par cette vente interne à un prix inférieur au marché.</w:t>
      </w:r>
      <w:r>
        <w:rPr>
          <w:sz w:val="24"/>
          <w:szCs w:val="32"/>
          <w:lang w:val="fr-CA"/>
        </w:rPr>
        <w:t xml:space="preserve"> Les deux divisions </w:t>
      </w:r>
      <w:r w:rsidRPr="00155531">
        <w:rPr>
          <w:sz w:val="24"/>
          <w:szCs w:val="32"/>
          <w:highlight w:val="yellow"/>
          <w:lang w:val="fr-CA"/>
        </w:rPr>
        <w:t>fonctionnent à pleine capacité.</w:t>
      </w:r>
    </w:p>
    <w:p w14:paraId="256666CE" w14:textId="77777777" w:rsidR="00BC06A0" w:rsidRDefault="00BC06A0" w:rsidP="00BC06A0">
      <w:pPr>
        <w:pStyle w:val="Corpsdetexte"/>
        <w:spacing w:before="8"/>
        <w:ind w:left="851" w:right="830"/>
        <w:jc w:val="both"/>
        <w:rPr>
          <w:sz w:val="24"/>
          <w:szCs w:val="32"/>
          <w:lang w:val="fr-CA"/>
        </w:rPr>
      </w:pPr>
    </w:p>
    <w:p w14:paraId="3387541E" w14:textId="77777777" w:rsidR="00736986" w:rsidRDefault="00736986" w:rsidP="00BC06A0">
      <w:pPr>
        <w:pStyle w:val="Corpsdetexte"/>
        <w:spacing w:before="8"/>
        <w:ind w:left="851" w:right="830"/>
        <w:jc w:val="both"/>
        <w:rPr>
          <w:sz w:val="24"/>
          <w:szCs w:val="32"/>
          <w:lang w:val="fr-CA"/>
        </w:rPr>
      </w:pPr>
    </w:p>
    <w:p w14:paraId="6947D3BB" w14:textId="3FCB28F7" w:rsidR="00736986" w:rsidRPr="00BC06A0" w:rsidRDefault="00736986" w:rsidP="00BC06A0">
      <w:pPr>
        <w:pStyle w:val="Corpsdetexte"/>
        <w:spacing w:before="8"/>
        <w:ind w:left="851" w:right="830"/>
        <w:jc w:val="both"/>
        <w:rPr>
          <w:b/>
          <w:bCs/>
          <w:sz w:val="24"/>
          <w:szCs w:val="32"/>
          <w:lang w:val="fr-CA"/>
        </w:rPr>
      </w:pPr>
      <w:commentRangeStart w:id="5"/>
      <w:r w:rsidRPr="00920879">
        <w:rPr>
          <w:b/>
          <w:bCs/>
          <w:sz w:val="24"/>
          <w:szCs w:val="32"/>
          <w:lang w:val="fr-CA"/>
        </w:rPr>
        <w:t>Situation 2</w:t>
      </w:r>
      <w:commentRangeEnd w:id="5"/>
      <w:r w:rsidR="004038AA">
        <w:rPr>
          <w:rStyle w:val="Marquedecommentaire"/>
        </w:rPr>
        <w:commentReference w:id="5"/>
      </w:r>
    </w:p>
    <w:p w14:paraId="2C9DA6C5" w14:textId="77777777" w:rsidR="00BC06A0" w:rsidRDefault="00BC06A0" w:rsidP="00AC44BD">
      <w:pPr>
        <w:pStyle w:val="Corpsdetexte"/>
        <w:spacing w:before="8"/>
        <w:ind w:left="851"/>
        <w:rPr>
          <w:b/>
          <w:bCs/>
          <w:sz w:val="24"/>
          <w:szCs w:val="32"/>
          <w:lang w:val="fr-CA"/>
        </w:rPr>
      </w:pPr>
    </w:p>
    <w:p w14:paraId="26AECA44" w14:textId="77777777" w:rsidR="00736986" w:rsidRDefault="00736986" w:rsidP="00736986">
      <w:pPr>
        <w:pStyle w:val="Corpsdetexte"/>
        <w:spacing w:before="8"/>
        <w:ind w:left="851" w:right="830"/>
        <w:jc w:val="both"/>
        <w:rPr>
          <w:sz w:val="24"/>
          <w:szCs w:val="32"/>
          <w:lang w:val="fr-CA"/>
        </w:rPr>
      </w:pPr>
      <w:r w:rsidRPr="00736986">
        <w:rPr>
          <w:sz w:val="24"/>
          <w:szCs w:val="32"/>
          <w:lang w:val="fr-CA"/>
        </w:rPr>
        <w:t>La division Gamma, un centre de profit, est responsable de développer et tester de nouveaux produits pour l’entreprise, puis de les mettre en marché. Évaluée uniquement sur la base de ses profits trimestriels, elle hésite à investir dans des projets innovants qui, bien que stratégiques, prennent plus de temps à générer des revenus.</w:t>
      </w:r>
    </w:p>
    <w:p w14:paraId="0519329A" w14:textId="77777777" w:rsidR="00736986" w:rsidRDefault="00736986" w:rsidP="00736986">
      <w:pPr>
        <w:pStyle w:val="Corpsdetexte"/>
        <w:spacing w:before="8"/>
        <w:ind w:left="851" w:right="830"/>
        <w:jc w:val="both"/>
        <w:rPr>
          <w:sz w:val="24"/>
          <w:szCs w:val="32"/>
          <w:lang w:val="fr-CA"/>
        </w:rPr>
      </w:pPr>
    </w:p>
    <w:p w14:paraId="1575DE0E" w14:textId="77777777" w:rsidR="00920879" w:rsidRDefault="00920879" w:rsidP="00920879">
      <w:pPr>
        <w:pStyle w:val="Corpsdetexte"/>
        <w:spacing w:before="8"/>
        <w:ind w:left="851" w:right="830"/>
        <w:jc w:val="both"/>
        <w:rPr>
          <w:sz w:val="24"/>
          <w:szCs w:val="32"/>
          <w:lang w:val="fr-CA"/>
        </w:rPr>
      </w:pPr>
    </w:p>
    <w:p w14:paraId="224A2F57" w14:textId="0025846C" w:rsidR="00920879" w:rsidRPr="00920879" w:rsidRDefault="00920879" w:rsidP="00920879">
      <w:pPr>
        <w:pStyle w:val="Corpsdetexte"/>
        <w:spacing w:before="8"/>
        <w:ind w:left="851" w:right="830"/>
        <w:jc w:val="both"/>
        <w:rPr>
          <w:b/>
          <w:bCs/>
          <w:sz w:val="24"/>
          <w:szCs w:val="32"/>
          <w:lang w:val="fr-CA"/>
        </w:rPr>
      </w:pPr>
      <w:commentRangeStart w:id="6"/>
      <w:r w:rsidRPr="00920879">
        <w:rPr>
          <w:b/>
          <w:bCs/>
          <w:sz w:val="24"/>
          <w:szCs w:val="32"/>
          <w:lang w:val="fr-CA"/>
        </w:rPr>
        <w:t>Si</w:t>
      </w:r>
      <w:r w:rsidR="006C0A44">
        <w:rPr>
          <w:b/>
          <w:bCs/>
          <w:sz w:val="24"/>
          <w:szCs w:val="32"/>
          <w:lang w:val="fr-CA"/>
        </w:rPr>
        <w:t>t</w:t>
      </w:r>
      <w:r w:rsidRPr="00920879">
        <w:rPr>
          <w:b/>
          <w:bCs/>
          <w:sz w:val="24"/>
          <w:szCs w:val="32"/>
          <w:lang w:val="fr-CA"/>
        </w:rPr>
        <w:t>uation 3</w:t>
      </w:r>
      <w:commentRangeEnd w:id="6"/>
      <w:r w:rsidR="003A7AAE">
        <w:rPr>
          <w:rStyle w:val="Marquedecommentaire"/>
        </w:rPr>
        <w:commentReference w:id="6"/>
      </w:r>
    </w:p>
    <w:p w14:paraId="7AF1CE32" w14:textId="77777777" w:rsidR="00920879" w:rsidRDefault="00920879" w:rsidP="00736986">
      <w:pPr>
        <w:pStyle w:val="Corpsdetexte"/>
        <w:spacing w:before="8"/>
        <w:ind w:left="851" w:right="830"/>
        <w:rPr>
          <w:b/>
          <w:bCs/>
          <w:sz w:val="24"/>
          <w:szCs w:val="32"/>
          <w:lang w:val="fr-CA"/>
        </w:rPr>
      </w:pPr>
    </w:p>
    <w:p w14:paraId="710C2E80" w14:textId="4779667B" w:rsidR="006C0A44" w:rsidRDefault="006C0A44" w:rsidP="006C0A44">
      <w:pPr>
        <w:pStyle w:val="Corpsdetexte"/>
        <w:spacing w:before="8"/>
        <w:ind w:left="851" w:right="830"/>
        <w:jc w:val="both"/>
        <w:rPr>
          <w:sz w:val="24"/>
          <w:szCs w:val="32"/>
          <w:lang w:val="fr-CA"/>
        </w:rPr>
      </w:pPr>
      <w:r w:rsidRPr="006C0A44">
        <w:rPr>
          <w:sz w:val="24"/>
          <w:szCs w:val="32"/>
          <w:lang w:val="fr-CA"/>
        </w:rPr>
        <w:t>La division Meunerie d'une entreprise agroalimentaire</w:t>
      </w:r>
      <w:r w:rsidR="00841B9C">
        <w:rPr>
          <w:sz w:val="24"/>
          <w:szCs w:val="32"/>
          <w:lang w:val="fr-CA"/>
        </w:rPr>
        <w:t xml:space="preserve">, </w:t>
      </w:r>
      <w:proofErr w:type="spellStart"/>
      <w:r w:rsidR="00841B9C">
        <w:rPr>
          <w:sz w:val="24"/>
          <w:szCs w:val="32"/>
          <w:lang w:val="fr-CA"/>
        </w:rPr>
        <w:t>Alimex</w:t>
      </w:r>
      <w:proofErr w:type="spellEnd"/>
      <w:r w:rsidRPr="006C0A44">
        <w:rPr>
          <w:sz w:val="24"/>
          <w:szCs w:val="32"/>
          <w:lang w:val="fr-CA"/>
        </w:rPr>
        <w:t xml:space="preserve">, produit de la farine vendue en externe à de petites boulangeries locales et à l’interne à la division Boulangerie pour 1,20 $ le </w:t>
      </w:r>
      <w:proofErr w:type="gramStart"/>
      <w:r w:rsidRPr="006C0A44">
        <w:rPr>
          <w:sz w:val="24"/>
          <w:szCs w:val="32"/>
          <w:lang w:val="fr-CA"/>
        </w:rPr>
        <w:t>kilogramme .</w:t>
      </w:r>
      <w:proofErr w:type="gramEnd"/>
      <w:r w:rsidRPr="006C0A44">
        <w:rPr>
          <w:sz w:val="24"/>
          <w:szCs w:val="32"/>
          <w:lang w:val="fr-CA"/>
        </w:rPr>
        <w:t xml:space="preserve"> Le coût de production d'un kilogramme de farine pour Meunerie est de 0,85 $ (0,75 $ pour la matière première et les coûts indirects variables et 0,10 $ de coûts fixes). La division Boulangerie, qui utilise cette farine pour ses produits, pourrait se procurer de la farine de qualité similaire auprès d’un autre fournisseur à 1,10 $ par kilogramme, soit 0,10 $ de moins que le prix de cession actuel de Meunerie.</w:t>
      </w:r>
    </w:p>
    <w:p w14:paraId="405C302A" w14:textId="77777777" w:rsidR="006C0A44" w:rsidRPr="006C0A44" w:rsidRDefault="006C0A44" w:rsidP="006C0A44">
      <w:pPr>
        <w:pStyle w:val="Corpsdetexte"/>
        <w:spacing w:before="8"/>
        <w:ind w:left="851" w:right="830"/>
        <w:jc w:val="both"/>
        <w:rPr>
          <w:sz w:val="24"/>
          <w:szCs w:val="32"/>
          <w:lang w:val="fr-CA"/>
        </w:rPr>
      </w:pPr>
    </w:p>
    <w:p w14:paraId="7B60C90D" w14:textId="77777777" w:rsidR="006C0A44" w:rsidRPr="006C0A44" w:rsidRDefault="006C0A44" w:rsidP="006C0A44">
      <w:pPr>
        <w:pStyle w:val="Corpsdetexte"/>
        <w:spacing w:before="8"/>
        <w:ind w:left="851" w:right="830"/>
        <w:jc w:val="both"/>
        <w:rPr>
          <w:sz w:val="24"/>
          <w:szCs w:val="32"/>
          <w:lang w:val="fr-CA"/>
        </w:rPr>
      </w:pPr>
      <w:r w:rsidRPr="006C0A44">
        <w:rPr>
          <w:sz w:val="24"/>
          <w:szCs w:val="32"/>
          <w:lang w:val="fr-CA"/>
        </w:rPr>
        <w:t xml:space="preserve">Boulangerie, évaluée sur la base de ses marges bénéficiaires, souhaite réduire ses coûts en achetant la farine moins chère à l'extérieur. Toutefois, Meunerie dispose d'une capacité </w:t>
      </w:r>
      <w:r w:rsidRPr="001E14C1">
        <w:rPr>
          <w:sz w:val="24"/>
          <w:szCs w:val="32"/>
          <w:highlight w:val="yellow"/>
          <w:lang w:val="fr-CA"/>
        </w:rPr>
        <w:t>excédentaire</w:t>
      </w:r>
      <w:r w:rsidRPr="006C0A44">
        <w:rPr>
          <w:sz w:val="24"/>
          <w:szCs w:val="32"/>
          <w:lang w:val="fr-CA"/>
        </w:rPr>
        <w:t xml:space="preserve"> et vend actuellement 70 % de sa production à Boulangerie. La division Meunerie, évaluée sur sa profitabilité, craint que la réduction du prix interne ne pénalise ses résultats financiers.</w:t>
      </w:r>
    </w:p>
    <w:p w14:paraId="3541834D" w14:textId="77777777" w:rsidR="003B24DB" w:rsidRPr="00920879" w:rsidRDefault="003B24DB" w:rsidP="00736986">
      <w:pPr>
        <w:pStyle w:val="Corpsdetexte"/>
        <w:spacing w:before="8"/>
        <w:ind w:left="851" w:right="830"/>
        <w:rPr>
          <w:b/>
          <w:bCs/>
          <w:sz w:val="24"/>
          <w:szCs w:val="32"/>
          <w:lang w:val="fr-CA"/>
        </w:rPr>
      </w:pPr>
    </w:p>
    <w:p w14:paraId="3B798402" w14:textId="77777777" w:rsidR="006C0A44" w:rsidRDefault="006C0A44" w:rsidP="006C0A44">
      <w:pPr>
        <w:pStyle w:val="Corpsdetexte"/>
        <w:spacing w:before="8"/>
        <w:ind w:left="851" w:right="830"/>
        <w:jc w:val="both"/>
        <w:rPr>
          <w:b/>
          <w:bCs/>
          <w:sz w:val="24"/>
          <w:szCs w:val="32"/>
          <w:lang w:val="fr-CA"/>
        </w:rPr>
      </w:pPr>
    </w:p>
    <w:p w14:paraId="00C63009" w14:textId="77777777" w:rsidR="00C8449D" w:rsidRDefault="00C8449D">
      <w:pPr>
        <w:rPr>
          <w:b/>
          <w:bCs/>
          <w:sz w:val="24"/>
          <w:szCs w:val="32"/>
          <w:lang w:val="fr-CA"/>
        </w:rPr>
      </w:pPr>
      <w:r>
        <w:rPr>
          <w:b/>
          <w:bCs/>
          <w:sz w:val="24"/>
          <w:szCs w:val="32"/>
          <w:lang w:val="fr-CA"/>
        </w:rPr>
        <w:br w:type="page"/>
      </w:r>
    </w:p>
    <w:p w14:paraId="2537E493" w14:textId="18764C55" w:rsidR="00001ABC" w:rsidRDefault="00001ABC">
      <w:pPr>
        <w:rPr>
          <w:lang w:val="fr-CA"/>
        </w:rPr>
      </w:pPr>
    </w:p>
    <w:p w14:paraId="20374137" w14:textId="2F9A91B1" w:rsidR="00D72B58" w:rsidRDefault="00D72B58">
      <w:pPr>
        <w:rPr>
          <w:sz w:val="20"/>
          <w:szCs w:val="20"/>
          <w:lang w:val="fr-CA"/>
        </w:rPr>
      </w:pPr>
    </w:p>
    <w:p w14:paraId="6C48928C" w14:textId="1096C3CA" w:rsidR="00001ABC" w:rsidRPr="00780176" w:rsidRDefault="00001ABC" w:rsidP="00001ABC">
      <w:pPr>
        <w:spacing w:before="140"/>
        <w:ind w:left="567" w:right="1003"/>
        <w:jc w:val="both"/>
        <w:rPr>
          <w:rFonts w:ascii="Cambria" w:hAnsi="Cambria"/>
          <w:b/>
          <w:color w:val="365F91" w:themeColor="accent1" w:themeShade="BF"/>
          <w:sz w:val="24"/>
          <w:szCs w:val="24"/>
          <w:lang w:val="fr-CA"/>
        </w:rPr>
      </w:pPr>
      <w:r>
        <w:rPr>
          <w:rFonts w:ascii="Cambria" w:hAnsi="Cambria"/>
          <w:b/>
          <w:color w:val="365F91" w:themeColor="accent1" w:themeShade="BF"/>
          <w:sz w:val="24"/>
          <w:szCs w:val="24"/>
          <w:lang w:val="fr-CA"/>
        </w:rPr>
        <w:t>EXEMPLE</w:t>
      </w:r>
      <w:r w:rsidR="00545A3F">
        <w:rPr>
          <w:rFonts w:ascii="Cambria" w:hAnsi="Cambria"/>
          <w:b/>
          <w:color w:val="365F91" w:themeColor="accent1" w:themeShade="BF"/>
          <w:sz w:val="24"/>
          <w:szCs w:val="24"/>
          <w:lang w:val="fr-CA"/>
        </w:rPr>
        <w:t xml:space="preserve"> supplémentaire</w:t>
      </w:r>
    </w:p>
    <w:p w14:paraId="372AF913" w14:textId="77777777" w:rsidR="00001ABC" w:rsidRPr="00780176" w:rsidRDefault="00001ABC" w:rsidP="00001ABC">
      <w:pPr>
        <w:spacing w:before="140"/>
        <w:ind w:left="567" w:right="1003"/>
        <w:jc w:val="both"/>
        <w:rPr>
          <w:rFonts w:ascii="Cambria" w:hAnsi="Cambria"/>
          <w:b/>
          <w:color w:val="365F91" w:themeColor="accent1" w:themeShade="BF"/>
          <w:sz w:val="24"/>
          <w:szCs w:val="24"/>
          <w:lang w:val="fr-CA"/>
        </w:rPr>
      </w:pPr>
      <w:r>
        <w:rPr>
          <w:rFonts w:ascii="Cambria" w:hAnsi="Cambria"/>
          <w:b/>
          <w:color w:val="365F91" w:themeColor="accent1" w:themeShade="BF"/>
          <w:sz w:val="24"/>
          <w:szCs w:val="24"/>
          <w:lang w:val="fr-CA"/>
        </w:rPr>
        <w:t>HAUT-PARLEURS VOLLANT Ltée</w:t>
      </w:r>
      <w:r w:rsidRPr="00780176">
        <w:rPr>
          <w:rFonts w:ascii="Cambria" w:hAnsi="Cambria"/>
          <w:b/>
          <w:color w:val="365F91" w:themeColor="accent1" w:themeShade="BF"/>
          <w:sz w:val="24"/>
          <w:szCs w:val="24"/>
          <w:lang w:val="fr-CA"/>
        </w:rPr>
        <w:t xml:space="preserve"> (</w:t>
      </w:r>
      <w:r>
        <w:rPr>
          <w:rFonts w:ascii="Cambria" w:hAnsi="Cambria"/>
          <w:b/>
          <w:color w:val="365F91" w:themeColor="accent1" w:themeShade="BF"/>
          <w:sz w:val="24"/>
          <w:szCs w:val="24"/>
          <w:lang w:val="fr-CA"/>
        </w:rPr>
        <w:t>Partie 1</w:t>
      </w:r>
      <w:r w:rsidRPr="00780176">
        <w:rPr>
          <w:rFonts w:ascii="Cambria" w:hAnsi="Cambria"/>
          <w:b/>
          <w:color w:val="365F91" w:themeColor="accent1" w:themeShade="BF"/>
          <w:sz w:val="24"/>
          <w:szCs w:val="24"/>
          <w:lang w:val="fr-CA"/>
        </w:rPr>
        <w:t>)</w:t>
      </w:r>
    </w:p>
    <w:p w14:paraId="06A21D41" w14:textId="77777777" w:rsidR="00001ABC" w:rsidRDefault="00001ABC" w:rsidP="00001ABC">
      <w:pPr>
        <w:spacing w:before="140"/>
        <w:ind w:left="567" w:right="1003"/>
        <w:jc w:val="both"/>
        <w:rPr>
          <w:rFonts w:ascii="Cambria" w:hAnsi="Cambria"/>
          <w:color w:val="365F91" w:themeColor="accent1" w:themeShade="BF"/>
          <w:sz w:val="24"/>
          <w:szCs w:val="24"/>
          <w:lang w:val="fr-CA"/>
        </w:rPr>
      </w:pPr>
      <w:r w:rsidRPr="00051EE0">
        <w:rPr>
          <w:rFonts w:ascii="Cambria" w:hAnsi="Cambria"/>
          <w:color w:val="365F91" w:themeColor="accent1" w:themeShade="BF"/>
          <w:sz w:val="24"/>
          <w:szCs w:val="24"/>
          <w:lang w:val="fr-CA"/>
        </w:rPr>
        <w:t xml:space="preserve">Clifford </w:t>
      </w:r>
      <w:proofErr w:type="spellStart"/>
      <w:r w:rsidRPr="00051EE0">
        <w:rPr>
          <w:rFonts w:ascii="Cambria" w:hAnsi="Cambria"/>
          <w:color w:val="365F91" w:themeColor="accent1" w:themeShade="BF"/>
          <w:sz w:val="24"/>
          <w:szCs w:val="24"/>
          <w:lang w:val="fr-CA"/>
        </w:rPr>
        <w:t>Vollant</w:t>
      </w:r>
      <w:proofErr w:type="spellEnd"/>
      <w:r w:rsidRPr="00051EE0">
        <w:rPr>
          <w:rFonts w:ascii="Cambria" w:hAnsi="Cambria"/>
          <w:color w:val="365F91" w:themeColor="accent1" w:themeShade="BF"/>
          <w:sz w:val="24"/>
          <w:szCs w:val="24"/>
          <w:lang w:val="fr-CA"/>
        </w:rPr>
        <w:t xml:space="preserve"> a fondé Haut-Parleurs </w:t>
      </w:r>
      <w:proofErr w:type="spellStart"/>
      <w:r w:rsidRPr="00051EE0">
        <w:rPr>
          <w:rFonts w:ascii="Cambria" w:hAnsi="Cambria"/>
          <w:color w:val="365F91" w:themeColor="accent1" w:themeShade="BF"/>
          <w:sz w:val="24"/>
          <w:szCs w:val="24"/>
          <w:lang w:val="fr-CA"/>
        </w:rPr>
        <w:t>Vollant</w:t>
      </w:r>
      <w:proofErr w:type="spellEnd"/>
      <w:r w:rsidRPr="00051EE0">
        <w:rPr>
          <w:rFonts w:ascii="Cambria" w:hAnsi="Cambria"/>
          <w:color w:val="365F91" w:themeColor="accent1" w:themeShade="BF"/>
          <w:sz w:val="24"/>
          <w:szCs w:val="24"/>
          <w:lang w:val="fr-CA"/>
        </w:rPr>
        <w:t xml:space="preserve"> Limitée (HPVL) dans le but de profiter d’une opportunité de marché. Faisant usage de son ingéniosité, M. </w:t>
      </w:r>
      <w:proofErr w:type="spellStart"/>
      <w:r w:rsidRPr="00051EE0">
        <w:rPr>
          <w:rFonts w:ascii="Cambria" w:hAnsi="Cambria"/>
          <w:color w:val="365F91" w:themeColor="accent1" w:themeShade="BF"/>
          <w:sz w:val="24"/>
          <w:szCs w:val="24"/>
          <w:lang w:val="fr-CA"/>
        </w:rPr>
        <w:t>Vollant</w:t>
      </w:r>
      <w:proofErr w:type="spellEnd"/>
      <w:r w:rsidRPr="00051EE0">
        <w:rPr>
          <w:rFonts w:ascii="Cambria" w:hAnsi="Cambria"/>
          <w:color w:val="365F91" w:themeColor="accent1" w:themeShade="BF"/>
          <w:sz w:val="24"/>
          <w:szCs w:val="24"/>
          <w:lang w:val="fr-CA"/>
        </w:rPr>
        <w:t xml:space="preserve"> a conçu un modèle de haut-parleurs de bonne qualité, particulièrement bien adapté à l’ordinateur et qu’il fabrique en trois étapes. </w:t>
      </w:r>
    </w:p>
    <w:p w14:paraId="144907CE" w14:textId="77777777" w:rsidR="00001ABC" w:rsidRPr="00051EE0" w:rsidRDefault="00001ABC" w:rsidP="00001ABC">
      <w:pPr>
        <w:spacing w:before="140"/>
        <w:ind w:left="567" w:right="1003"/>
        <w:jc w:val="both"/>
        <w:rPr>
          <w:rFonts w:ascii="Cambria" w:hAnsi="Cambria"/>
          <w:color w:val="365F91" w:themeColor="accent1" w:themeShade="BF"/>
          <w:sz w:val="24"/>
          <w:szCs w:val="24"/>
          <w:lang w:val="fr-CA"/>
        </w:rPr>
      </w:pPr>
      <w:r w:rsidRPr="00051EE0">
        <w:rPr>
          <w:rFonts w:ascii="Cambria" w:hAnsi="Cambria"/>
          <w:color w:val="365F91" w:themeColor="accent1" w:themeShade="BF"/>
          <w:sz w:val="24"/>
          <w:szCs w:val="24"/>
          <w:lang w:val="fr-CA"/>
        </w:rPr>
        <w:t>Après avoir conçu un bo</w:t>
      </w:r>
      <w:r>
        <w:rPr>
          <w:rFonts w:ascii="Cambria" w:hAnsi="Cambria"/>
          <w:color w:val="365F91" w:themeColor="accent1" w:themeShade="BF"/>
          <w:sz w:val="24"/>
          <w:szCs w:val="24"/>
          <w:lang w:val="fr-CA"/>
        </w:rPr>
        <w:t>î</w:t>
      </w:r>
      <w:r w:rsidRPr="00051EE0">
        <w:rPr>
          <w:rFonts w:ascii="Cambria" w:hAnsi="Cambria"/>
          <w:color w:val="365F91" w:themeColor="accent1" w:themeShade="BF"/>
          <w:sz w:val="24"/>
          <w:szCs w:val="24"/>
          <w:lang w:val="fr-CA"/>
        </w:rPr>
        <w:t>tier compact</w:t>
      </w:r>
      <w:r>
        <w:rPr>
          <w:rFonts w:ascii="Cambria" w:hAnsi="Cambria"/>
          <w:color w:val="365F91" w:themeColor="accent1" w:themeShade="BF"/>
          <w:sz w:val="24"/>
          <w:szCs w:val="24"/>
          <w:lang w:val="fr-CA"/>
        </w:rPr>
        <w:t xml:space="preserve"> en deux parties</w:t>
      </w:r>
      <w:r w:rsidRPr="00051EE0">
        <w:rPr>
          <w:rFonts w:ascii="Cambria" w:hAnsi="Cambria"/>
          <w:color w:val="365F91" w:themeColor="accent1" w:themeShade="BF"/>
          <w:sz w:val="24"/>
          <w:szCs w:val="24"/>
          <w:lang w:val="fr-CA"/>
        </w:rPr>
        <w:t xml:space="preserve">, on utilise </w:t>
      </w:r>
      <w:r>
        <w:rPr>
          <w:rFonts w:ascii="Cambria" w:hAnsi="Cambria"/>
          <w:color w:val="365F91" w:themeColor="accent1" w:themeShade="BF"/>
          <w:sz w:val="24"/>
          <w:szCs w:val="24"/>
          <w:lang w:val="fr-CA"/>
        </w:rPr>
        <w:t>des</w:t>
      </w:r>
      <w:r w:rsidRPr="00051EE0">
        <w:rPr>
          <w:rFonts w:ascii="Cambria" w:hAnsi="Cambria"/>
          <w:color w:val="365F91" w:themeColor="accent1" w:themeShade="BF"/>
          <w:sz w:val="24"/>
          <w:szCs w:val="24"/>
          <w:lang w:val="fr-CA"/>
        </w:rPr>
        <w:t xml:space="preserve"> composant</w:t>
      </w:r>
      <w:r>
        <w:rPr>
          <w:rFonts w:ascii="Cambria" w:hAnsi="Cambria"/>
          <w:color w:val="365F91" w:themeColor="accent1" w:themeShade="BF"/>
          <w:sz w:val="24"/>
          <w:szCs w:val="24"/>
          <w:lang w:val="fr-CA"/>
        </w:rPr>
        <w:t>s</w:t>
      </w:r>
      <w:r w:rsidRPr="00051EE0">
        <w:rPr>
          <w:rFonts w:ascii="Cambria" w:hAnsi="Cambria"/>
          <w:color w:val="365F91" w:themeColor="accent1" w:themeShade="BF"/>
          <w:sz w:val="24"/>
          <w:szCs w:val="24"/>
          <w:lang w:val="fr-CA"/>
        </w:rPr>
        <w:t xml:space="preserve"> électroniques importées de Chine qui, une fois réunis, constitue le cœur des haut-parleurs. </w:t>
      </w:r>
      <w:r>
        <w:rPr>
          <w:rFonts w:ascii="Cambria" w:hAnsi="Cambria"/>
          <w:color w:val="365F91" w:themeColor="accent1" w:themeShade="BF"/>
          <w:sz w:val="24"/>
          <w:szCs w:val="24"/>
          <w:lang w:val="fr-CA"/>
        </w:rPr>
        <w:t xml:space="preserve">Au cours de cette deuxième étape, on procède à la première phase d’assemblage en attachant les composantes à l’intérieur de la partie la plus profonde du boîtier. </w:t>
      </w:r>
      <w:r w:rsidRPr="00051EE0">
        <w:rPr>
          <w:rFonts w:ascii="Cambria" w:hAnsi="Cambria"/>
          <w:color w:val="365F91" w:themeColor="accent1" w:themeShade="BF"/>
          <w:sz w:val="24"/>
          <w:szCs w:val="24"/>
          <w:lang w:val="fr-CA"/>
        </w:rPr>
        <w:t xml:space="preserve">Dans une troisième étape, on </w:t>
      </w:r>
      <w:r>
        <w:rPr>
          <w:rFonts w:ascii="Cambria" w:hAnsi="Cambria"/>
          <w:color w:val="365F91" w:themeColor="accent1" w:themeShade="BF"/>
          <w:sz w:val="24"/>
          <w:szCs w:val="24"/>
          <w:lang w:val="fr-CA"/>
        </w:rPr>
        <w:t xml:space="preserve">finalise l’assemblage en procédant à </w:t>
      </w:r>
      <w:r w:rsidRPr="00051EE0">
        <w:rPr>
          <w:rFonts w:ascii="Cambria" w:hAnsi="Cambria"/>
          <w:color w:val="365F91" w:themeColor="accent1" w:themeShade="BF"/>
          <w:sz w:val="24"/>
          <w:szCs w:val="24"/>
          <w:lang w:val="fr-CA"/>
        </w:rPr>
        <w:t xml:space="preserve">l’intégration </w:t>
      </w:r>
      <w:r>
        <w:rPr>
          <w:rFonts w:ascii="Cambria" w:hAnsi="Cambria"/>
          <w:color w:val="365F91" w:themeColor="accent1" w:themeShade="BF"/>
          <w:sz w:val="24"/>
          <w:szCs w:val="24"/>
          <w:lang w:val="fr-CA"/>
        </w:rPr>
        <w:t>finale de tous les c</w:t>
      </w:r>
      <w:r w:rsidRPr="00051EE0">
        <w:rPr>
          <w:rFonts w:ascii="Cambria" w:hAnsi="Cambria"/>
          <w:color w:val="365F91" w:themeColor="accent1" w:themeShade="BF"/>
          <w:sz w:val="24"/>
          <w:szCs w:val="24"/>
          <w:lang w:val="fr-CA"/>
        </w:rPr>
        <w:t xml:space="preserve">omposants </w:t>
      </w:r>
      <w:r>
        <w:rPr>
          <w:rFonts w:ascii="Cambria" w:hAnsi="Cambria"/>
          <w:color w:val="365F91" w:themeColor="accent1" w:themeShade="BF"/>
          <w:sz w:val="24"/>
          <w:szCs w:val="24"/>
          <w:lang w:val="fr-CA"/>
        </w:rPr>
        <w:t>et en procédant à la finition du produit, ce qui implique notamment le collage des deux parties du boîtier</w:t>
      </w:r>
      <w:r w:rsidRPr="00051EE0">
        <w:rPr>
          <w:rFonts w:ascii="Cambria" w:hAnsi="Cambria"/>
          <w:color w:val="365F91" w:themeColor="accent1" w:themeShade="BF"/>
          <w:sz w:val="24"/>
          <w:szCs w:val="24"/>
          <w:lang w:val="fr-CA"/>
        </w:rPr>
        <w:t xml:space="preserve">. Le produit fini est par la suite distribué aux clients qui en font la commande directement auprès de HPVL. Au fil des années, M. </w:t>
      </w:r>
      <w:proofErr w:type="spellStart"/>
      <w:r w:rsidRPr="00051EE0">
        <w:rPr>
          <w:rFonts w:ascii="Cambria" w:hAnsi="Cambria"/>
          <w:color w:val="365F91" w:themeColor="accent1" w:themeShade="BF"/>
          <w:sz w:val="24"/>
          <w:szCs w:val="24"/>
          <w:lang w:val="fr-CA"/>
        </w:rPr>
        <w:t>Vollant</w:t>
      </w:r>
      <w:proofErr w:type="spellEnd"/>
      <w:r w:rsidRPr="00051EE0">
        <w:rPr>
          <w:rFonts w:ascii="Cambria" w:hAnsi="Cambria"/>
          <w:color w:val="365F91" w:themeColor="accent1" w:themeShade="BF"/>
          <w:sz w:val="24"/>
          <w:szCs w:val="24"/>
          <w:lang w:val="fr-CA"/>
        </w:rPr>
        <w:t xml:space="preserve"> s’est adjoint sa fille, Kaya, à qui il a récemment confié la direction de l’entreprise.</w:t>
      </w:r>
    </w:p>
    <w:p w14:paraId="50BD1E5C" w14:textId="77777777" w:rsidR="00001ABC" w:rsidRPr="00051EE0" w:rsidRDefault="00001ABC" w:rsidP="00001ABC">
      <w:pPr>
        <w:spacing w:before="140"/>
        <w:ind w:left="567" w:right="1003"/>
        <w:jc w:val="both"/>
        <w:rPr>
          <w:rFonts w:ascii="Cambria" w:hAnsi="Cambria"/>
          <w:color w:val="365F91" w:themeColor="accent1" w:themeShade="BF"/>
          <w:sz w:val="24"/>
          <w:szCs w:val="24"/>
          <w:lang w:val="fr-CA"/>
        </w:rPr>
      </w:pPr>
      <w:r w:rsidRPr="00051EE0">
        <w:rPr>
          <w:rFonts w:ascii="Cambria" w:hAnsi="Cambria"/>
          <w:color w:val="365F91" w:themeColor="accent1" w:themeShade="BF"/>
          <w:sz w:val="24"/>
          <w:szCs w:val="24"/>
          <w:lang w:val="fr-CA"/>
        </w:rPr>
        <w:t>La popularité croissante du produit de HPVL, auquel s’intéresse</w:t>
      </w:r>
      <w:r>
        <w:rPr>
          <w:rFonts w:ascii="Cambria" w:hAnsi="Cambria"/>
          <w:color w:val="365F91" w:themeColor="accent1" w:themeShade="BF"/>
          <w:sz w:val="24"/>
          <w:szCs w:val="24"/>
          <w:lang w:val="fr-CA"/>
        </w:rPr>
        <w:t>nt</w:t>
      </w:r>
      <w:r w:rsidRPr="00051EE0">
        <w:rPr>
          <w:rFonts w:ascii="Cambria" w:hAnsi="Cambria"/>
          <w:color w:val="365F91" w:themeColor="accent1" w:themeShade="BF"/>
          <w:sz w:val="24"/>
          <w:szCs w:val="24"/>
          <w:lang w:val="fr-CA"/>
        </w:rPr>
        <w:t xml:space="preserve"> maintenant les géants de l’industrie du commerce de détail en ligne, a incité Kaya à augmenter la capacité de production de l’entreprise. On a donc procédé à l’achat d’un terrain sur lequel on a construit trois bâtiments distincts, chacun regroupant les opérations afférentes aux trois étapes de </w:t>
      </w:r>
      <w:r>
        <w:rPr>
          <w:rFonts w:ascii="Cambria" w:hAnsi="Cambria"/>
          <w:color w:val="365F91" w:themeColor="accent1" w:themeShade="BF"/>
          <w:sz w:val="24"/>
          <w:szCs w:val="24"/>
          <w:lang w:val="fr-CA"/>
        </w:rPr>
        <w:t>réalisation</w:t>
      </w:r>
      <w:r w:rsidRPr="00051EE0">
        <w:rPr>
          <w:rFonts w:ascii="Cambria" w:hAnsi="Cambria"/>
          <w:color w:val="365F91" w:themeColor="accent1" w:themeShade="BF"/>
          <w:sz w:val="24"/>
          <w:szCs w:val="24"/>
          <w:lang w:val="fr-CA"/>
        </w:rPr>
        <w:t xml:space="preserve"> d</w:t>
      </w:r>
      <w:r>
        <w:rPr>
          <w:rFonts w:ascii="Cambria" w:hAnsi="Cambria"/>
          <w:color w:val="365F91" w:themeColor="accent1" w:themeShade="BF"/>
          <w:sz w:val="24"/>
          <w:szCs w:val="24"/>
          <w:lang w:val="fr-CA"/>
        </w:rPr>
        <w:t>u</w:t>
      </w:r>
      <w:r w:rsidRPr="00051EE0">
        <w:rPr>
          <w:rFonts w:ascii="Cambria" w:hAnsi="Cambria"/>
          <w:color w:val="365F91" w:themeColor="accent1" w:themeShade="BF"/>
          <w:sz w:val="24"/>
          <w:szCs w:val="24"/>
          <w:lang w:val="fr-CA"/>
        </w:rPr>
        <w:t xml:space="preserve"> produit. Ainsi, le premier bâtiment regroupe les opérations de conception</w:t>
      </w:r>
      <w:r>
        <w:rPr>
          <w:rFonts w:ascii="Cambria" w:hAnsi="Cambria"/>
          <w:color w:val="365F91" w:themeColor="accent1" w:themeShade="BF"/>
          <w:sz w:val="24"/>
          <w:szCs w:val="24"/>
          <w:lang w:val="fr-CA"/>
        </w:rPr>
        <w:t xml:space="preserve"> et fabrication</w:t>
      </w:r>
      <w:r w:rsidRPr="00051EE0">
        <w:rPr>
          <w:rFonts w:ascii="Cambria" w:hAnsi="Cambria"/>
          <w:color w:val="365F91" w:themeColor="accent1" w:themeShade="BF"/>
          <w:sz w:val="24"/>
          <w:szCs w:val="24"/>
          <w:lang w:val="fr-CA"/>
        </w:rPr>
        <w:t xml:space="preserve"> du boîtier. Dans le second, on intègre les composants alors que l’assemblage </w:t>
      </w:r>
      <w:r>
        <w:rPr>
          <w:rFonts w:ascii="Cambria" w:hAnsi="Cambria"/>
          <w:color w:val="365F91" w:themeColor="accent1" w:themeShade="BF"/>
          <w:sz w:val="24"/>
          <w:szCs w:val="24"/>
          <w:lang w:val="fr-CA"/>
        </w:rPr>
        <w:t>des boîtiers se</w:t>
      </w:r>
      <w:r w:rsidRPr="00051EE0">
        <w:rPr>
          <w:rFonts w:ascii="Cambria" w:hAnsi="Cambria"/>
          <w:color w:val="365F91" w:themeColor="accent1" w:themeShade="BF"/>
          <w:sz w:val="24"/>
          <w:szCs w:val="24"/>
          <w:lang w:val="fr-CA"/>
        </w:rPr>
        <w:t xml:space="preserve"> fait dans le troisième bâtiment. </w:t>
      </w:r>
    </w:p>
    <w:p w14:paraId="024295EE" w14:textId="77777777" w:rsidR="00001ABC" w:rsidRDefault="00001ABC" w:rsidP="00001ABC">
      <w:pPr>
        <w:spacing w:before="140"/>
        <w:ind w:left="567" w:right="1003"/>
        <w:jc w:val="both"/>
        <w:rPr>
          <w:rFonts w:ascii="Cambria" w:hAnsi="Cambria"/>
          <w:color w:val="365F91" w:themeColor="accent1" w:themeShade="BF"/>
          <w:sz w:val="24"/>
          <w:szCs w:val="24"/>
          <w:lang w:val="fr-CA"/>
        </w:rPr>
      </w:pPr>
      <w:r w:rsidRPr="00051EE0">
        <w:rPr>
          <w:rFonts w:ascii="Cambria" w:hAnsi="Cambria"/>
          <w:color w:val="365F91" w:themeColor="accent1" w:themeShade="BF"/>
          <w:sz w:val="24"/>
          <w:szCs w:val="24"/>
          <w:lang w:val="fr-CA"/>
        </w:rPr>
        <w:t>Étant donné l’ampleur des opérations courantes de HPVL</w:t>
      </w:r>
      <w:r>
        <w:rPr>
          <w:rFonts w:ascii="Cambria" w:hAnsi="Cambria"/>
          <w:color w:val="365F91" w:themeColor="accent1" w:themeShade="BF"/>
          <w:sz w:val="24"/>
          <w:szCs w:val="24"/>
          <w:lang w:val="fr-CA"/>
        </w:rPr>
        <w:t xml:space="preserve"> et l’importance des négociations avec les géants du commerce en ligne</w:t>
      </w:r>
      <w:r w:rsidRPr="00051EE0">
        <w:rPr>
          <w:rFonts w:ascii="Cambria" w:hAnsi="Cambria"/>
          <w:color w:val="365F91" w:themeColor="accent1" w:themeShade="BF"/>
          <w:sz w:val="24"/>
          <w:szCs w:val="24"/>
          <w:lang w:val="fr-CA"/>
        </w:rPr>
        <w:t xml:space="preserve">, Clifford et Kaya </w:t>
      </w:r>
      <w:r>
        <w:rPr>
          <w:rFonts w:ascii="Cambria" w:hAnsi="Cambria"/>
          <w:color w:val="365F91" w:themeColor="accent1" w:themeShade="BF"/>
          <w:sz w:val="24"/>
          <w:szCs w:val="24"/>
          <w:lang w:val="fr-CA"/>
        </w:rPr>
        <w:t xml:space="preserve">ne sont plus vraiment en mesure de gérer toutes les opérations ayant cours dans les trois bâtiments, que l’on considère en fait à la fois comme des usines et des divisions. Cette situation est exacerbée par le fait que Clifford souhaiterait prendre sa retraite dans les prochains mois, laissant à Kaya le soin de diriger seule HPVL. </w:t>
      </w:r>
    </w:p>
    <w:p w14:paraId="4F7E6B28" w14:textId="77777777" w:rsidR="00001ABC" w:rsidRPr="00051EE0" w:rsidRDefault="00001ABC" w:rsidP="00001ABC">
      <w:pPr>
        <w:spacing w:before="140"/>
        <w:ind w:left="567" w:right="1003"/>
        <w:jc w:val="both"/>
        <w:rPr>
          <w:rFonts w:ascii="Cambria" w:hAnsi="Cambria"/>
          <w:color w:val="365F91" w:themeColor="accent1" w:themeShade="BF"/>
          <w:sz w:val="24"/>
          <w:szCs w:val="24"/>
          <w:lang w:val="fr-CA"/>
        </w:rPr>
      </w:pPr>
      <w:r>
        <w:rPr>
          <w:rFonts w:ascii="Cambria" w:hAnsi="Cambria"/>
          <w:color w:val="365F91" w:themeColor="accent1" w:themeShade="BF"/>
          <w:sz w:val="24"/>
          <w:szCs w:val="24"/>
          <w:lang w:val="fr-CA"/>
        </w:rPr>
        <w:t>Kaya a</w:t>
      </w:r>
      <w:r w:rsidRPr="00051EE0">
        <w:rPr>
          <w:rFonts w:ascii="Cambria" w:hAnsi="Cambria"/>
          <w:color w:val="365F91" w:themeColor="accent1" w:themeShade="BF"/>
          <w:sz w:val="24"/>
          <w:szCs w:val="24"/>
          <w:lang w:val="fr-CA"/>
        </w:rPr>
        <w:t xml:space="preserve"> </w:t>
      </w:r>
      <w:r>
        <w:rPr>
          <w:rFonts w:ascii="Cambria" w:hAnsi="Cambria"/>
          <w:color w:val="365F91" w:themeColor="accent1" w:themeShade="BF"/>
          <w:sz w:val="24"/>
          <w:szCs w:val="24"/>
          <w:lang w:val="fr-CA"/>
        </w:rPr>
        <w:t xml:space="preserve">donc </w:t>
      </w:r>
      <w:r w:rsidRPr="00051EE0">
        <w:rPr>
          <w:rFonts w:ascii="Cambria" w:hAnsi="Cambria"/>
          <w:color w:val="365F91" w:themeColor="accent1" w:themeShade="BF"/>
          <w:sz w:val="24"/>
          <w:szCs w:val="24"/>
          <w:lang w:val="fr-CA"/>
        </w:rPr>
        <w:t xml:space="preserve">délégué la direction des opérations à trois directeurs d’usine. Ghislain Laprise, un employé de longue date, a été promu directeur de </w:t>
      </w:r>
      <w:r>
        <w:rPr>
          <w:rFonts w:ascii="Cambria" w:hAnsi="Cambria"/>
          <w:color w:val="365F91" w:themeColor="accent1" w:themeShade="BF"/>
          <w:sz w:val="24"/>
          <w:szCs w:val="24"/>
          <w:lang w:val="fr-CA"/>
        </w:rPr>
        <w:t>l’usine</w:t>
      </w:r>
      <w:r w:rsidRPr="00051EE0">
        <w:rPr>
          <w:rFonts w:ascii="Cambria" w:hAnsi="Cambria"/>
          <w:color w:val="365F91" w:themeColor="accent1" w:themeShade="BF"/>
          <w:sz w:val="24"/>
          <w:szCs w:val="24"/>
          <w:lang w:val="fr-CA"/>
        </w:rPr>
        <w:t xml:space="preserve"> de conception</w:t>
      </w:r>
      <w:r>
        <w:rPr>
          <w:rFonts w:ascii="Cambria" w:hAnsi="Cambria"/>
          <w:color w:val="365F91" w:themeColor="accent1" w:themeShade="BF"/>
          <w:sz w:val="24"/>
          <w:szCs w:val="24"/>
          <w:lang w:val="fr-CA"/>
        </w:rPr>
        <w:t xml:space="preserve"> et fabrication</w:t>
      </w:r>
      <w:r w:rsidRPr="00051EE0">
        <w:rPr>
          <w:rFonts w:ascii="Cambria" w:hAnsi="Cambria"/>
          <w:color w:val="365F91" w:themeColor="accent1" w:themeShade="BF"/>
          <w:sz w:val="24"/>
          <w:szCs w:val="24"/>
          <w:lang w:val="fr-CA"/>
        </w:rPr>
        <w:t xml:space="preserve"> du boîtier. Agnès </w:t>
      </w:r>
      <w:proofErr w:type="spellStart"/>
      <w:r w:rsidRPr="00051EE0">
        <w:rPr>
          <w:rFonts w:ascii="Cambria" w:hAnsi="Cambria"/>
          <w:color w:val="365F91" w:themeColor="accent1" w:themeShade="BF"/>
          <w:sz w:val="24"/>
          <w:szCs w:val="24"/>
          <w:lang w:val="fr-CA"/>
        </w:rPr>
        <w:t>Lecavalier</w:t>
      </w:r>
      <w:proofErr w:type="spellEnd"/>
      <w:r w:rsidRPr="00051EE0">
        <w:rPr>
          <w:rFonts w:ascii="Cambria" w:hAnsi="Cambria"/>
          <w:color w:val="365F91" w:themeColor="accent1" w:themeShade="BF"/>
          <w:sz w:val="24"/>
          <w:szCs w:val="24"/>
          <w:lang w:val="fr-CA"/>
        </w:rPr>
        <w:t xml:space="preserve">, ingénieure de formation, a été nommée directrice de </w:t>
      </w:r>
      <w:r>
        <w:rPr>
          <w:rFonts w:ascii="Cambria" w:hAnsi="Cambria"/>
          <w:color w:val="365F91" w:themeColor="accent1" w:themeShade="BF"/>
          <w:sz w:val="24"/>
          <w:szCs w:val="24"/>
          <w:lang w:val="fr-CA"/>
        </w:rPr>
        <w:t>l’usine</w:t>
      </w:r>
      <w:r w:rsidRPr="00051EE0">
        <w:rPr>
          <w:rFonts w:ascii="Cambria" w:hAnsi="Cambria"/>
          <w:color w:val="365F91" w:themeColor="accent1" w:themeShade="BF"/>
          <w:sz w:val="24"/>
          <w:szCs w:val="24"/>
          <w:lang w:val="fr-CA"/>
        </w:rPr>
        <w:t xml:space="preserve"> d’intégration des composantes alors </w:t>
      </w:r>
      <w:r>
        <w:rPr>
          <w:rFonts w:ascii="Cambria" w:hAnsi="Cambria"/>
          <w:color w:val="365F91" w:themeColor="accent1" w:themeShade="BF"/>
          <w:sz w:val="24"/>
          <w:szCs w:val="24"/>
          <w:lang w:val="fr-CA"/>
        </w:rPr>
        <w:t>que Michel</w:t>
      </w:r>
      <w:r w:rsidRPr="00051EE0">
        <w:rPr>
          <w:rFonts w:ascii="Cambria" w:hAnsi="Cambria"/>
          <w:color w:val="365F91" w:themeColor="accent1" w:themeShade="BF"/>
          <w:sz w:val="24"/>
          <w:szCs w:val="24"/>
          <w:lang w:val="fr-CA"/>
        </w:rPr>
        <w:t xml:space="preserve"> </w:t>
      </w:r>
      <w:proofErr w:type="spellStart"/>
      <w:r w:rsidRPr="00051EE0">
        <w:rPr>
          <w:rFonts w:ascii="Cambria" w:hAnsi="Cambria"/>
          <w:color w:val="365F91" w:themeColor="accent1" w:themeShade="BF"/>
          <w:sz w:val="24"/>
          <w:szCs w:val="24"/>
          <w:lang w:val="fr-CA"/>
        </w:rPr>
        <w:t>Danault</w:t>
      </w:r>
      <w:proofErr w:type="spellEnd"/>
      <w:r w:rsidRPr="00051EE0">
        <w:rPr>
          <w:rFonts w:ascii="Cambria" w:hAnsi="Cambria"/>
          <w:color w:val="365F91" w:themeColor="accent1" w:themeShade="BF"/>
          <w:sz w:val="24"/>
          <w:szCs w:val="24"/>
          <w:lang w:val="fr-CA"/>
        </w:rPr>
        <w:t xml:space="preserve">, également ingénieur, dirige </w:t>
      </w:r>
      <w:r>
        <w:rPr>
          <w:rFonts w:ascii="Cambria" w:hAnsi="Cambria"/>
          <w:color w:val="365F91" w:themeColor="accent1" w:themeShade="BF"/>
          <w:sz w:val="24"/>
          <w:szCs w:val="24"/>
          <w:lang w:val="fr-CA"/>
        </w:rPr>
        <w:t>l’usine</w:t>
      </w:r>
      <w:r w:rsidRPr="00051EE0">
        <w:rPr>
          <w:rFonts w:ascii="Cambria" w:hAnsi="Cambria"/>
          <w:color w:val="365F91" w:themeColor="accent1" w:themeShade="BF"/>
          <w:sz w:val="24"/>
          <w:szCs w:val="24"/>
          <w:lang w:val="fr-CA"/>
        </w:rPr>
        <w:t xml:space="preserve"> d’assemblage.</w:t>
      </w:r>
      <w:r>
        <w:rPr>
          <w:rFonts w:ascii="Cambria" w:hAnsi="Cambria"/>
          <w:color w:val="365F91" w:themeColor="accent1" w:themeShade="BF"/>
          <w:sz w:val="24"/>
          <w:szCs w:val="24"/>
          <w:lang w:val="fr-CA"/>
        </w:rPr>
        <w:t xml:space="preserve"> Ces trois gestionnaires sont donc responsables des divisions que l’on a dû créer </w:t>
      </w:r>
      <w:proofErr w:type="gramStart"/>
      <w:r>
        <w:rPr>
          <w:rFonts w:ascii="Cambria" w:hAnsi="Cambria"/>
          <w:color w:val="365F91" w:themeColor="accent1" w:themeShade="BF"/>
          <w:sz w:val="24"/>
          <w:szCs w:val="24"/>
          <w:lang w:val="fr-CA"/>
        </w:rPr>
        <w:t>suite à</w:t>
      </w:r>
      <w:proofErr w:type="gramEnd"/>
      <w:r>
        <w:rPr>
          <w:rFonts w:ascii="Cambria" w:hAnsi="Cambria"/>
          <w:color w:val="365F91" w:themeColor="accent1" w:themeShade="BF"/>
          <w:sz w:val="24"/>
          <w:szCs w:val="24"/>
          <w:lang w:val="fr-CA"/>
        </w:rPr>
        <w:t xml:space="preserve"> la croissance phénoménale de l’entreprise, croissance ayant forcé sa décentralisation.</w:t>
      </w:r>
    </w:p>
    <w:p w14:paraId="3FE1B101" w14:textId="77777777" w:rsidR="00001ABC" w:rsidRPr="003E2481" w:rsidRDefault="00001ABC" w:rsidP="00001ABC">
      <w:pPr>
        <w:spacing w:before="140"/>
        <w:ind w:left="567" w:right="1003"/>
        <w:jc w:val="both"/>
        <w:rPr>
          <w:rFonts w:ascii="Cambria" w:hAnsi="Cambria"/>
          <w:b/>
          <w:color w:val="365F91" w:themeColor="accent1" w:themeShade="BF"/>
          <w:sz w:val="24"/>
          <w:szCs w:val="24"/>
          <w:lang w:val="fr-CA"/>
        </w:rPr>
      </w:pPr>
      <w:bookmarkStart w:id="7" w:name="_Hlk519504837"/>
      <w:r>
        <w:rPr>
          <w:rFonts w:ascii="Cambria" w:hAnsi="Cambria"/>
          <w:b/>
          <w:color w:val="365F91" w:themeColor="accent1" w:themeShade="BF"/>
          <w:sz w:val="24"/>
          <w:szCs w:val="24"/>
          <w:lang w:val="fr-CA"/>
        </w:rPr>
        <w:t>EXEMPLE</w:t>
      </w:r>
      <w:r w:rsidRPr="003E2481">
        <w:rPr>
          <w:rFonts w:ascii="Cambria" w:hAnsi="Cambria"/>
          <w:b/>
          <w:color w:val="365F91" w:themeColor="accent1" w:themeShade="BF"/>
          <w:sz w:val="24"/>
          <w:szCs w:val="24"/>
          <w:lang w:val="fr-CA"/>
        </w:rPr>
        <w:t> </w:t>
      </w:r>
    </w:p>
    <w:p w14:paraId="50504B2E" w14:textId="77777777" w:rsidR="00001ABC" w:rsidRDefault="00001ABC" w:rsidP="00001ABC">
      <w:pPr>
        <w:spacing w:before="140"/>
        <w:ind w:left="567" w:right="1003"/>
        <w:jc w:val="both"/>
        <w:rPr>
          <w:rFonts w:ascii="Cambria" w:hAnsi="Cambria"/>
          <w:sz w:val="24"/>
          <w:szCs w:val="24"/>
          <w:lang w:val="fr-CA"/>
        </w:rPr>
      </w:pPr>
      <w:r>
        <w:rPr>
          <w:rFonts w:ascii="Cambria" w:hAnsi="Cambria"/>
          <w:b/>
          <w:color w:val="365F91" w:themeColor="accent1" w:themeShade="BF"/>
          <w:sz w:val="24"/>
          <w:szCs w:val="24"/>
          <w:lang w:val="fr-CA"/>
        </w:rPr>
        <w:t>HAUT-PARLEURS VOLLANT Ltée (Partie 2</w:t>
      </w:r>
      <w:bookmarkEnd w:id="7"/>
      <w:r>
        <w:rPr>
          <w:rFonts w:ascii="Cambria" w:hAnsi="Cambria"/>
          <w:b/>
          <w:color w:val="365F91" w:themeColor="accent1" w:themeShade="BF"/>
          <w:sz w:val="24"/>
          <w:szCs w:val="24"/>
          <w:lang w:val="fr-CA"/>
        </w:rPr>
        <w:t>)</w:t>
      </w:r>
    </w:p>
    <w:p w14:paraId="3360F90E" w14:textId="77777777" w:rsidR="00001ABC" w:rsidRDefault="00001ABC" w:rsidP="00001ABC">
      <w:pPr>
        <w:spacing w:before="140"/>
        <w:ind w:left="567" w:right="1003"/>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 xml:space="preserve">Étant donné la croissance anticipée et l’importance </w:t>
      </w:r>
      <w:r>
        <w:rPr>
          <w:rFonts w:ascii="Cambria" w:hAnsi="Cambria"/>
          <w:color w:val="365F91" w:themeColor="accent1" w:themeShade="BF"/>
          <w:sz w:val="24"/>
          <w:szCs w:val="24"/>
          <w:lang w:val="fr-CA"/>
        </w:rPr>
        <w:t>qu’elle souhaite</w:t>
      </w:r>
      <w:r w:rsidRPr="001C216F">
        <w:rPr>
          <w:rFonts w:ascii="Cambria" w:hAnsi="Cambria"/>
          <w:color w:val="365F91" w:themeColor="accent1" w:themeShade="BF"/>
          <w:sz w:val="24"/>
          <w:szCs w:val="24"/>
          <w:lang w:val="fr-CA"/>
        </w:rPr>
        <w:t xml:space="preserve"> accorder au</w:t>
      </w:r>
      <w:r>
        <w:rPr>
          <w:rFonts w:ascii="Cambria" w:hAnsi="Cambria"/>
          <w:color w:val="365F91" w:themeColor="accent1" w:themeShade="BF"/>
          <w:sz w:val="24"/>
          <w:szCs w:val="24"/>
          <w:lang w:val="fr-CA"/>
        </w:rPr>
        <w:t>x</w:t>
      </w:r>
      <w:r w:rsidRPr="001C216F">
        <w:rPr>
          <w:rFonts w:ascii="Cambria" w:hAnsi="Cambria"/>
          <w:color w:val="365F91" w:themeColor="accent1" w:themeShade="BF"/>
          <w:sz w:val="24"/>
          <w:szCs w:val="24"/>
          <w:lang w:val="fr-CA"/>
        </w:rPr>
        <w:t xml:space="preserve"> poste</w:t>
      </w:r>
      <w:r>
        <w:rPr>
          <w:rFonts w:ascii="Cambria" w:hAnsi="Cambria"/>
          <w:color w:val="365F91" w:themeColor="accent1" w:themeShade="BF"/>
          <w:sz w:val="24"/>
          <w:szCs w:val="24"/>
          <w:lang w:val="fr-CA"/>
        </w:rPr>
        <w:t>s</w:t>
      </w:r>
      <w:r w:rsidRPr="001C216F">
        <w:rPr>
          <w:rFonts w:ascii="Cambria" w:hAnsi="Cambria"/>
          <w:color w:val="365F91" w:themeColor="accent1" w:themeShade="BF"/>
          <w:sz w:val="24"/>
          <w:szCs w:val="24"/>
          <w:lang w:val="fr-CA"/>
        </w:rPr>
        <w:t xml:space="preserve"> de directeur d’usine, Kaya en </w:t>
      </w:r>
      <w:r>
        <w:rPr>
          <w:rFonts w:ascii="Cambria" w:hAnsi="Cambria"/>
          <w:color w:val="365F91" w:themeColor="accent1" w:themeShade="BF"/>
          <w:sz w:val="24"/>
          <w:szCs w:val="24"/>
          <w:lang w:val="fr-CA"/>
        </w:rPr>
        <w:t>est</w:t>
      </w:r>
      <w:r w:rsidRPr="001C216F">
        <w:rPr>
          <w:rFonts w:ascii="Cambria" w:hAnsi="Cambria"/>
          <w:color w:val="365F91" w:themeColor="accent1" w:themeShade="BF"/>
          <w:sz w:val="24"/>
          <w:szCs w:val="24"/>
          <w:lang w:val="fr-CA"/>
        </w:rPr>
        <w:t xml:space="preserve"> venu</w:t>
      </w:r>
      <w:r>
        <w:rPr>
          <w:rFonts w:ascii="Cambria" w:hAnsi="Cambria"/>
          <w:color w:val="365F91" w:themeColor="accent1" w:themeShade="BF"/>
          <w:sz w:val="24"/>
          <w:szCs w:val="24"/>
          <w:lang w:val="fr-CA"/>
        </w:rPr>
        <w:t>e</w:t>
      </w:r>
      <w:r w:rsidRPr="001C216F">
        <w:rPr>
          <w:rFonts w:ascii="Cambria" w:hAnsi="Cambria"/>
          <w:color w:val="365F91" w:themeColor="accent1" w:themeShade="BF"/>
          <w:sz w:val="24"/>
          <w:szCs w:val="24"/>
          <w:lang w:val="fr-CA"/>
        </w:rPr>
        <w:t xml:space="preserve"> à la conclusion </w:t>
      </w:r>
      <w:r>
        <w:rPr>
          <w:rFonts w:ascii="Cambria" w:hAnsi="Cambria"/>
          <w:color w:val="365F91" w:themeColor="accent1" w:themeShade="BF"/>
          <w:sz w:val="24"/>
          <w:szCs w:val="24"/>
          <w:lang w:val="fr-CA"/>
        </w:rPr>
        <w:t xml:space="preserve">que </w:t>
      </w:r>
      <w:r w:rsidRPr="001C216F">
        <w:rPr>
          <w:rFonts w:ascii="Cambria" w:hAnsi="Cambria"/>
          <w:color w:val="365F91" w:themeColor="accent1" w:themeShade="BF"/>
          <w:sz w:val="24"/>
          <w:szCs w:val="24"/>
          <w:lang w:val="fr-CA"/>
        </w:rPr>
        <w:t>les usines devraient être considéré</w:t>
      </w:r>
      <w:r>
        <w:rPr>
          <w:rFonts w:ascii="Cambria" w:hAnsi="Cambria"/>
          <w:color w:val="365F91" w:themeColor="accent1" w:themeShade="BF"/>
          <w:sz w:val="24"/>
          <w:szCs w:val="24"/>
          <w:lang w:val="fr-CA"/>
        </w:rPr>
        <w:t>e</w:t>
      </w:r>
      <w:r w:rsidRPr="001C216F">
        <w:rPr>
          <w:rFonts w:ascii="Cambria" w:hAnsi="Cambria"/>
          <w:color w:val="365F91" w:themeColor="accent1" w:themeShade="BF"/>
          <w:sz w:val="24"/>
          <w:szCs w:val="24"/>
          <w:lang w:val="fr-CA"/>
        </w:rPr>
        <w:t xml:space="preserve">s comme des centres d'investissement. Avant d’arrêter </w:t>
      </w:r>
      <w:r>
        <w:rPr>
          <w:rFonts w:ascii="Cambria" w:hAnsi="Cambria"/>
          <w:color w:val="365F91" w:themeColor="accent1" w:themeShade="BF"/>
          <w:sz w:val="24"/>
          <w:szCs w:val="24"/>
          <w:lang w:val="fr-CA"/>
        </w:rPr>
        <w:t>son</w:t>
      </w:r>
      <w:r w:rsidRPr="001C216F">
        <w:rPr>
          <w:rFonts w:ascii="Cambria" w:hAnsi="Cambria"/>
          <w:color w:val="365F91" w:themeColor="accent1" w:themeShade="BF"/>
          <w:sz w:val="24"/>
          <w:szCs w:val="24"/>
          <w:lang w:val="fr-CA"/>
        </w:rPr>
        <w:t xml:space="preserve"> choix de manière définitive, </w:t>
      </w:r>
      <w:r>
        <w:rPr>
          <w:rFonts w:ascii="Cambria" w:hAnsi="Cambria"/>
          <w:color w:val="365F91" w:themeColor="accent1" w:themeShade="BF"/>
          <w:sz w:val="24"/>
          <w:szCs w:val="24"/>
          <w:lang w:val="fr-CA"/>
        </w:rPr>
        <w:t>elle a</w:t>
      </w:r>
      <w:r w:rsidRPr="001C216F">
        <w:rPr>
          <w:rFonts w:ascii="Cambria" w:hAnsi="Cambria"/>
          <w:color w:val="365F91" w:themeColor="accent1" w:themeShade="BF"/>
          <w:sz w:val="24"/>
          <w:szCs w:val="24"/>
          <w:lang w:val="fr-CA"/>
        </w:rPr>
        <w:t xml:space="preserve"> toutefois consulté Madame Winona Picard, qui fut récemment promue au rang de </w:t>
      </w:r>
      <w:proofErr w:type="spellStart"/>
      <w:r w:rsidRPr="001C216F">
        <w:rPr>
          <w:rFonts w:ascii="Cambria" w:hAnsi="Cambria"/>
          <w:color w:val="365F91" w:themeColor="accent1" w:themeShade="BF"/>
          <w:sz w:val="24"/>
          <w:szCs w:val="24"/>
          <w:lang w:val="fr-CA"/>
        </w:rPr>
        <w:t>contrôleure</w:t>
      </w:r>
      <w:proofErr w:type="spellEnd"/>
      <w:r w:rsidRPr="001C216F">
        <w:rPr>
          <w:rFonts w:ascii="Cambria" w:hAnsi="Cambria"/>
          <w:color w:val="365F91" w:themeColor="accent1" w:themeShade="BF"/>
          <w:sz w:val="24"/>
          <w:szCs w:val="24"/>
          <w:lang w:val="fr-CA"/>
        </w:rPr>
        <w:t xml:space="preserve"> de HPVL.</w:t>
      </w:r>
    </w:p>
    <w:p w14:paraId="2A3F63A8" w14:textId="77777777" w:rsidR="00001ABC" w:rsidRDefault="00001ABC" w:rsidP="00001ABC">
      <w:pPr>
        <w:spacing w:before="140"/>
        <w:ind w:left="567" w:right="1004"/>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lastRenderedPageBreak/>
        <w:t>Afin de bien cerner le rôle de chacune des usines, Madame Picard a d’abord schématisé le rôle de</w:t>
      </w:r>
      <w:r>
        <w:rPr>
          <w:rFonts w:ascii="Cambria" w:hAnsi="Cambria"/>
          <w:color w:val="365F91" w:themeColor="accent1" w:themeShade="BF"/>
          <w:sz w:val="24"/>
          <w:szCs w:val="24"/>
          <w:lang w:val="fr-CA"/>
        </w:rPr>
        <w:t>s</w:t>
      </w:r>
      <w:r w:rsidRPr="001C216F">
        <w:rPr>
          <w:rFonts w:ascii="Cambria" w:hAnsi="Cambria"/>
          <w:color w:val="365F91" w:themeColor="accent1" w:themeShade="BF"/>
          <w:sz w:val="24"/>
          <w:szCs w:val="24"/>
          <w:lang w:val="fr-CA"/>
        </w:rPr>
        <w:t xml:space="preserve"> usines ainsi que les interrelations entre chacune</w:t>
      </w:r>
      <w:r>
        <w:rPr>
          <w:rFonts w:ascii="Cambria" w:hAnsi="Cambria"/>
          <w:color w:val="365F91" w:themeColor="accent1" w:themeShade="BF"/>
          <w:sz w:val="24"/>
          <w:szCs w:val="24"/>
          <w:lang w:val="fr-CA"/>
        </w:rPr>
        <w:t xml:space="preserve"> d’elles</w:t>
      </w:r>
      <w:r w:rsidRPr="001C216F">
        <w:rPr>
          <w:rFonts w:ascii="Cambria" w:hAnsi="Cambria"/>
          <w:color w:val="365F91" w:themeColor="accent1" w:themeShade="BF"/>
          <w:sz w:val="24"/>
          <w:szCs w:val="24"/>
          <w:lang w:val="fr-CA"/>
        </w:rPr>
        <w:t xml:space="preserve">. La Figure HPVL.1 illustre le schéma obtenu par Madame Picard. </w:t>
      </w:r>
    </w:p>
    <w:p w14:paraId="5CDEE824" w14:textId="77777777" w:rsidR="00001ABC" w:rsidRPr="001C216F" w:rsidRDefault="00001ABC" w:rsidP="00001ABC">
      <w:pPr>
        <w:ind w:left="567" w:right="1004"/>
        <w:jc w:val="both"/>
        <w:rPr>
          <w:rFonts w:ascii="Cambria" w:hAnsi="Cambria"/>
          <w:color w:val="365F91" w:themeColor="accent1" w:themeShade="BF"/>
          <w:sz w:val="24"/>
          <w:szCs w:val="24"/>
          <w:lang w:val="fr-CA"/>
        </w:rPr>
      </w:pPr>
    </w:p>
    <w:p w14:paraId="6E7C8B30" w14:textId="77777777" w:rsidR="00001ABC" w:rsidRPr="00044A2B" w:rsidRDefault="00001ABC" w:rsidP="00001ABC">
      <w:pPr>
        <w:spacing w:before="140"/>
        <w:ind w:left="567" w:right="1003"/>
        <w:rPr>
          <w:rFonts w:ascii="Cambria" w:hAnsi="Cambria"/>
          <w:sz w:val="24"/>
          <w:szCs w:val="24"/>
          <w:lang w:val="fr-CA"/>
        </w:rPr>
      </w:pPr>
      <w:r w:rsidRPr="001C216F">
        <w:rPr>
          <w:rFonts w:ascii="Cambria" w:hAnsi="Cambria"/>
          <w:b/>
          <w:color w:val="365F91" w:themeColor="accent1" w:themeShade="BF"/>
          <w:sz w:val="24"/>
          <w:szCs w:val="24"/>
          <w:lang w:val="fr-CA"/>
        </w:rPr>
        <w:t>Figure HPVL.1</w:t>
      </w:r>
    </w:p>
    <w:p w14:paraId="3AF48FAC" w14:textId="77777777" w:rsidR="00001ABC" w:rsidRDefault="00001ABC" w:rsidP="00001ABC">
      <w:pPr>
        <w:ind w:left="567" w:right="1004"/>
        <w:jc w:val="both"/>
        <w:rPr>
          <w:rFonts w:ascii="Cambria" w:hAnsi="Cambria"/>
          <w:color w:val="365F91" w:themeColor="accent1" w:themeShade="BF"/>
          <w:sz w:val="24"/>
          <w:szCs w:val="24"/>
          <w:lang w:val="fr-CA"/>
        </w:rPr>
      </w:pPr>
      <w:r w:rsidRPr="00C6733B">
        <w:rPr>
          <w:noProof/>
          <w:lang w:val="fr-CA" w:eastAsia="fr-CA"/>
        </w:rPr>
        <w:drawing>
          <wp:inline distT="0" distB="0" distL="0" distR="0" wp14:anchorId="57E49A0D" wp14:editId="77F6C6A7">
            <wp:extent cx="6553200" cy="29241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200" cy="2924175"/>
                    </a:xfrm>
                    <a:prstGeom prst="rect">
                      <a:avLst/>
                    </a:prstGeom>
                    <a:noFill/>
                    <a:ln>
                      <a:noFill/>
                    </a:ln>
                  </pic:spPr>
                </pic:pic>
              </a:graphicData>
            </a:graphic>
          </wp:inline>
        </w:drawing>
      </w:r>
    </w:p>
    <w:p w14:paraId="29AB1D06" w14:textId="77777777" w:rsidR="00001ABC" w:rsidRDefault="00001ABC" w:rsidP="00F708A8">
      <w:pPr>
        <w:ind w:right="1004"/>
        <w:jc w:val="both"/>
        <w:rPr>
          <w:rFonts w:ascii="Cambria" w:hAnsi="Cambria"/>
          <w:color w:val="365F91" w:themeColor="accent1" w:themeShade="BF"/>
          <w:sz w:val="24"/>
          <w:szCs w:val="24"/>
          <w:lang w:val="fr-CA"/>
        </w:rPr>
      </w:pPr>
    </w:p>
    <w:p w14:paraId="2485462C" w14:textId="77777777" w:rsidR="00001ABC" w:rsidRDefault="00001ABC" w:rsidP="00001ABC">
      <w:pPr>
        <w:ind w:left="567" w:right="1004"/>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Après analyse du schéma, Madame Picard en vient aux conclusions suivantes :</w:t>
      </w:r>
    </w:p>
    <w:p w14:paraId="27E1DB68" w14:textId="77777777" w:rsidR="00001ABC" w:rsidRPr="001C216F" w:rsidRDefault="00001ABC" w:rsidP="00001ABC">
      <w:pPr>
        <w:ind w:left="567" w:right="1004"/>
        <w:jc w:val="both"/>
        <w:rPr>
          <w:rFonts w:ascii="Cambria" w:hAnsi="Cambria"/>
          <w:color w:val="365F91" w:themeColor="accent1" w:themeShade="BF"/>
          <w:sz w:val="24"/>
          <w:szCs w:val="24"/>
          <w:lang w:val="fr-CA"/>
        </w:rPr>
      </w:pPr>
    </w:p>
    <w:p w14:paraId="1EAADAF5" w14:textId="77777777" w:rsidR="00001ABC" w:rsidRPr="001C216F" w:rsidRDefault="00001ABC" w:rsidP="00001ABC">
      <w:pPr>
        <w:widowControl/>
        <w:numPr>
          <w:ilvl w:val="0"/>
          <w:numId w:val="2"/>
        </w:numPr>
        <w:autoSpaceDE/>
        <w:autoSpaceDN/>
        <w:spacing w:line="259" w:lineRule="auto"/>
        <w:ind w:right="1004"/>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HPVL est fortement intégrée verticalement</w:t>
      </w:r>
      <w:r>
        <w:rPr>
          <w:rFonts w:ascii="Cambria" w:hAnsi="Cambria"/>
          <w:color w:val="365F91" w:themeColor="accent1" w:themeShade="BF"/>
          <w:sz w:val="24"/>
          <w:szCs w:val="24"/>
          <w:lang w:val="fr-CA"/>
        </w:rPr>
        <w:t>; donc</w:t>
      </w:r>
      <w:r w:rsidRPr="001C216F">
        <w:rPr>
          <w:rFonts w:ascii="Cambria" w:hAnsi="Cambria"/>
          <w:color w:val="365F91" w:themeColor="accent1" w:themeShade="BF"/>
          <w:sz w:val="24"/>
          <w:szCs w:val="24"/>
          <w:lang w:val="fr-CA"/>
        </w:rPr>
        <w:t xml:space="preserve">, les usines doivent bien collaborer entre elles afin que l’entreprise dans son ensemble ait du succès; </w:t>
      </w:r>
    </w:p>
    <w:p w14:paraId="1B9EA8FF" w14:textId="77777777" w:rsidR="00001ABC" w:rsidRPr="001C216F" w:rsidRDefault="00001ABC" w:rsidP="00001ABC">
      <w:pPr>
        <w:widowControl/>
        <w:numPr>
          <w:ilvl w:val="0"/>
          <w:numId w:val="2"/>
        </w:numPr>
        <w:autoSpaceDE/>
        <w:autoSpaceDN/>
        <w:spacing w:line="259" w:lineRule="auto"/>
        <w:ind w:right="1004"/>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L’usine des bo</w:t>
      </w:r>
      <w:r>
        <w:rPr>
          <w:rFonts w:ascii="Cambria" w:hAnsi="Cambria"/>
          <w:color w:val="365F91" w:themeColor="accent1" w:themeShade="BF"/>
          <w:sz w:val="24"/>
          <w:szCs w:val="24"/>
          <w:lang w:val="fr-CA"/>
        </w:rPr>
        <w:t>î</w:t>
      </w:r>
      <w:r w:rsidRPr="001C216F">
        <w:rPr>
          <w:rFonts w:ascii="Cambria" w:hAnsi="Cambria"/>
          <w:color w:val="365F91" w:themeColor="accent1" w:themeShade="BF"/>
          <w:sz w:val="24"/>
          <w:szCs w:val="24"/>
          <w:lang w:val="fr-CA"/>
        </w:rPr>
        <w:t xml:space="preserve">tiers </w:t>
      </w:r>
      <w:r>
        <w:rPr>
          <w:rFonts w:ascii="Cambria" w:hAnsi="Cambria"/>
          <w:color w:val="365F91" w:themeColor="accent1" w:themeShade="BF"/>
          <w:sz w:val="24"/>
          <w:szCs w:val="24"/>
          <w:lang w:val="fr-CA"/>
        </w:rPr>
        <w:t xml:space="preserve">a </w:t>
      </w:r>
      <w:r w:rsidRPr="001C216F">
        <w:rPr>
          <w:rFonts w:ascii="Cambria" w:hAnsi="Cambria"/>
          <w:color w:val="365F91" w:themeColor="accent1" w:themeShade="BF"/>
          <w:sz w:val="24"/>
          <w:szCs w:val="24"/>
          <w:lang w:val="fr-CA"/>
        </w:rPr>
        <w:t>une faible proportion de ventes à l’externe. En effet, la nouvelle usine a la capacité de fabriquer des boîtiers en plastique sur mesure, et divers clients commandent des boîtiers à l’occasion. Le directeur de cette usine a donc un certain contrôle sur les revenus générés par l’usine;</w:t>
      </w:r>
    </w:p>
    <w:p w14:paraId="30C5F6C2" w14:textId="77777777" w:rsidR="00001ABC" w:rsidRPr="001C216F" w:rsidRDefault="00001ABC" w:rsidP="00001ABC">
      <w:pPr>
        <w:widowControl/>
        <w:numPr>
          <w:ilvl w:val="0"/>
          <w:numId w:val="2"/>
        </w:numPr>
        <w:autoSpaceDE/>
        <w:autoSpaceDN/>
        <w:spacing w:line="259" w:lineRule="auto"/>
        <w:ind w:right="1004"/>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L’usine des composantes ne génère aucun revenu externe</w:t>
      </w:r>
      <w:r>
        <w:rPr>
          <w:rFonts w:ascii="Cambria" w:hAnsi="Cambria"/>
          <w:color w:val="365F91" w:themeColor="accent1" w:themeShade="BF"/>
          <w:sz w:val="24"/>
          <w:szCs w:val="24"/>
          <w:lang w:val="fr-CA"/>
        </w:rPr>
        <w:t>. Son rôle se limite à approvisionner le division assemblage</w:t>
      </w:r>
      <w:r w:rsidRPr="001C216F">
        <w:rPr>
          <w:rFonts w:ascii="Cambria" w:hAnsi="Cambria"/>
          <w:color w:val="365F91" w:themeColor="accent1" w:themeShade="BF"/>
          <w:sz w:val="24"/>
          <w:szCs w:val="24"/>
          <w:lang w:val="fr-CA"/>
        </w:rPr>
        <w:t>;</w:t>
      </w:r>
    </w:p>
    <w:p w14:paraId="35984C31" w14:textId="77777777" w:rsidR="00001ABC" w:rsidRPr="001C216F" w:rsidRDefault="00001ABC" w:rsidP="00001ABC">
      <w:pPr>
        <w:widowControl/>
        <w:numPr>
          <w:ilvl w:val="0"/>
          <w:numId w:val="2"/>
        </w:numPr>
        <w:autoSpaceDE/>
        <w:autoSpaceDN/>
        <w:spacing w:line="259" w:lineRule="auto"/>
        <w:ind w:right="1004"/>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 xml:space="preserve">L’usine d’assemblage fabrique le produit fini et a la responsabilité de servir de </w:t>
      </w:r>
      <w:r>
        <w:rPr>
          <w:rFonts w:ascii="Cambria" w:hAnsi="Cambria"/>
          <w:color w:val="365F91" w:themeColor="accent1" w:themeShade="BF"/>
          <w:sz w:val="24"/>
          <w:szCs w:val="24"/>
          <w:lang w:val="fr-CA"/>
        </w:rPr>
        <w:t xml:space="preserve">principale </w:t>
      </w:r>
      <w:r w:rsidRPr="001C216F">
        <w:rPr>
          <w:rFonts w:ascii="Cambria" w:hAnsi="Cambria"/>
          <w:color w:val="365F91" w:themeColor="accent1" w:themeShade="BF"/>
          <w:sz w:val="24"/>
          <w:szCs w:val="24"/>
          <w:lang w:val="fr-CA"/>
        </w:rPr>
        <w:t xml:space="preserve">vitrine sur l’externe </w:t>
      </w:r>
      <w:r>
        <w:rPr>
          <w:rFonts w:ascii="Cambria" w:hAnsi="Cambria"/>
          <w:color w:val="365F91" w:themeColor="accent1" w:themeShade="BF"/>
          <w:sz w:val="24"/>
          <w:szCs w:val="24"/>
          <w:lang w:val="fr-CA"/>
        </w:rPr>
        <w:t>pour</w:t>
      </w:r>
      <w:r w:rsidRPr="001C216F">
        <w:rPr>
          <w:rFonts w:ascii="Cambria" w:hAnsi="Cambria"/>
          <w:color w:val="365F91" w:themeColor="accent1" w:themeShade="BF"/>
          <w:sz w:val="24"/>
          <w:szCs w:val="24"/>
          <w:lang w:val="fr-CA"/>
        </w:rPr>
        <w:t xml:space="preserve"> HPVL.</w:t>
      </w:r>
    </w:p>
    <w:p w14:paraId="2EAFB3DE" w14:textId="77777777" w:rsidR="00001ABC" w:rsidRPr="001C216F" w:rsidRDefault="00001ABC" w:rsidP="00001ABC">
      <w:pPr>
        <w:widowControl/>
        <w:numPr>
          <w:ilvl w:val="0"/>
          <w:numId w:val="2"/>
        </w:numPr>
        <w:autoSpaceDE/>
        <w:autoSpaceDN/>
        <w:spacing w:line="259" w:lineRule="auto"/>
        <w:ind w:right="1004"/>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Il y a de la capacité excédentaire dans toutes les usines, sauf peut-être à l’usine de boîtiers, qui fonctionne à 90% de sa capacité.</w:t>
      </w:r>
    </w:p>
    <w:p w14:paraId="25940ABD" w14:textId="77777777" w:rsidR="00001ABC" w:rsidRDefault="00001ABC" w:rsidP="00001ABC">
      <w:pPr>
        <w:spacing w:before="140"/>
        <w:ind w:left="567" w:right="1003"/>
        <w:jc w:val="both"/>
        <w:rPr>
          <w:rFonts w:ascii="Cambria" w:hAnsi="Cambria"/>
          <w:color w:val="365F91" w:themeColor="accent1" w:themeShade="BF"/>
          <w:sz w:val="24"/>
          <w:szCs w:val="24"/>
          <w:lang w:val="fr-CA"/>
        </w:rPr>
      </w:pPr>
      <w:r w:rsidRPr="001C216F">
        <w:rPr>
          <w:rFonts w:ascii="Cambria" w:hAnsi="Cambria"/>
          <w:color w:val="365F91" w:themeColor="accent1" w:themeShade="BF"/>
          <w:sz w:val="24"/>
          <w:szCs w:val="24"/>
          <w:lang w:val="fr-CA"/>
        </w:rPr>
        <w:t xml:space="preserve">Dans ces circonstances, la </w:t>
      </w:r>
      <w:proofErr w:type="spellStart"/>
      <w:r w:rsidRPr="001C216F">
        <w:rPr>
          <w:rFonts w:ascii="Cambria" w:hAnsi="Cambria"/>
          <w:color w:val="365F91" w:themeColor="accent1" w:themeShade="BF"/>
          <w:sz w:val="24"/>
          <w:szCs w:val="24"/>
          <w:lang w:val="fr-CA"/>
        </w:rPr>
        <w:t>contrôleure</w:t>
      </w:r>
      <w:proofErr w:type="spellEnd"/>
      <w:r w:rsidRPr="001C216F">
        <w:rPr>
          <w:rFonts w:ascii="Cambria" w:hAnsi="Cambria"/>
          <w:color w:val="365F91" w:themeColor="accent1" w:themeShade="BF"/>
          <w:sz w:val="24"/>
          <w:szCs w:val="24"/>
          <w:lang w:val="fr-CA"/>
        </w:rPr>
        <w:t xml:space="preserve"> est d’avis que l’usine d’assemblage peut être considérée comme un centre d'investissement ou de profit, dépendant si Kaya souhaite contrôler les décisions en matière d'investissement ou en confier la responsabilité à M. </w:t>
      </w:r>
      <w:proofErr w:type="spellStart"/>
      <w:r w:rsidRPr="001C216F">
        <w:rPr>
          <w:rFonts w:ascii="Cambria" w:hAnsi="Cambria"/>
          <w:color w:val="365F91" w:themeColor="accent1" w:themeShade="BF"/>
          <w:sz w:val="24"/>
          <w:szCs w:val="24"/>
          <w:lang w:val="fr-CA"/>
        </w:rPr>
        <w:t>Danault</w:t>
      </w:r>
      <w:proofErr w:type="spellEnd"/>
      <w:r>
        <w:rPr>
          <w:rFonts w:ascii="Cambria" w:hAnsi="Cambria"/>
          <w:color w:val="365F91" w:themeColor="accent1" w:themeShade="BF"/>
          <w:sz w:val="24"/>
          <w:szCs w:val="24"/>
          <w:lang w:val="fr-CA"/>
        </w:rPr>
        <w:t>, directeur de cette usine</w:t>
      </w:r>
      <w:r w:rsidRPr="001C216F">
        <w:rPr>
          <w:rFonts w:ascii="Cambria" w:hAnsi="Cambria"/>
          <w:color w:val="365F91" w:themeColor="accent1" w:themeShade="BF"/>
          <w:sz w:val="24"/>
          <w:szCs w:val="24"/>
          <w:lang w:val="fr-CA"/>
        </w:rPr>
        <w:t>. Étant donné que HPVL est intégrée verticalement et que sa mission première est de vendre de</w:t>
      </w:r>
      <w:r>
        <w:rPr>
          <w:rFonts w:ascii="Cambria" w:hAnsi="Cambria"/>
          <w:color w:val="365F91" w:themeColor="accent1" w:themeShade="BF"/>
          <w:sz w:val="24"/>
          <w:szCs w:val="24"/>
          <w:lang w:val="fr-CA"/>
        </w:rPr>
        <w:t>s</w:t>
      </w:r>
      <w:r w:rsidRPr="001C216F">
        <w:rPr>
          <w:rFonts w:ascii="Cambria" w:hAnsi="Cambria"/>
          <w:color w:val="365F91" w:themeColor="accent1" w:themeShade="BF"/>
          <w:sz w:val="24"/>
          <w:szCs w:val="24"/>
          <w:lang w:val="fr-CA"/>
        </w:rPr>
        <w:t xml:space="preserve"> haut-parleurs, l’usine de composantes </w:t>
      </w:r>
      <w:r>
        <w:rPr>
          <w:rFonts w:ascii="Cambria" w:hAnsi="Cambria"/>
          <w:color w:val="365F91" w:themeColor="accent1" w:themeShade="BF"/>
          <w:sz w:val="24"/>
          <w:szCs w:val="24"/>
          <w:lang w:val="fr-CA"/>
        </w:rPr>
        <w:t xml:space="preserve">ne </w:t>
      </w:r>
      <w:r w:rsidRPr="001C216F">
        <w:rPr>
          <w:rFonts w:ascii="Cambria" w:hAnsi="Cambria"/>
          <w:color w:val="365F91" w:themeColor="accent1" w:themeShade="BF"/>
          <w:sz w:val="24"/>
          <w:szCs w:val="24"/>
          <w:lang w:val="fr-CA"/>
        </w:rPr>
        <w:t xml:space="preserve">devrait </w:t>
      </w:r>
      <w:r>
        <w:rPr>
          <w:rFonts w:ascii="Cambria" w:hAnsi="Cambria"/>
          <w:color w:val="365F91" w:themeColor="accent1" w:themeShade="BF"/>
          <w:sz w:val="24"/>
          <w:szCs w:val="24"/>
          <w:lang w:val="fr-CA"/>
        </w:rPr>
        <w:t xml:space="preserve">pas </w:t>
      </w:r>
      <w:r w:rsidRPr="001C216F">
        <w:rPr>
          <w:rFonts w:ascii="Cambria" w:hAnsi="Cambria"/>
          <w:color w:val="365F91" w:themeColor="accent1" w:themeShade="BF"/>
          <w:sz w:val="24"/>
          <w:szCs w:val="24"/>
          <w:lang w:val="fr-CA"/>
        </w:rPr>
        <w:t>être considérée comme un centre</w:t>
      </w:r>
      <w:r>
        <w:rPr>
          <w:rFonts w:ascii="Cambria" w:hAnsi="Cambria"/>
          <w:color w:val="365F91" w:themeColor="accent1" w:themeShade="BF"/>
          <w:sz w:val="24"/>
          <w:szCs w:val="24"/>
          <w:lang w:val="fr-CA"/>
        </w:rPr>
        <w:t xml:space="preserve"> d’investissement. On devrait plutôt la considérer comme un centre </w:t>
      </w:r>
      <w:r w:rsidRPr="001C216F">
        <w:rPr>
          <w:rFonts w:ascii="Cambria" w:hAnsi="Cambria"/>
          <w:color w:val="365F91" w:themeColor="accent1" w:themeShade="BF"/>
          <w:sz w:val="24"/>
          <w:szCs w:val="24"/>
          <w:lang w:val="fr-CA"/>
        </w:rPr>
        <w:t>de coûts dont l'unique client est l’usine d’assemblage. Enfin, dépendant de l’importance que l’on souhaite accord</w:t>
      </w:r>
      <w:r>
        <w:rPr>
          <w:rFonts w:ascii="Cambria" w:hAnsi="Cambria"/>
          <w:color w:val="365F91" w:themeColor="accent1" w:themeShade="BF"/>
          <w:sz w:val="24"/>
          <w:szCs w:val="24"/>
          <w:lang w:val="fr-CA"/>
        </w:rPr>
        <w:t>er</w:t>
      </w:r>
      <w:r w:rsidRPr="001C216F">
        <w:rPr>
          <w:rFonts w:ascii="Cambria" w:hAnsi="Cambria"/>
          <w:color w:val="365F91" w:themeColor="accent1" w:themeShade="BF"/>
          <w:sz w:val="24"/>
          <w:szCs w:val="24"/>
          <w:lang w:val="fr-CA"/>
        </w:rPr>
        <w:t xml:space="preserve"> dans l’avenir à la vente de boîtiers, l’usine de boîtiers peut être considérée comme un centre de profit ou </w:t>
      </w:r>
      <w:r>
        <w:rPr>
          <w:rFonts w:ascii="Cambria" w:hAnsi="Cambria"/>
          <w:color w:val="365F91" w:themeColor="accent1" w:themeShade="BF"/>
          <w:sz w:val="24"/>
          <w:szCs w:val="24"/>
          <w:lang w:val="fr-CA"/>
        </w:rPr>
        <w:t>u</w:t>
      </w:r>
      <w:r w:rsidRPr="001C216F">
        <w:rPr>
          <w:rFonts w:ascii="Cambria" w:hAnsi="Cambria"/>
          <w:color w:val="365F91" w:themeColor="accent1" w:themeShade="BF"/>
          <w:sz w:val="24"/>
          <w:szCs w:val="24"/>
          <w:lang w:val="fr-CA"/>
        </w:rPr>
        <w:t>n centre d’investissement.</w:t>
      </w:r>
    </w:p>
    <w:p w14:paraId="3B6CCC40" w14:textId="77777777" w:rsidR="00001ABC" w:rsidRDefault="00001ABC" w:rsidP="00001ABC">
      <w:pPr>
        <w:spacing w:before="140"/>
        <w:ind w:left="567" w:right="1003"/>
        <w:jc w:val="both"/>
        <w:rPr>
          <w:rFonts w:ascii="Cambria" w:hAnsi="Cambria"/>
          <w:color w:val="365F91" w:themeColor="accent1" w:themeShade="BF"/>
          <w:sz w:val="24"/>
          <w:szCs w:val="24"/>
          <w:lang w:val="fr-CA"/>
        </w:rPr>
      </w:pPr>
      <w:r>
        <w:rPr>
          <w:rFonts w:ascii="Cambria" w:hAnsi="Cambria"/>
          <w:color w:val="365F91" w:themeColor="accent1" w:themeShade="BF"/>
          <w:sz w:val="24"/>
          <w:szCs w:val="24"/>
          <w:lang w:val="fr-CA"/>
        </w:rPr>
        <w:lastRenderedPageBreak/>
        <w:t xml:space="preserve">La </w:t>
      </w:r>
      <w:proofErr w:type="spellStart"/>
      <w:r>
        <w:rPr>
          <w:rFonts w:ascii="Cambria" w:hAnsi="Cambria"/>
          <w:color w:val="365F91" w:themeColor="accent1" w:themeShade="BF"/>
          <w:sz w:val="24"/>
          <w:szCs w:val="24"/>
          <w:lang w:val="fr-CA"/>
        </w:rPr>
        <w:t>contôleure</w:t>
      </w:r>
      <w:proofErr w:type="spellEnd"/>
      <w:r>
        <w:rPr>
          <w:rFonts w:ascii="Cambria" w:hAnsi="Cambria"/>
          <w:color w:val="365F91" w:themeColor="accent1" w:themeShade="BF"/>
          <w:sz w:val="24"/>
          <w:szCs w:val="24"/>
          <w:lang w:val="fr-CA"/>
        </w:rPr>
        <w:t xml:space="preserve"> met Kaya en garde contre les dangers de considérer les trois usines comme étant des centres d’investissement. Selon Madame Picard, il est particulièrement contre-indiqué de traiter l’usin</w:t>
      </w:r>
      <w:r w:rsidRPr="00592C3A">
        <w:rPr>
          <w:rFonts w:ascii="Cambria" w:hAnsi="Cambria"/>
          <w:color w:val="365F91" w:themeColor="accent1" w:themeShade="BF"/>
          <w:sz w:val="24"/>
          <w:szCs w:val="24"/>
          <w:lang w:val="fr-CA"/>
        </w:rPr>
        <w:t>e des composantes comme étant un centre d’investissement, surtout considérant que cette usine n’a aucun contact avec les clie</w:t>
      </w:r>
      <w:r>
        <w:rPr>
          <w:rFonts w:ascii="Cambria" w:hAnsi="Cambria"/>
          <w:color w:val="365F91" w:themeColor="accent1" w:themeShade="BF"/>
          <w:sz w:val="24"/>
          <w:szCs w:val="24"/>
          <w:lang w:val="fr-CA"/>
        </w:rPr>
        <w:t xml:space="preserve">nts externes de HPVL. Par ailleurs, si on confiait immédiatement à </w:t>
      </w:r>
      <w:proofErr w:type="spellStart"/>
      <w:r>
        <w:rPr>
          <w:rFonts w:ascii="Cambria" w:hAnsi="Cambria"/>
          <w:color w:val="365F91" w:themeColor="accent1" w:themeShade="BF"/>
          <w:sz w:val="24"/>
          <w:szCs w:val="24"/>
          <w:lang w:val="fr-CA"/>
        </w:rPr>
        <w:t>Agnes</w:t>
      </w:r>
      <w:proofErr w:type="spellEnd"/>
      <w:r>
        <w:rPr>
          <w:rFonts w:ascii="Cambria" w:hAnsi="Cambria"/>
          <w:color w:val="365F91" w:themeColor="accent1" w:themeShade="BF"/>
          <w:sz w:val="24"/>
          <w:szCs w:val="24"/>
          <w:lang w:val="fr-CA"/>
        </w:rPr>
        <w:t xml:space="preserve"> </w:t>
      </w:r>
      <w:proofErr w:type="spellStart"/>
      <w:r>
        <w:rPr>
          <w:rFonts w:ascii="Cambria" w:hAnsi="Cambria"/>
          <w:color w:val="365F91" w:themeColor="accent1" w:themeShade="BF"/>
          <w:sz w:val="24"/>
          <w:szCs w:val="24"/>
          <w:lang w:val="fr-CA"/>
        </w:rPr>
        <w:t>Lecavalier</w:t>
      </w:r>
      <w:proofErr w:type="spellEnd"/>
      <w:r>
        <w:rPr>
          <w:rFonts w:ascii="Cambria" w:hAnsi="Cambria"/>
          <w:color w:val="365F91" w:themeColor="accent1" w:themeShade="BF"/>
          <w:sz w:val="24"/>
          <w:szCs w:val="24"/>
          <w:lang w:val="fr-CA"/>
        </w:rPr>
        <w:t xml:space="preserve">, directrice de l’usine, des responsabilités associées aux revenus et aux investissements, il serait par la suite difficile de revenir en arrière et de considérer l’usine des composantes comme un centre de coûts sans que Madame </w:t>
      </w:r>
      <w:proofErr w:type="spellStart"/>
      <w:r>
        <w:rPr>
          <w:rFonts w:ascii="Cambria" w:hAnsi="Cambria"/>
          <w:color w:val="365F91" w:themeColor="accent1" w:themeShade="BF"/>
          <w:sz w:val="24"/>
          <w:szCs w:val="24"/>
          <w:lang w:val="fr-CA"/>
        </w:rPr>
        <w:t>Lecavalier</w:t>
      </w:r>
      <w:proofErr w:type="spellEnd"/>
      <w:r>
        <w:rPr>
          <w:rFonts w:ascii="Cambria" w:hAnsi="Cambria"/>
          <w:color w:val="365F91" w:themeColor="accent1" w:themeShade="BF"/>
          <w:sz w:val="24"/>
          <w:szCs w:val="24"/>
          <w:lang w:val="fr-CA"/>
        </w:rPr>
        <w:t xml:space="preserve"> considère cette décision comme constituant une évaluation négative de sa contribution.</w:t>
      </w:r>
    </w:p>
    <w:p w14:paraId="5035455A" w14:textId="77777777" w:rsidR="00884E3F" w:rsidRDefault="00884E3F">
      <w:pPr>
        <w:pStyle w:val="Corpsdetexte"/>
        <w:spacing w:before="198" w:line="276" w:lineRule="auto"/>
        <w:ind w:left="836" w:right="836"/>
        <w:jc w:val="both"/>
        <w:rPr>
          <w:lang w:val="fr-CA"/>
        </w:rPr>
      </w:pPr>
    </w:p>
    <w:sectPr w:rsidR="00884E3F" w:rsidSect="009841C9">
      <w:headerReference w:type="default" r:id="rId16"/>
      <w:footerReference w:type="default" r:id="rId17"/>
      <w:pgSz w:w="12240" w:h="15840"/>
      <w:pgMar w:top="1220" w:right="460" w:bottom="1020" w:left="460" w:header="0" w:footer="37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KRI Marzouk" w:date="2025-03-19T08:52:00Z" w:initials="SM">
    <w:p w14:paraId="6B6B606E" w14:textId="77777777" w:rsidR="00812D38" w:rsidRDefault="00812D38" w:rsidP="00812D38">
      <w:pPr>
        <w:pStyle w:val="Commentaire"/>
      </w:pPr>
      <w:r>
        <w:rPr>
          <w:rStyle w:val="Marquedecommentaire"/>
        </w:rPr>
        <w:annotationRef/>
      </w:r>
      <w:r>
        <w:rPr>
          <w:lang w:val="fr-CA"/>
        </w:rPr>
        <w:t xml:space="preserve">Centre de responsabilité: comme Alpha fabrique seulement des composante destinée a Beta et aussi une de  marché externe mais on sais pas la volenté de l’entreprise a develolpper ce marché au non la mésure de performance est le BAII don le gestionnaire est évluaer sur la rentabilité de sa division PCI ici la division Alpha et betta sont en pleine capacité donc le PCI doit etre fixé sur la bas de cout complet </w:t>
      </w:r>
    </w:p>
  </w:comment>
  <w:comment w:id="1" w:author="SOKRI Marzouk" w:date="2025-03-19T08:58:00Z" w:initials="SM">
    <w:p w14:paraId="118B4EDF" w14:textId="77777777" w:rsidR="00812D38" w:rsidRDefault="00812D38" w:rsidP="00812D38">
      <w:pPr>
        <w:pStyle w:val="Commentaire"/>
      </w:pPr>
      <w:r>
        <w:rPr>
          <w:rStyle w:val="Marquedecommentaire"/>
        </w:rPr>
        <w:annotationRef/>
      </w:r>
      <w:r>
        <w:rPr>
          <w:lang w:val="fr-CA"/>
        </w:rPr>
        <w:t xml:space="preserve">Est que me semble injuste donc je commence mes arguments </w:t>
      </w:r>
    </w:p>
  </w:comment>
  <w:comment w:id="2" w:author="SOKRI Marzouk" w:date="2025-03-19T09:00:00Z" w:initials="SM">
    <w:p w14:paraId="610AF941" w14:textId="77777777" w:rsidR="00812D38" w:rsidRDefault="00812D38" w:rsidP="00812D38">
      <w:pPr>
        <w:pStyle w:val="Commentaire"/>
      </w:pPr>
      <w:r>
        <w:rPr>
          <w:rStyle w:val="Marquedecommentaire"/>
        </w:rPr>
        <w:annotationRef/>
      </w:r>
      <w:r>
        <w:rPr>
          <w:lang w:val="fr-CA"/>
        </w:rPr>
        <w:t xml:space="preserve">En interne je contrôle les couts et la qualité </w:t>
      </w:r>
    </w:p>
  </w:comment>
  <w:comment w:id="3" w:author="SOKRI Marzouk" w:date="2025-03-19T09:02:00Z" w:initials="SM">
    <w:p w14:paraId="55CD73D7" w14:textId="77777777" w:rsidR="00812D38" w:rsidRDefault="00812D38" w:rsidP="00812D38">
      <w:pPr>
        <w:pStyle w:val="Commentaire"/>
      </w:pPr>
      <w:r>
        <w:rPr>
          <w:rStyle w:val="Marquedecommentaire"/>
        </w:rPr>
        <w:annotationRef/>
      </w:r>
      <w:r>
        <w:rPr>
          <w:lang w:val="fr-CA"/>
        </w:rPr>
        <w:t xml:space="preserve">Plus d’intégration plus de centre de couts </w:t>
      </w:r>
    </w:p>
  </w:comment>
  <w:comment w:id="4" w:author="SOKRI Marzouk" w:date="2025-03-19T09:06:00Z" w:initials="SM">
    <w:p w14:paraId="0BCCADA0" w14:textId="77777777" w:rsidR="004038AA" w:rsidRDefault="004038AA" w:rsidP="004038AA">
      <w:pPr>
        <w:pStyle w:val="Commentaire"/>
      </w:pPr>
      <w:r>
        <w:rPr>
          <w:rStyle w:val="Marquedecommentaire"/>
        </w:rPr>
        <w:annotationRef/>
      </w:r>
      <w:r>
        <w:rPr>
          <w:lang w:val="fr-CA"/>
        </w:rPr>
        <w:t>Centre de cout: cout qualité et délais (évalué)</w:t>
      </w:r>
    </w:p>
  </w:comment>
  <w:comment w:id="5" w:author="SOKRI Marzouk" w:date="2025-03-19T09:12:00Z" w:initials="SM">
    <w:p w14:paraId="32A9D146" w14:textId="77777777" w:rsidR="004038AA" w:rsidRDefault="004038AA" w:rsidP="004038AA">
      <w:pPr>
        <w:pStyle w:val="Commentaire"/>
      </w:pPr>
      <w:r>
        <w:rPr>
          <w:rStyle w:val="Marquedecommentaire"/>
        </w:rPr>
        <w:annotationRef/>
      </w:r>
      <w:r>
        <w:rPr>
          <w:lang w:val="fr-CA"/>
        </w:rPr>
        <w:t xml:space="preserve">Centre d’investissement autre mesure de performance comme RNR </w:t>
      </w:r>
    </w:p>
  </w:comment>
  <w:comment w:id="6" w:author="SOKRI Marzouk" w:date="2025-03-19T09:30:00Z" w:initials="SM">
    <w:p w14:paraId="4050CB31" w14:textId="77777777" w:rsidR="003A7AAE" w:rsidRDefault="003A7AAE" w:rsidP="003A7AAE">
      <w:pPr>
        <w:pStyle w:val="Commentaire"/>
      </w:pPr>
      <w:r>
        <w:rPr>
          <w:rStyle w:val="Marquedecommentaire"/>
        </w:rPr>
        <w:annotationRef/>
      </w:r>
      <w:r>
        <w:rPr>
          <w:lang w:val="fr-CA"/>
        </w:rPr>
        <w:t xml:space="preserve">Lorsque on parle de PCI basé sur le cout variable +Marge dans le cas ou la capacité de production donc on pénalise pas l’acheteur dans ce cas qui va supporter les couts fixes non couvert par l’acheteur dans le cas de centre de profit et de combien on vend en externe dans ce cas le PCI est fixes cas les couts variables unitaires sont fixe et pense au cout complet lorsque y’a pas de capacité excédentaires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B606E" w15:done="0"/>
  <w15:commentEx w15:paraId="118B4EDF" w15:paraIdParent="6B6B606E" w15:done="0"/>
  <w15:commentEx w15:paraId="610AF941" w15:paraIdParent="6B6B606E" w15:done="0"/>
  <w15:commentEx w15:paraId="55CD73D7" w15:paraIdParent="6B6B606E" w15:done="0"/>
  <w15:commentEx w15:paraId="0BCCADA0" w15:paraIdParent="6B6B606E" w15:done="0"/>
  <w15:commentEx w15:paraId="32A9D146" w15:done="0"/>
  <w15:commentEx w15:paraId="4050CB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F9898C" w16cex:dateUtc="2025-03-19T12:52:00Z"/>
  <w16cex:commentExtensible w16cex:durableId="27A5FD68" w16cex:dateUtc="2025-03-19T12:58:00Z"/>
  <w16cex:commentExtensible w16cex:durableId="15009D61" w16cex:dateUtc="2025-03-19T13:00:00Z"/>
  <w16cex:commentExtensible w16cex:durableId="467588CD" w16cex:dateUtc="2025-03-19T13:02:00Z"/>
  <w16cex:commentExtensible w16cex:durableId="79262F2F" w16cex:dateUtc="2025-03-19T13:06:00Z"/>
  <w16cex:commentExtensible w16cex:durableId="2151A0FE" w16cex:dateUtc="2025-03-19T13:12:00Z"/>
  <w16cex:commentExtensible w16cex:durableId="08B43F1C" w16cex:dateUtc="2025-03-19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B606E" w16cid:durableId="6DF9898C"/>
  <w16cid:commentId w16cid:paraId="118B4EDF" w16cid:durableId="27A5FD68"/>
  <w16cid:commentId w16cid:paraId="610AF941" w16cid:durableId="15009D61"/>
  <w16cid:commentId w16cid:paraId="55CD73D7" w16cid:durableId="467588CD"/>
  <w16cid:commentId w16cid:paraId="0BCCADA0" w16cid:durableId="79262F2F"/>
  <w16cid:commentId w16cid:paraId="32A9D146" w16cid:durableId="2151A0FE"/>
  <w16cid:commentId w16cid:paraId="4050CB31" w16cid:durableId="08B43F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DC5F" w14:textId="77777777" w:rsidR="00027852" w:rsidRDefault="00027852">
      <w:r>
        <w:separator/>
      </w:r>
    </w:p>
  </w:endnote>
  <w:endnote w:type="continuationSeparator" w:id="0">
    <w:p w14:paraId="43CD550B" w14:textId="77777777" w:rsidR="00027852" w:rsidRDefault="00027852">
      <w:r>
        <w:continuationSeparator/>
      </w:r>
    </w:p>
  </w:endnote>
  <w:endnote w:type="continuationNotice" w:id="1">
    <w:p w14:paraId="527AE37C" w14:textId="77777777" w:rsidR="00027852" w:rsidRDefault="000278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D97D" w14:textId="13653E85" w:rsidR="00C84AA0" w:rsidRDefault="00000000">
    <w:pPr>
      <w:pStyle w:val="Corpsdetexte"/>
      <w:spacing w:line="14" w:lineRule="auto"/>
    </w:pPr>
    <w:r>
      <w:pict w14:anchorId="05CCD9A1">
        <v:line id="_x0000_s1027" style="position:absolute;z-index:-251658240;mso-position-horizontal-relative:page;mso-position-vertical-relative:page" from="63.35pt,737.05pt" to="548.65pt,737.05pt" strokecolor="#818181" strokeweight=".48pt">
          <w10:wrap anchorx="page" anchory="page"/>
        </v:line>
      </w:pict>
    </w:r>
    <w:r>
      <w:pict w14:anchorId="05CCD9A3">
        <v:shapetype id="_x0000_t202" coordsize="21600,21600" o:spt="202" path="m,l,21600r21600,l21600,xe">
          <v:stroke joinstyle="miter"/>
          <v:path gradientshapeok="t" o:connecttype="rect"/>
        </v:shapetype>
        <v:shape id="_x0000_s1025" type="#_x0000_t202" style="position:absolute;margin-left:516.45pt;margin-top:741.85pt;width:33.9pt;height:11pt;z-index:-251658238;mso-position-horizontal-relative:page;mso-position-vertical-relative:page" filled="f" stroked="f">
          <v:textbox style="mso-next-textbox:#_x0000_s1025" inset="0,0,0,0">
            <w:txbxContent>
              <w:p w14:paraId="05CCD9D3" w14:textId="77777777" w:rsidR="00C84AA0" w:rsidRDefault="006625DC">
                <w:pPr>
                  <w:spacing w:before="15"/>
                  <w:ind w:left="20"/>
                  <w:rPr>
                    <w:sz w:val="16"/>
                  </w:rPr>
                </w:pPr>
                <w:r>
                  <w:rPr>
                    <w:color w:val="808080"/>
                    <w:sz w:val="16"/>
                  </w:rPr>
                  <w:t xml:space="preserve">Page </w:t>
                </w:r>
                <w:r>
                  <w:fldChar w:fldCharType="begin"/>
                </w:r>
                <w:r>
                  <w:rPr>
                    <w:color w:val="808080"/>
                    <w:sz w:val="16"/>
                  </w:rPr>
                  <w:instrText xml:space="preserve"> PAGE </w:instrText>
                </w:r>
                <w:r>
                  <w:fldChar w:fldCharType="separate"/>
                </w:r>
                <w:r>
                  <w:t>12</w:t>
                </w:r>
                <w:r>
                  <w:fldChar w:fldCharType="end"/>
                </w:r>
              </w:p>
            </w:txbxContent>
          </v:textbox>
          <w10:wrap anchorx="page" anchory="page"/>
        </v:shape>
      </w:pict>
    </w:r>
    <w:r w:rsidR="00F757A2">
      <w:t>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ABBC" w14:textId="77777777" w:rsidR="00027852" w:rsidRDefault="00027852">
      <w:r>
        <w:separator/>
      </w:r>
    </w:p>
  </w:footnote>
  <w:footnote w:type="continuationSeparator" w:id="0">
    <w:p w14:paraId="060B9A39" w14:textId="77777777" w:rsidR="00027852" w:rsidRDefault="00027852">
      <w:r>
        <w:continuationSeparator/>
      </w:r>
    </w:p>
  </w:footnote>
  <w:footnote w:type="continuationNotice" w:id="1">
    <w:p w14:paraId="4C94265A" w14:textId="77777777" w:rsidR="00027852" w:rsidRDefault="000278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F61A" w14:textId="15E67E7F" w:rsidR="00F757A2" w:rsidRDefault="00F757A2">
    <w:pPr>
      <w:pStyle w:val="En-tte"/>
    </w:pPr>
  </w:p>
  <w:p w14:paraId="05CCD97C" w14:textId="69BE2CC2" w:rsidR="00C84AA0" w:rsidRDefault="00C84AA0">
    <w:pPr>
      <w:pStyle w:val="Corpsdetexte"/>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1FFC"/>
    <w:multiLevelType w:val="hybridMultilevel"/>
    <w:tmpl w:val="7C3C7874"/>
    <w:lvl w:ilvl="0" w:tplc="5496864E">
      <w:start w:val="1"/>
      <w:numFmt w:val="upperRoman"/>
      <w:lvlText w:val="%1."/>
      <w:lvlJc w:val="left"/>
      <w:pPr>
        <w:ind w:left="1556" w:hanging="471"/>
        <w:jc w:val="right"/>
      </w:pPr>
      <w:rPr>
        <w:rFonts w:ascii="Arial" w:eastAsia="Arial" w:hAnsi="Arial" w:cs="Arial" w:hint="default"/>
        <w:spacing w:val="-2"/>
        <w:w w:val="98"/>
        <w:sz w:val="20"/>
        <w:szCs w:val="20"/>
      </w:rPr>
    </w:lvl>
    <w:lvl w:ilvl="1" w:tplc="D34CB4D6">
      <w:numFmt w:val="bullet"/>
      <w:lvlText w:val="•"/>
      <w:lvlJc w:val="left"/>
      <w:pPr>
        <w:ind w:left="1560" w:hanging="471"/>
      </w:pPr>
      <w:rPr>
        <w:rFonts w:hint="default"/>
      </w:rPr>
    </w:lvl>
    <w:lvl w:ilvl="2" w:tplc="E6B2D7E8">
      <w:numFmt w:val="bullet"/>
      <w:lvlText w:val="•"/>
      <w:lvlJc w:val="left"/>
      <w:pPr>
        <w:ind w:left="2644" w:hanging="471"/>
      </w:pPr>
      <w:rPr>
        <w:rFonts w:hint="default"/>
      </w:rPr>
    </w:lvl>
    <w:lvl w:ilvl="3" w:tplc="74E27B4C">
      <w:numFmt w:val="bullet"/>
      <w:lvlText w:val="•"/>
      <w:lvlJc w:val="left"/>
      <w:pPr>
        <w:ind w:left="3728" w:hanging="471"/>
      </w:pPr>
      <w:rPr>
        <w:rFonts w:hint="default"/>
      </w:rPr>
    </w:lvl>
    <w:lvl w:ilvl="4" w:tplc="9844E9A0">
      <w:numFmt w:val="bullet"/>
      <w:lvlText w:val="•"/>
      <w:lvlJc w:val="left"/>
      <w:pPr>
        <w:ind w:left="4813" w:hanging="471"/>
      </w:pPr>
      <w:rPr>
        <w:rFonts w:hint="default"/>
      </w:rPr>
    </w:lvl>
    <w:lvl w:ilvl="5" w:tplc="5B0C3776">
      <w:numFmt w:val="bullet"/>
      <w:lvlText w:val="•"/>
      <w:lvlJc w:val="left"/>
      <w:pPr>
        <w:ind w:left="5897" w:hanging="471"/>
      </w:pPr>
      <w:rPr>
        <w:rFonts w:hint="default"/>
      </w:rPr>
    </w:lvl>
    <w:lvl w:ilvl="6" w:tplc="0ADE624C">
      <w:numFmt w:val="bullet"/>
      <w:lvlText w:val="•"/>
      <w:lvlJc w:val="left"/>
      <w:pPr>
        <w:ind w:left="6982" w:hanging="471"/>
      </w:pPr>
      <w:rPr>
        <w:rFonts w:hint="default"/>
      </w:rPr>
    </w:lvl>
    <w:lvl w:ilvl="7" w:tplc="6BF2956C">
      <w:numFmt w:val="bullet"/>
      <w:lvlText w:val="•"/>
      <w:lvlJc w:val="left"/>
      <w:pPr>
        <w:ind w:left="8066" w:hanging="471"/>
      </w:pPr>
      <w:rPr>
        <w:rFonts w:hint="default"/>
      </w:rPr>
    </w:lvl>
    <w:lvl w:ilvl="8" w:tplc="F2DA5388">
      <w:numFmt w:val="bullet"/>
      <w:lvlText w:val="•"/>
      <w:lvlJc w:val="left"/>
      <w:pPr>
        <w:ind w:left="9151" w:hanging="471"/>
      </w:pPr>
      <w:rPr>
        <w:rFonts w:hint="default"/>
      </w:rPr>
    </w:lvl>
  </w:abstractNum>
  <w:abstractNum w:abstractNumId="1" w15:restartNumberingAfterBreak="0">
    <w:nsid w:val="54D770EF"/>
    <w:multiLevelType w:val="hybridMultilevel"/>
    <w:tmpl w:val="9E525FAA"/>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num w:numId="1" w16cid:durableId="1127893740">
    <w:abstractNumId w:val="0"/>
  </w:num>
  <w:num w:numId="2" w16cid:durableId="19183939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KRI Marzouk">
    <w15:presenceInfo w15:providerId="Windows Live" w15:userId="bca8937e5be2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shapeLayoutLikeWW8/>
    <w:compatSetting w:name="compatibilityMode" w:uri="http://schemas.microsoft.com/office/word" w:val="12"/>
    <w:compatSetting w:name="useWord2013TrackBottomHyphenation" w:uri="http://schemas.microsoft.com/office/word" w:val="1"/>
  </w:compat>
  <w:rsids>
    <w:rsidRoot w:val="00C84AA0"/>
    <w:rsid w:val="0000058C"/>
    <w:rsid w:val="00001ABC"/>
    <w:rsid w:val="00023A6F"/>
    <w:rsid w:val="00027852"/>
    <w:rsid w:val="00037B67"/>
    <w:rsid w:val="00043CAA"/>
    <w:rsid w:val="00054E5F"/>
    <w:rsid w:val="00077D9B"/>
    <w:rsid w:val="0008651C"/>
    <w:rsid w:val="000C16DC"/>
    <w:rsid w:val="000D2E54"/>
    <w:rsid w:val="000D52EF"/>
    <w:rsid w:val="0011390A"/>
    <w:rsid w:val="00155531"/>
    <w:rsid w:val="00171181"/>
    <w:rsid w:val="00173BAC"/>
    <w:rsid w:val="00183167"/>
    <w:rsid w:val="001A5FFC"/>
    <w:rsid w:val="001B7C9A"/>
    <w:rsid w:val="001E14C1"/>
    <w:rsid w:val="001E453F"/>
    <w:rsid w:val="0020412A"/>
    <w:rsid w:val="0021575C"/>
    <w:rsid w:val="00225893"/>
    <w:rsid w:val="002504FC"/>
    <w:rsid w:val="002A7530"/>
    <w:rsid w:val="002C0849"/>
    <w:rsid w:val="002D3EFA"/>
    <w:rsid w:val="002F72E7"/>
    <w:rsid w:val="0034535E"/>
    <w:rsid w:val="00352DA7"/>
    <w:rsid w:val="00384A6E"/>
    <w:rsid w:val="003879DB"/>
    <w:rsid w:val="003A108E"/>
    <w:rsid w:val="003A568D"/>
    <w:rsid w:val="003A711E"/>
    <w:rsid w:val="003A7AAE"/>
    <w:rsid w:val="003B24DB"/>
    <w:rsid w:val="003B764E"/>
    <w:rsid w:val="003B7F46"/>
    <w:rsid w:val="003F09A0"/>
    <w:rsid w:val="004038AA"/>
    <w:rsid w:val="00423E83"/>
    <w:rsid w:val="00443AB2"/>
    <w:rsid w:val="0047532A"/>
    <w:rsid w:val="004844C4"/>
    <w:rsid w:val="00494787"/>
    <w:rsid w:val="004A3F98"/>
    <w:rsid w:val="004E339C"/>
    <w:rsid w:val="0052212C"/>
    <w:rsid w:val="00523005"/>
    <w:rsid w:val="00545A3F"/>
    <w:rsid w:val="00563E96"/>
    <w:rsid w:val="00587513"/>
    <w:rsid w:val="00590A6F"/>
    <w:rsid w:val="005B31C0"/>
    <w:rsid w:val="005C0B96"/>
    <w:rsid w:val="005F2BC3"/>
    <w:rsid w:val="00612453"/>
    <w:rsid w:val="0063210D"/>
    <w:rsid w:val="006625DC"/>
    <w:rsid w:val="00663A59"/>
    <w:rsid w:val="00685553"/>
    <w:rsid w:val="006A7742"/>
    <w:rsid w:val="006B37B0"/>
    <w:rsid w:val="006C0A44"/>
    <w:rsid w:val="006D479D"/>
    <w:rsid w:val="006E655D"/>
    <w:rsid w:val="00721150"/>
    <w:rsid w:val="00734224"/>
    <w:rsid w:val="00736986"/>
    <w:rsid w:val="00753690"/>
    <w:rsid w:val="00772FC8"/>
    <w:rsid w:val="007B21A4"/>
    <w:rsid w:val="007C57A0"/>
    <w:rsid w:val="007D23F3"/>
    <w:rsid w:val="007D4F75"/>
    <w:rsid w:val="007F2211"/>
    <w:rsid w:val="007F2607"/>
    <w:rsid w:val="00812D38"/>
    <w:rsid w:val="00820764"/>
    <w:rsid w:val="00841B56"/>
    <w:rsid w:val="00841B9C"/>
    <w:rsid w:val="00854740"/>
    <w:rsid w:val="008561BD"/>
    <w:rsid w:val="00877E83"/>
    <w:rsid w:val="00884E3F"/>
    <w:rsid w:val="008B6980"/>
    <w:rsid w:val="008D2660"/>
    <w:rsid w:val="00920879"/>
    <w:rsid w:val="009314AE"/>
    <w:rsid w:val="00957FBC"/>
    <w:rsid w:val="009841C9"/>
    <w:rsid w:val="009C03F1"/>
    <w:rsid w:val="009D01EB"/>
    <w:rsid w:val="009D6B06"/>
    <w:rsid w:val="00A1262E"/>
    <w:rsid w:val="00A20647"/>
    <w:rsid w:val="00A31B6C"/>
    <w:rsid w:val="00A363E4"/>
    <w:rsid w:val="00A635FC"/>
    <w:rsid w:val="00A7117E"/>
    <w:rsid w:val="00A85A11"/>
    <w:rsid w:val="00A95FFF"/>
    <w:rsid w:val="00AA2606"/>
    <w:rsid w:val="00AC1A72"/>
    <w:rsid w:val="00AC44BD"/>
    <w:rsid w:val="00AC7D91"/>
    <w:rsid w:val="00AD2493"/>
    <w:rsid w:val="00AE7B22"/>
    <w:rsid w:val="00AF681B"/>
    <w:rsid w:val="00B2197D"/>
    <w:rsid w:val="00B42A3D"/>
    <w:rsid w:val="00BC06A0"/>
    <w:rsid w:val="00BE0A2B"/>
    <w:rsid w:val="00C175F2"/>
    <w:rsid w:val="00C67625"/>
    <w:rsid w:val="00C82C12"/>
    <w:rsid w:val="00C83FBB"/>
    <w:rsid w:val="00C8449D"/>
    <w:rsid w:val="00C84AA0"/>
    <w:rsid w:val="00CC1732"/>
    <w:rsid w:val="00CC1837"/>
    <w:rsid w:val="00CC50C6"/>
    <w:rsid w:val="00CC612A"/>
    <w:rsid w:val="00CE4C34"/>
    <w:rsid w:val="00CF1737"/>
    <w:rsid w:val="00D06FA2"/>
    <w:rsid w:val="00D1461F"/>
    <w:rsid w:val="00D30874"/>
    <w:rsid w:val="00D427BD"/>
    <w:rsid w:val="00D4790C"/>
    <w:rsid w:val="00D72B58"/>
    <w:rsid w:val="00D73A03"/>
    <w:rsid w:val="00DB08B1"/>
    <w:rsid w:val="00DD6244"/>
    <w:rsid w:val="00E10531"/>
    <w:rsid w:val="00E23414"/>
    <w:rsid w:val="00E360A4"/>
    <w:rsid w:val="00E37201"/>
    <w:rsid w:val="00E67851"/>
    <w:rsid w:val="00E72244"/>
    <w:rsid w:val="00F07AB7"/>
    <w:rsid w:val="00F21E6D"/>
    <w:rsid w:val="00F30C23"/>
    <w:rsid w:val="00F708A8"/>
    <w:rsid w:val="00F757A2"/>
    <w:rsid w:val="00FA12F8"/>
    <w:rsid w:val="00FA1309"/>
    <w:rsid w:val="00FC6C63"/>
    <w:rsid w:val="00FE205B"/>
    <w:rsid w:val="00FF688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CD71B"/>
  <w15:docId w15:val="{F53C1511-6A27-44C3-946F-985E250B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itre1">
    <w:name w:val="heading 1"/>
    <w:basedOn w:val="Normal"/>
    <w:uiPriority w:val="9"/>
    <w:qFormat/>
    <w:pPr>
      <w:spacing w:before="9"/>
      <w:ind w:left="20"/>
      <w:outlineLvl w:val="0"/>
    </w:pPr>
    <w:rPr>
      <w:sz w:val="32"/>
      <w:szCs w:val="32"/>
    </w:rPr>
  </w:style>
  <w:style w:type="paragraph" w:styleId="Titre2">
    <w:name w:val="heading 2"/>
    <w:basedOn w:val="Normal"/>
    <w:uiPriority w:val="9"/>
    <w:unhideWhenUsed/>
    <w:qFormat/>
    <w:pPr>
      <w:spacing w:before="222"/>
      <w:ind w:left="836"/>
      <w:outlineLvl w:val="1"/>
    </w:pPr>
    <w:rPr>
      <w:sz w:val="28"/>
      <w:szCs w:val="28"/>
    </w:rPr>
  </w:style>
  <w:style w:type="paragraph" w:styleId="Titre3">
    <w:name w:val="heading 3"/>
    <w:basedOn w:val="Normal"/>
    <w:uiPriority w:val="9"/>
    <w:unhideWhenUsed/>
    <w:qFormat/>
    <w:pPr>
      <w:ind w:left="836"/>
      <w:outlineLvl w:val="2"/>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C67625"/>
    <w:pPr>
      <w:widowControl/>
      <w:autoSpaceDE/>
      <w:autoSpaceDN/>
    </w:pPr>
    <w:rPr>
      <w:rFonts w:ascii="Arial" w:eastAsia="Arial" w:hAnsi="Arial" w:cs="Arial"/>
    </w:r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before="99"/>
      <w:ind w:left="1556" w:hanging="605"/>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0C16DC"/>
    <w:pPr>
      <w:tabs>
        <w:tab w:val="center" w:pos="4320"/>
        <w:tab w:val="right" w:pos="8640"/>
      </w:tabs>
    </w:pPr>
  </w:style>
  <w:style w:type="character" w:customStyle="1" w:styleId="En-tteCar">
    <w:name w:val="En-tête Car"/>
    <w:basedOn w:val="Policepardfaut"/>
    <w:link w:val="En-tte"/>
    <w:uiPriority w:val="99"/>
    <w:rsid w:val="000C16DC"/>
    <w:rPr>
      <w:rFonts w:ascii="Arial" w:eastAsia="Arial" w:hAnsi="Arial" w:cs="Arial"/>
    </w:rPr>
  </w:style>
  <w:style w:type="paragraph" w:styleId="Pieddepage">
    <w:name w:val="footer"/>
    <w:basedOn w:val="Normal"/>
    <w:link w:val="PieddepageCar"/>
    <w:uiPriority w:val="99"/>
    <w:unhideWhenUsed/>
    <w:rsid w:val="000C16DC"/>
    <w:pPr>
      <w:tabs>
        <w:tab w:val="center" w:pos="4320"/>
        <w:tab w:val="right" w:pos="8640"/>
      </w:tabs>
    </w:pPr>
  </w:style>
  <w:style w:type="character" w:customStyle="1" w:styleId="PieddepageCar">
    <w:name w:val="Pied de page Car"/>
    <w:basedOn w:val="Policepardfaut"/>
    <w:link w:val="Pieddepage"/>
    <w:uiPriority w:val="99"/>
    <w:rsid w:val="000C16DC"/>
    <w:rPr>
      <w:rFonts w:ascii="Arial" w:eastAsia="Arial" w:hAnsi="Arial" w:cs="Arial"/>
    </w:rPr>
  </w:style>
  <w:style w:type="character" w:styleId="Marquedecommentaire">
    <w:name w:val="annotation reference"/>
    <w:basedOn w:val="Policepardfaut"/>
    <w:uiPriority w:val="99"/>
    <w:semiHidden/>
    <w:unhideWhenUsed/>
    <w:rsid w:val="006625DC"/>
    <w:rPr>
      <w:sz w:val="16"/>
      <w:szCs w:val="16"/>
    </w:rPr>
  </w:style>
  <w:style w:type="paragraph" w:styleId="Commentaire">
    <w:name w:val="annotation text"/>
    <w:basedOn w:val="Normal"/>
    <w:link w:val="CommentaireCar"/>
    <w:uiPriority w:val="99"/>
    <w:unhideWhenUsed/>
    <w:rsid w:val="006625DC"/>
    <w:rPr>
      <w:sz w:val="20"/>
      <w:szCs w:val="20"/>
    </w:rPr>
  </w:style>
  <w:style w:type="character" w:customStyle="1" w:styleId="CommentaireCar">
    <w:name w:val="Commentaire Car"/>
    <w:basedOn w:val="Policepardfaut"/>
    <w:link w:val="Commentaire"/>
    <w:uiPriority w:val="99"/>
    <w:rsid w:val="006625DC"/>
    <w:rPr>
      <w:rFonts w:ascii="Arial" w:eastAsia="Arial" w:hAnsi="Arial" w:cs="Arial"/>
      <w:sz w:val="20"/>
      <w:szCs w:val="20"/>
    </w:rPr>
  </w:style>
  <w:style w:type="paragraph" w:styleId="Objetducommentaire">
    <w:name w:val="annotation subject"/>
    <w:basedOn w:val="Commentaire"/>
    <w:next w:val="Commentaire"/>
    <w:link w:val="ObjetducommentaireCar"/>
    <w:uiPriority w:val="99"/>
    <w:semiHidden/>
    <w:unhideWhenUsed/>
    <w:rsid w:val="006625DC"/>
    <w:rPr>
      <w:b/>
      <w:bCs/>
    </w:rPr>
  </w:style>
  <w:style w:type="character" w:customStyle="1" w:styleId="ObjetducommentaireCar">
    <w:name w:val="Objet du commentaire Car"/>
    <w:basedOn w:val="CommentaireCar"/>
    <w:link w:val="Objetducommentaire"/>
    <w:uiPriority w:val="99"/>
    <w:semiHidden/>
    <w:rsid w:val="006625DC"/>
    <w:rPr>
      <w:rFonts w:ascii="Arial" w:eastAsia="Arial" w:hAnsi="Arial" w:cs="Arial"/>
      <w:b/>
      <w:bCs/>
      <w:sz w:val="20"/>
      <w:szCs w:val="20"/>
    </w:rPr>
  </w:style>
  <w:style w:type="table" w:customStyle="1" w:styleId="TableNormal1">
    <w:name w:val="Table Normal1"/>
    <w:uiPriority w:val="2"/>
    <w:semiHidden/>
    <w:unhideWhenUsed/>
    <w:qFormat/>
    <w:rsid w:val="00D73A03"/>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96946">
      <w:bodyDiv w:val="1"/>
      <w:marLeft w:val="0"/>
      <w:marRight w:val="0"/>
      <w:marTop w:val="0"/>
      <w:marBottom w:val="0"/>
      <w:divBdr>
        <w:top w:val="none" w:sz="0" w:space="0" w:color="auto"/>
        <w:left w:val="none" w:sz="0" w:space="0" w:color="auto"/>
        <w:bottom w:val="none" w:sz="0" w:space="0" w:color="auto"/>
        <w:right w:val="none" w:sz="0" w:space="0" w:color="auto"/>
      </w:divBdr>
    </w:div>
    <w:div w:id="525751686">
      <w:bodyDiv w:val="1"/>
      <w:marLeft w:val="0"/>
      <w:marRight w:val="0"/>
      <w:marTop w:val="0"/>
      <w:marBottom w:val="0"/>
      <w:divBdr>
        <w:top w:val="none" w:sz="0" w:space="0" w:color="auto"/>
        <w:left w:val="none" w:sz="0" w:space="0" w:color="auto"/>
        <w:bottom w:val="none" w:sz="0" w:space="0" w:color="auto"/>
        <w:right w:val="none" w:sz="0" w:space="0" w:color="auto"/>
      </w:divBdr>
    </w:div>
    <w:div w:id="1280994330">
      <w:bodyDiv w:val="1"/>
      <w:marLeft w:val="0"/>
      <w:marRight w:val="0"/>
      <w:marTop w:val="0"/>
      <w:marBottom w:val="0"/>
      <w:divBdr>
        <w:top w:val="none" w:sz="0" w:space="0" w:color="auto"/>
        <w:left w:val="none" w:sz="0" w:space="0" w:color="auto"/>
        <w:bottom w:val="none" w:sz="0" w:space="0" w:color="auto"/>
        <w:right w:val="none" w:sz="0" w:space="0" w:color="auto"/>
      </w:divBdr>
    </w:div>
    <w:div w:id="1510558891">
      <w:bodyDiv w:val="1"/>
      <w:marLeft w:val="0"/>
      <w:marRight w:val="0"/>
      <w:marTop w:val="0"/>
      <w:marBottom w:val="0"/>
      <w:divBdr>
        <w:top w:val="none" w:sz="0" w:space="0" w:color="auto"/>
        <w:left w:val="none" w:sz="0" w:space="0" w:color="auto"/>
        <w:bottom w:val="none" w:sz="0" w:space="0" w:color="auto"/>
        <w:right w:val="none" w:sz="0" w:space="0" w:color="auto"/>
      </w:divBdr>
    </w:div>
    <w:div w:id="1708413504">
      <w:bodyDiv w:val="1"/>
      <w:marLeft w:val="0"/>
      <w:marRight w:val="0"/>
      <w:marTop w:val="0"/>
      <w:marBottom w:val="0"/>
      <w:divBdr>
        <w:top w:val="none" w:sz="0" w:space="0" w:color="auto"/>
        <w:left w:val="none" w:sz="0" w:space="0" w:color="auto"/>
        <w:bottom w:val="none" w:sz="0" w:space="0" w:color="auto"/>
        <w:right w:val="none" w:sz="0" w:space="0" w:color="auto"/>
      </w:divBdr>
    </w:div>
    <w:div w:id="2028486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4B283919F7A04E9CDC443BFD166F77" ma:contentTypeVersion="4" ma:contentTypeDescription="Crée un document." ma:contentTypeScope="" ma:versionID="a43088f3ee8cd81ad227f3346af4d87b">
  <xsd:schema xmlns:xsd="http://www.w3.org/2001/XMLSchema" xmlns:xs="http://www.w3.org/2001/XMLSchema" xmlns:p="http://schemas.microsoft.com/office/2006/metadata/properties" xmlns:ns2="5674f0a4-3645-4119-81c3-d28b34f876e3" targetNamespace="http://schemas.microsoft.com/office/2006/metadata/properties" ma:root="true" ma:fieldsID="01bd94f172d1c41123b02406fd297b1c" ns2:_="">
    <xsd:import namespace="5674f0a4-3645-4119-81c3-d28b34f87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4f0a4-3645-4119-81c3-d28b34f876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2F895-55C5-4615-8A46-02DE837F67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963739-3F45-4422-A3A3-2F72B5C17B06}">
  <ds:schemaRefs>
    <ds:schemaRef ds:uri="http://schemas.microsoft.com/sharepoint/v3/contenttype/forms"/>
  </ds:schemaRefs>
</ds:datastoreItem>
</file>

<file path=customXml/itemProps3.xml><?xml version="1.0" encoding="utf-8"?>
<ds:datastoreItem xmlns:ds="http://schemas.openxmlformats.org/officeDocument/2006/customXml" ds:itemID="{87CA1DB1-2F39-45C3-9CEA-610272D0E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4f0a4-3645-4119-81c3-d28b34f87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EB22FB-2F77-4C73-AA31-844899F35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1209</Words>
  <Characters>6653</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Ordre CGA</dc:creator>
  <cp:lastModifiedBy>SOKRI Marzouk</cp:lastModifiedBy>
  <cp:revision>6</cp:revision>
  <dcterms:created xsi:type="dcterms:W3CDTF">2024-11-11T20:57:00Z</dcterms:created>
  <dcterms:modified xsi:type="dcterms:W3CDTF">2025-03-19T13:43:00Z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2022-08-25T00:00:00Z</vt:filetime>
  </property>
  <property fmtid="{D5CDD505-2E9C-101B-9397-08002B2CF9AE}" pid="3" name="Creator">
    <vt:lpwstr>Acrobat PDFMaker 20 pour Word</vt:lpwstr>
  </property>
  <property fmtid="{D5CDD505-2E9C-101B-9397-08002B2CF9AE}" pid="4" name="LastSaved">
    <vt:filetime>2023-11-05T00:00:00Z</vt:filetime>
  </property>
  <property fmtid="{D5CDD505-2E9C-101B-9397-08002B2CF9AE}" pid="5" name="ContentTypeId">
    <vt:lpwstr>0x010100DF4B283919F7A04E9CDC443BFD166F77</vt:lpwstr>
  </property>
</Properties>
</file>