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2A44"/>
          <w:sz w:val="44"/>
        </w:rPr>
        <w:t>Mohammad Zaki Jariwala</w:t>
      </w:r>
    </w:p>
    <w:p>
      <w:pPr>
        <w:spacing w:after="60"/>
        <w:jc w:val="center"/>
      </w:pPr>
      <w:r>
        <w:rPr>
          <w:color w:val="4B5563"/>
          <w:sz w:val="24"/>
        </w:rPr>
        <w:t>AI Product Manager · Technical</w:t>
      </w:r>
    </w:p>
    <w:p>
      <w:pPr>
        <w:spacing w:after="20"/>
        <w:jc w:val="center"/>
      </w:pPr>
      <w:r>
        <w:rPr>
          <w:color w:val="4B5563"/>
          <w:sz w:val="19"/>
        </w:rPr>
        <w:t>Navi Mumbai, India · Open to Global Relocation</w:t>
      </w:r>
    </w:p>
    <w:p>
      <w:pPr>
        <w:spacing w:after="20"/>
        <w:jc w:val="center"/>
      </w:pPr>
      <w:r>
        <w:rPr>
          <w:color w:val="4B5563"/>
          <w:sz w:val="19"/>
        </w:rPr>
        <w:t>+91 9601406034  |  Jariwalazaki@gmail.com</w:t>
      </w:r>
    </w:p>
    <w:p>
      <w:pPr>
        <w:spacing w:after="80"/>
        <w:jc w:val="center"/>
      </w:pPr>
      <w:r>
        <w:rPr>
          <w:color w:val="4B5563"/>
          <w:sz w:val="19"/>
        </w:rPr>
        <w:t>linkedin.com/in/zakijariwala  |  github.com/zakijariwala</w:t>
      </w:r>
    </w:p>
    <w:p>
      <w:pPr>
        <w:spacing w:before="200" w:after="80"/>
        <w:pBdr>
          <w:bottom w:val="single" w:sz="6" w:space="2" w:color="1F2A44"/>
        </w:pBdr>
      </w:pPr>
      <w:r>
        <w:rPr>
          <w:rFonts w:ascii="Calibri" w:hAnsi="Calibri"/>
          <w:b/>
          <w:color w:val="1F2A44"/>
          <w:sz w:val="22"/>
        </w:rPr>
        <w:t>PROFESSIONAL SUMMARY</w:t>
      </w:r>
    </w:p>
    <w:p>
      <w:pPr>
        <w:spacing w:after="40"/>
      </w:pPr>
      <w:r>
        <w:rPr>
          <w:sz w:val="20"/>
        </w:rPr>
        <w:t>Technical Product Manager specialising in AI-native products and automation workflows. Three years leading cross-functional delivery at State Bank of India — one of India's largest banks — managing platforms serving 30,000+ users while driving operational modernisation. Proven 0-to-1 product ownership across consumer apps, B2B tools, and LLM-powered pipelines — from user research and discovery through to production. Technical depth in LLM orchestration, Python, and API integration enables direct collaboration with engineering teams without translation overhead.</w:t>
      </w:r>
    </w:p>
    <w:p>
      <w:pPr>
        <w:spacing w:before="200" w:after="80"/>
        <w:pBdr>
          <w:bottom w:val="single" w:sz="6" w:space="2" w:color="1F2A44"/>
        </w:pBdr>
      </w:pPr>
      <w:r>
        <w:rPr>
          <w:rFonts w:ascii="Calibri" w:hAnsi="Calibri"/>
          <w:b/>
          <w:color w:val="1F2A44"/>
          <w:sz w:val="22"/>
        </w:rPr>
        <w:t>CORE COMPETENCIES</w:t>
      </w:r>
    </w:p>
    <w:p>
      <w:pPr>
        <w:spacing w:after="60" w:line="252" w:lineRule="auto"/>
      </w:pPr>
      <w:r>
        <w:rPr>
          <w:b/>
          <w:sz w:val="20"/>
        </w:rPr>
        <w:t xml:space="preserve">Product:  </w:t>
      </w:r>
      <w:r>
        <w:rPr>
          <w:sz w:val="20"/>
        </w:rPr>
        <w:t>Product Discovery &amp; User Research · Roadmapping &amp; Prioritisation (RICE/MoSCoW) · AI Product Strategy · Product Analytics (PostHog, funnel analysis) · Go-to-Market Execution · Stakeholder &amp; Executive Communication · PRD Writing · Cross-functional Leadership</w:t>
      </w:r>
    </w:p>
    <w:p>
      <w:pPr>
        <w:spacing w:after="60" w:line="252" w:lineRule="auto"/>
      </w:pPr>
      <w:r>
        <w:rPr>
          <w:b/>
          <w:sz w:val="20"/>
        </w:rPr>
        <w:t xml:space="preserve">AI &amp; LLM:  </w:t>
      </w:r>
      <w:r>
        <w:rPr>
          <w:sz w:val="20"/>
        </w:rPr>
        <w:t>Anthropic Claude API · Google Gemini · Prompt Engineering · LLM Orchestration &amp; Governance · GenAI Workflow Design · AI Agent Architecture</w:t>
      </w:r>
    </w:p>
    <w:p>
      <w:pPr>
        <w:spacing w:after="60" w:line="252" w:lineRule="auto"/>
      </w:pPr>
      <w:r>
        <w:rPr>
          <w:b/>
          <w:sz w:val="20"/>
        </w:rPr>
        <w:t xml:space="preserve">Technical:  </w:t>
      </w:r>
      <w:r>
        <w:rPr>
          <w:sz w:val="20"/>
        </w:rPr>
        <w:t>Python (ETL, pipelines, scripting) · JavaScript/TypeScript · SQLite · GitHub Actions &amp; CI/CD · Docker · Cloudflare</w:t>
      </w:r>
    </w:p>
    <w:p>
      <w:pPr>
        <w:spacing w:after="60" w:line="252" w:lineRule="auto"/>
      </w:pPr>
      <w:r>
        <w:rPr>
          <w:b/>
          <w:sz w:val="20"/>
        </w:rPr>
        <w:t xml:space="preserve">Infrastructure:  </w:t>
      </w:r>
      <w:r>
        <w:rPr>
          <w:sz w:val="20"/>
        </w:rPr>
        <w:t>Linux (RHEL/Ubuntu) · Identity &amp; Access Management · High Availability Systems (99.999% SLA) · Disaster Recovery &amp; Incident Management</w:t>
      </w:r>
    </w:p>
    <w:p>
      <w:pPr>
        <w:spacing w:before="200" w:after="80"/>
        <w:pBdr>
          <w:bottom w:val="single" w:sz="6" w:space="2" w:color="1F2A44"/>
        </w:pBdr>
      </w:pPr>
      <w:r>
        <w:rPr>
          <w:rFonts w:ascii="Calibri" w:hAnsi="Calibri"/>
          <w:b/>
          <w:color w:val="1F2A44"/>
          <w:sz w:val="22"/>
        </w:rPr>
        <w:t>PROFESSIONAL EXPERIENCE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Tata Consultancy Services · State Bank of India (SBI GITC)</w:t>
      </w:r>
      <w:r>
        <w:rPr>
          <w:color w:val="4B5563"/>
          <w:sz w:val="20"/>
        </w:rPr>
        <w:tab/>
        <w:t>2023 — Present</w:t>
      </w:r>
    </w:p>
    <w:p>
      <w:pPr>
        <w:spacing w:after="60"/>
      </w:pPr>
      <w:r>
        <w:rPr>
          <w:i/>
          <w:color w:val="4B5563"/>
          <w:sz w:val="20"/>
        </w:rPr>
        <w:t>Systems Engineer, IDM &amp; Infrastructure</w:t>
      </w:r>
      <w:r>
        <w:rPr>
          <w:color w:val="4B5563"/>
          <w:sz w:val="18"/>
        </w:rPr>
        <w:t xml:space="preserve">   99.999% Uptime · 30,000+ Users · 150+ Servers · 50% RTO Reduction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Led an operations team delivering 99.999% availability for Tier-1 banking applications across 30,000+ branch users — setting team priorities, mentoring 5 engineers, and managing escalations end-to-end.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Collaborated across infrastructure, application, database, and security teams to align delivery priorities and maintain regulatory compliance under strict banking constraints.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Drove infrastructure modernisation from concept to delivery — evaluated build-vs-buy tradeoffs, secured stakeholder alignment, and led adoption of on-premise Docker workflows within compliance boundaries.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Architected and executed Disaster Recovery runbooks in cross-functional coordination with application and database teams, reducing Recovery Time Objective (RTO) by 50%.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Translate complex incident data and technical risk into clear communications for business stakeholders and senior leadership.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Independent Coaching Practice</w:t>
      </w:r>
      <w:r>
        <w:rPr>
          <w:color w:val="4B5563"/>
          <w:sz w:val="20"/>
        </w:rPr>
        <w:tab/>
        <w:t>2025 — 2026 (Concluded)</w:t>
      </w:r>
    </w:p>
    <w:p>
      <w:pPr>
        <w:spacing w:after="60"/>
      </w:pPr>
      <w:r>
        <w:rPr>
          <w:i/>
          <w:color w:val="4B5563"/>
          <w:sz w:val="20"/>
        </w:rPr>
        <w:t>Founder &amp; Technical Communication Coach</w:t>
      </w:r>
      <w:r>
        <w:rPr>
          <w:color w:val="4B5563"/>
          <w:sz w:val="18"/>
        </w:rPr>
        <w:t xml:space="preserve">   50+ Clients · 1:1 Format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Founded and scaled a coaching practice from zero — handling client acquisition, curriculum design, and end-to-end delivery for 50+ engineering and management professionals.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Designed a structured curriculum covering STAR-method framing, stakeholder communication, and senior-level interview strategy — iterating based on client outcomes and session feedback.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Developed repeatable frameworks for technical storytelling, enabling clients to translate complex engineering work into language accessible to non-technical decision-makers.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Zamaan Marine</w:t>
      </w:r>
      <w:r>
        <w:rPr>
          <w:color w:val="4B5563"/>
          <w:sz w:val="20"/>
        </w:rPr>
        <w:tab/>
        <w:t>2025 — Present</w:t>
      </w:r>
    </w:p>
    <w:p>
      <w:pPr>
        <w:spacing w:after="60"/>
      </w:pPr>
      <w:r>
        <w:rPr>
          <w:i/>
          <w:color w:val="4B5563"/>
          <w:sz w:val="20"/>
        </w:rPr>
        <w:t>Technology &amp; Product Lead</w:t>
      </w:r>
      <w:r>
        <w:rPr>
          <w:color w:val="4B5563"/>
          <w:sz w:val="18"/>
        </w:rPr>
        <w:t xml:space="preserve">   Family marine-equipment venture · Unpaid  |  200+ B2B Prospects/Campaign · 90%+ Inbox Delivery · ~60% Faster Listing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Identified the digital gap in a family marine-parts business through direct conversations with 200+ B2B prospects — validating channels, value proposition, and pricing signals before building.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Defined and prioritised a zero-budget digital stack: JAMstack storefront for discoverability, eBay API automation for listings (~60% faster time-to-market), and an AI-powered cold-email funnel for B2B acquisition.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Instrumented product analytics via PostHog, tracking the full funnel from storefront visit to eBay conversion — using data to reprioritise listing categories and outreach targeting.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Shipped an AI cold-email agent (Claude API + Python + Brevo) achieving 90%+ inbox delivery across campaign cycles.</w:t>
      </w:r>
    </w:p>
    <w:p>
      <w:pPr>
        <w:spacing w:before="200" w:after="80"/>
        <w:pBdr>
          <w:bottom w:val="single" w:sz="6" w:space="2" w:color="1F2A44"/>
        </w:pBdr>
      </w:pPr>
      <w:r>
        <w:rPr>
          <w:rFonts w:ascii="Calibri" w:hAnsi="Calibri"/>
          <w:b/>
          <w:color w:val="1F2A44"/>
          <w:sz w:val="22"/>
        </w:rPr>
        <w:t>SELECTED PROJECTS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Content Automation Pipeline</w:t>
      </w:r>
      <w:r>
        <w:rPr>
          <w:color w:val="4B5563"/>
          <w:sz w:val="20"/>
        </w:rPr>
        <w:tab/>
        <w:t>2025 — Present</w:t>
      </w:r>
    </w:p>
    <w:p>
      <w:pPr>
        <w:spacing w:after="60"/>
      </w:pPr>
      <w:r>
        <w:rPr>
          <w:i/>
          <w:color w:val="4B5563"/>
          <w:sz w:val="20"/>
        </w:rPr>
        <w:t>End-to-End LLM Orchestration · 85% Faster Drafts · 12 Niches</w:t>
      </w:r>
    </w:p>
    <w:p>
      <w:pPr>
        <w:spacing w:after="40"/>
      </w:pPr>
      <w:r>
        <w:rPr>
          <w:color w:val="4B5563"/>
          <w:sz w:val="18"/>
        </w:rPr>
        <w:t>Stack: Python · Gemini 1.5 Pro · Tauri · React 19 · GitHub Actions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Identified that content creators spend most research-to-draft time on mechanical, repeatable work — designed and shipped a pipeline automating transcript ingestion, LLM transformation, and publishing.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Defined and built an LLM governance layer ("Failure First" framework) to solve a specific output-quality problem — eliminating safe, generic AI prose across 12 distinct content niches.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Reduced time-to-draft by 85%; built a cross-platform desktop GUI (Tauri/React 19) enabling non-technical users to operate the pipeline without CLI access.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Path of Supplication — Islamic Supplications PWA</w:t>
      </w:r>
      <w:r>
        <w:rPr>
          <w:color w:val="4B5563"/>
          <w:sz w:val="20"/>
        </w:rPr>
        <w:tab/>
        <w:t>2024 — Present</w:t>
      </w:r>
    </w:p>
    <w:p>
      <w:pPr>
        <w:spacing w:after="60"/>
      </w:pPr>
      <w:r>
        <w:rPr>
          <w:i/>
          <w:color w:val="4B5563"/>
          <w:sz w:val="20"/>
        </w:rPr>
        <w:t>Offline-First PWA · 40+ Beta Testers · Sub-10ms Queries</w:t>
      </w:r>
    </w:p>
    <w:p>
      <w:pPr>
        <w:spacing w:after="40"/>
      </w:pPr>
      <w:r>
        <w:rPr>
          <w:color w:val="4B5563"/>
          <w:sz w:val="18"/>
        </w:rPr>
        <w:t>Stack: Python · JavaScript · PWA · Service Workers · SQLite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Identified a gap in available supplication apps — existing options were ad-heavy, required constant connectivity, or lacked multilingual support — and validated the problem before building.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Structured a publicly available liturgical database of 22,000+ records into an optimised, indexed SQLite schema, achieving sub-10ms local query times — 4× faster than existing alternatives.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Shipped as an offline-first PWA (Service Workers, lazy caching), delivering 80MB of multilingual content (Arabic, Urdu, English) at zero hosting cost.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Ran a structured beta with 40+ testers across iOS Safari, Android Chrome, and desktop — triaging feedback and shipping iterative improvements based on user-reported priorities.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run.to — Activity Platform</w:t>
      </w:r>
      <w:r>
        <w:rPr>
          <w:color w:val="4B5563"/>
          <w:sz w:val="20"/>
        </w:rPr>
        <w:tab/>
        <w:t>2025</w:t>
      </w:r>
    </w:p>
    <w:p>
      <w:pPr>
        <w:spacing w:after="60"/>
      </w:pPr>
      <w:r>
        <w:rPr>
          <w:i/>
          <w:color w:val="4B5563"/>
          <w:sz w:val="20"/>
        </w:rPr>
        <w:t>Consumer Mobile App · 50+ Alpha Users · Flutter</w:t>
      </w:r>
    </w:p>
    <w:p>
      <w:pPr>
        <w:spacing w:after="40"/>
      </w:pPr>
      <w:r>
        <w:rPr>
          <w:color w:val="4B5563"/>
          <w:sz w:val="18"/>
        </w:rPr>
        <w:t>Stack: Flutter · Dart · Supabase · PostGIS · Riverpod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Built a consumer running app (GPS tracking, ghost routes, crowd radar) end-to-end across 6 feature segments — owning architecture, backend, and UX decisions.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Grew to 50+ local alpha users in early testing, validating core flows and GPS accuracy before deliberately taking the product private to polish based on feedback.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Integrated Supabase + PostGIS for geospatial features, supporting sub-100ms proximity queries for nearby-runner detection.</w:t>
      </w:r>
    </w:p>
    <w:p>
      <w:pPr>
        <w:spacing w:before="200" w:after="80"/>
        <w:pBdr>
          <w:bottom w:val="single" w:sz="6" w:space="2" w:color="1F2A44"/>
        </w:pBdr>
      </w:pPr>
      <w:r>
        <w:rPr>
          <w:rFonts w:ascii="Calibri" w:hAnsi="Calibri"/>
          <w:b/>
          <w:color w:val="1F2A44"/>
          <w:sz w:val="22"/>
        </w:rPr>
        <w:t>EDUCATION &amp; CERTIFICATIONS</w:t>
      </w:r>
    </w:p>
    <w:p>
      <w:pPr>
        <w:tabs>
          <w:tab w:pos="10800" w:val="right"/>
        </w:tabs>
        <w:spacing w:before="120" w:after="20"/>
      </w:pPr>
      <w:r>
        <w:rPr>
          <w:b/>
          <w:sz w:val="21"/>
        </w:rPr>
        <w:t>B.Tech — Electronics &amp; Communication Engineering</w:t>
      </w:r>
      <w:r>
        <w:rPr>
          <w:color w:val="4B5563"/>
          <w:sz w:val="20"/>
        </w:rPr>
        <w:tab/>
        <w:t>Graduated 2023</w:t>
      </w:r>
    </w:p>
    <w:p>
      <w:pPr>
        <w:spacing w:after="60"/>
      </w:pPr>
      <w:r>
        <w:rPr>
          <w:i/>
          <w:color w:val="4B5563"/>
          <w:sz w:val="20"/>
        </w:rPr>
        <w:t>Dharmsinh Desai University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AWS Certified Solutions Architect – Associate (SAA-C03) — Amazon Web Services · 2024</w:t>
      </w:r>
    </w:p>
    <w:p>
      <w:pPr>
        <w:pStyle w:val="ListBullet"/>
        <w:spacing w:after="40" w:line="250" w:lineRule="auto"/>
        <w:ind w:left="288"/>
      </w:pPr>
      <w:r>
        <w:rPr>
          <w:sz w:val="20"/>
        </w:rPr>
        <w:t>Google GenAI Leader — Google Cloud · 2025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