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7"/>
          <w:szCs w:val="17"/>
          <w:lang w:val="fr-CA"/>
        </w:rPr>
      </w:pPr>
      <w:r>
        <w:rPr>
          <w:rFonts w:ascii="Calibri" w:hAnsi="Calibri" w:cs="Calibri"/>
          <w:b/>
          <w:color w:val="1F4E78"/>
          <w:sz w:val="17"/>
          <w:szCs w:val="17"/>
          <w:lang w:val="fr-CA"/>
          <w:b/>
        </w:rPr>
        <w:t xml:space="preserve">1 Concepts et notation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Gabarit neutre.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Champs de mise en page uniquement, à remplacer avec les sources du nouveau cours. Les exemples et diagrammes sont des choix à confirmer, pas du contenu imposé.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Définition.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Distinction.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Condition.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y = a x + b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Interprétation.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Vérification.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r = (u + v)/2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Limite.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Choix de 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Unité.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Δ = résultat − référence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Erreur fréquente.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Application.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Repère.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x² + y² = z²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Fin du bloc.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Compléter avec des informations pertinentes si un espace utile subsiste; conserver la taille de police, le nombre de pages et la lisibilité.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/>
        <w:br w:type="column"/>
      </w:r>
    </w:p>
    <w:p>
      <w:pPr>
        <w:pStyle w:val="Heading1"/>
        <w:keepNext/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7"/>
          <w:szCs w:val="17"/>
          <w:lang w:val="fr-CA"/>
        </w:rPr>
      </w:pPr>
      <w:r>
        <w:rPr>
          <w:rFonts w:ascii="Calibri" w:hAnsi="Calibri" w:cs="Calibri"/>
          <w:b/>
          <w:color w:val="1F4E78"/>
          <w:sz w:val="17"/>
          <w:szCs w:val="17"/>
          <w:lang w:val="fr-CA"/>
          <w:b/>
        </w:rPr>
        <w:t xml:space="preserve">2 Formules et conditions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Gabarit neutre.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Champs de mise en page uniquement, à remplacer avec les sources du nouveau cours. Les exemples et diagrammes sont des choix à confirmer, pas du contenu imposé.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Définition.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Distinction.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Condition.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y = a x + b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Interprétation.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Vérification.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r = (u + v)/2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Limite.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Choix de 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Unité.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Δ = résultat − référence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Erreur fréquente.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Application.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Repère.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x² + y² = z²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Fin du bloc.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Compléter avec des informations pertinentes si un espace utile subsiste; conserver la taille de police, le nombre de pages et la lisibilité.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/>
        <w:br w:type="column"/>
      </w:r>
    </w:p>
    <w:p>
      <w:pPr>
        <w:pStyle w:val="Heading1"/>
        <w:keepNext/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7"/>
          <w:szCs w:val="17"/>
          <w:lang w:val="fr-CA"/>
        </w:rPr>
      </w:pPr>
      <w:r>
        <w:rPr>
          <w:rFonts w:ascii="Calibri" w:hAnsi="Calibri" w:cs="Calibri"/>
          <w:b/>
          <w:color w:val="1F4E78"/>
          <w:sz w:val="17"/>
          <w:szCs w:val="17"/>
          <w:lang w:val="fr-CA"/>
          <w:b/>
        </w:rPr>
        <w:t xml:space="preserve">3 Comparaisons utiles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Gabarit neutre.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Champs de mise en page uniquement, à remplacer avec les sources du nouveau cours. Les exemples et diagrammes sont des choix à confirmer, pas du contenu imposé.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Définition.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Distinction.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Condition.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y = a x + b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Interprétation.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Vérification.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r = (u + v)/2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Limite.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Choix de 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Unité.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Δ = résultat − référence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Erreur fréquente.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Application.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Repère.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x² + y² = z²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Fin du bloc.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Compléter avec des informations pertinentes si un espace utile subsiste; conserver la taille de police, le nombre de pages et la lisibilité.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/>
        <w:br w:type="column"/>
      </w:r>
    </w:p>
    <w:p>
      <w:pPr>
        <w:pStyle w:val="Heading1"/>
        <w:keepNext/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7"/>
          <w:szCs w:val="17"/>
          <w:lang w:val="fr-CA"/>
        </w:rPr>
      </w:pPr>
      <w:r>
        <w:rPr>
          <w:rFonts w:ascii="Calibri" w:hAnsi="Calibri" w:cs="Calibri"/>
          <w:b/>
          <w:color w:val="1F4E78"/>
          <w:sz w:val="17"/>
          <w:szCs w:val="17"/>
          <w:lang w:val="fr-CA"/>
          <w:b/>
        </w:rPr>
        <w:t xml:space="preserve">4 Méthodes de calcul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Gabarit neutre.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Champs de mise en page uniquement, à remplacer avec les sources du nouveau cours. Les exemples et diagrammes sont des choix à confirmer, pas du contenu imposé.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Définition.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Distinction.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Condition.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y = a x + b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Interprétation.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Vérification.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r = (u + v)/2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Limite.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Choix de 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Unité.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Δ = résultat − référence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Erreur fréquente.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Application.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Repère.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x² + y² = z²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Fin du bloc.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Compléter avec des informations pertinentes si un espace utile subsiste; conserver la taille de police, le nombre de pages et la lisibilité.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/>
        <w:br w:type="column"/>
      </w:r>
    </w:p>
    <w:p>
      <w:pPr>
        <w:pStyle w:val="Heading1"/>
        <w:keepNext/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7"/>
          <w:szCs w:val="17"/>
          <w:lang w:val="fr-CA"/>
        </w:rPr>
      </w:pPr>
      <w:r>
        <w:rPr>
          <w:rFonts w:ascii="Calibri" w:hAnsi="Calibri" w:cs="Calibri"/>
          <w:b/>
          <w:color w:val="1F4E78"/>
          <w:sz w:val="17"/>
          <w:szCs w:val="17"/>
          <w:lang w:val="fr-CA"/>
          <w:b/>
        </w:rPr>
        <w:t xml:space="preserve">5 Définitions et limites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Gabarit neutre.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Champs de mise en page uniquement, à remplacer avec les sources du nouveau cours. Les exemples et diagrammes sont des choix à confirmer, pas du contenu imposé.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Définition.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Distinction.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Condition.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y = a x + b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Interprétation.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Vérification.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r = (u + v)/2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Limite.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Choix de 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Unité.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Δ = résultat − référence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Erreur fréquente.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Application.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Repère.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x² + y² = z²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Fin du bloc.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Compléter avec des informations pertinentes si un espace utile subsiste; conserver la taille de police, le nombre de pages et la lisibilité.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/>
        <w:br w:type="column"/>
      </w:r>
    </w:p>
    <w:p>
      <w:pPr>
        <w:pStyle w:val="Heading1"/>
        <w:keepNext/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7"/>
          <w:szCs w:val="17"/>
          <w:lang w:val="fr-CA"/>
        </w:rPr>
      </w:pPr>
      <w:r>
        <w:rPr>
          <w:rFonts w:ascii="Calibri" w:hAnsi="Calibri" w:cs="Calibri"/>
          <w:b/>
          <w:color w:val="1F4E78"/>
          <w:sz w:val="17"/>
          <w:szCs w:val="17"/>
          <w:lang w:val="fr-CA"/>
          <w:b/>
        </w:rPr>
        <w:t xml:space="preserve">6 Procédures et équations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Gabarit neutre.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Champs de mise en page uniquement, à remplacer avec les sources du nouveau cours. Les exemples et diagrammes sont des choix à confirmer, pas du contenu imposé.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Définition.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Distinction.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Condition.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y = a x + b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Interprétation.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Vérification.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r = (u + v)/2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Limite.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Choix de 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Unité.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Δ = résultat − référence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Erreur fréquente.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Application.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Repère.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x² + y² = z²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Fin du bloc.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Compléter avec des informations pertinentes si un espace utile subsiste; conserver la taille de police, le nombre de pages et la lisibilité.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/>
        <w:br w:type="column"/>
      </w:r>
    </w:p>
    <w:p>
      <w:pPr>
        <w:pStyle w:val="Heading1"/>
        <w:keepNext/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7"/>
          <w:szCs w:val="17"/>
          <w:lang w:val="fr-CA"/>
        </w:rPr>
      </w:pPr>
      <w:r>
        <w:rPr>
          <w:rFonts w:ascii="Calibri" w:hAnsi="Calibri" w:cs="Calibri"/>
          <w:b/>
          <w:color w:val="1F4E78"/>
          <w:sz w:val="17"/>
          <w:szCs w:val="17"/>
          <w:lang w:val="fr-CA"/>
          <w:b/>
        </w:rPr>
        <w:t xml:space="preserve">7 Vérification des résultats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Gabarit neutre.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Champs de mise en page uniquement, à remplacer avec les sources du nouveau cours. Les exemples et diagrammes sont des choix à confirmer, pas du contenu imposé.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Définition.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Distinction.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Condition.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y = a x + b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Interprétation.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Vérification.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r = (u + v)/2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Limite.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Choix de 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Unité.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Δ = résultat − référence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Erreur fréquente.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Application.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Repère.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x² + y² = z²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Fin du bloc.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Compléter avec des informations pertinentes si un espace utile subsiste; conserver la taille de police, le nombre de pages et la lisibilité.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/>
        <w:br w:type="column"/>
      </w:r>
    </w:p>
    <w:p>
      <w:pPr>
        <w:pStyle w:val="Heading1"/>
        <w:keepNext/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7"/>
          <w:szCs w:val="17"/>
          <w:lang w:val="fr-CA"/>
        </w:rPr>
      </w:pPr>
      <w:r>
        <w:rPr>
          <w:rFonts w:ascii="Calibri" w:hAnsi="Calibri" w:cs="Calibri"/>
          <w:b/>
          <w:color w:val="1F4E78"/>
          <w:sz w:val="17"/>
          <w:szCs w:val="17"/>
          <w:lang w:val="fr-CA"/>
          <w:b/>
        </w:rPr>
        <w:t xml:space="preserve">8 Synthèse et erreurs fréquentes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Gabarit neutre.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Champs de mise en page uniquement, à remplacer avec les sources du nouveau cours. Les exemples et diagrammes sont des choix à confirmer, pas du contenu imposé.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Définition.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Distinction.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Condition.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y = a x + b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Interprétation.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Vérification.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r = (u + v)/2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Limite.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Remplacer ce bloc par une définition utile issue des documents du cours. Définir les termes qui changent la réponse et préciser comment reconnaître ce concept dans une question.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Choix de méthode.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Indiquer la différence entre deux notions proches. Conserver le critère qui permet de les distinguer et l’information qu’il faut chercher dans un énoncé pour faire le bon choix.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Unité.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Préciser les hypothèses, les entrées autorisées et les unités. Une formule reste liée à son domaine de validité; ce champ doit être remplacé par les conditions réelles du cours.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Δ = résultat − référence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Erreur fréquente.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Décrire les entrées, les étapes essentielles, le résultat et une vérification. Garder la procédure directement utilisable, avec les opérations dans leur ordre plutôt qu’un simple nom de méthode.</w:t>
      </w:r>
    </w:p>
    <w:tbl>
      <w:tblPr>
        <w:tblW w:w="2797" w:type="dxa"/>
        <w:tblLayout w:type="fixed"/>
        <w:tblBorders>
          <w:top w:val="single" w:sz="3" w:color="808080"/>
          <w:left w:val="single" w:sz="3" w:color="808080"/>
          <w:bottom w:val="single" w:sz="3" w:color="808080"/>
          <w:right w:val="single" w:sz="3" w:color="808080"/>
          <w:insideH w:val="single" w:sz="3" w:color="808080"/>
          <w:insideV w:val="single" w:sz="3" w:color="808080"/>
        </w:tblBorders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"/>
        <w:gridCol w:w="1997"/>
      </w:tblGrid>
      <w:tr>
        <w:trPr>
          <w:cantSplit/>
        </w:trPr>
        <w:tc>
          <w:tcPr>
            <w:tcW w:w="800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Élément</w:t>
            </w:r>
          </w:p>
        </w:tc>
        <w:tc>
          <w:tcPr>
            <w:tcW w:w="1997" w:type="dxa"/>
            <w:shd w:val="clear" w:fill="DDEBF7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  <w:b/>
              </w:rPr>
              <w:t xml:space="preserve">Contenu à adapter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Symbole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Définition et unité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Condition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Domaine de validité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Usage</w:t>
            </w:r>
          </w:p>
        </w:tc>
        <w:tc>
          <w:tcPr>
            <w:tcW w:w="1997" w:type="dxa"/>
          </w:tcPr>
          <w:p>
            <w:pPr>
              <w:widowControl w:val="0"/>
              <w:spacing w:before="0" w:after="0" w:line="180" w:lineRule="auto"/>
              <w:jc w:val="left"/>
              <w:snapToGrid w:val="0"/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</w:pPr>
            <w:r>
              <w:rPr>
                <w:rFonts w:ascii="Calibri" w:hAnsi="Calibri" w:cs="Calibri"/>
                <w:color w:val="000000"/>
                <w:sz w:val="13"/>
                <w:szCs w:val="13"/>
                <w:lang w:val="fr-CA"/>
              </w:rPr>
              <w:t xml:space="preserve">Résultat recherché</w:t>
            </w:r>
          </w:p>
        </w:tc>
      </w:tr>
    </w:tbl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Application.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Expliquer ce que signifie le résultat et comment il sert à résoudre le problème. Remplacer les champs par des informations vérifiées; ce gabarit ne constitue pas un syllabus.</w:t>
      </w:r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Repère.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 Donner un contrôle rapide qui peut révéler une erreur de signe, d’unité, de dimension ou de convention. Conserver les précisions qui rendent la méthode reproductible.</w:t>
      </w:r>
    </w:p>
    <w:p>
      <w:pPr>
        <w:widowControl w:val="0"/>
        <w:spacing w:before="0" w:after="0" w:line="180" w:lineRule="auto"/>
        <w:jc w:val="left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m:oMath>
        <m:r>
          <w:rPr>
            <w:rFonts w:ascii="Cambria Math" w:hAnsi="Cambria Math" w:cs="Cambria Math"/>
            <w:color w:val="000000"/>
            <w:sz w:val="13"/>
            <w:szCs w:val="13"/>
            <w:lang w:val="fr-CA"/>
          </w:rPr>
          <m:t>x² + y² = z²</m:t>
        </m:r>
      </m:oMath>
    </w:p>
    <w:p>
      <w:pPr>
        <w:widowControl w:val="0"/>
        <w:spacing w:before="0" w:after="0" w:line="180" w:lineRule="auto"/>
        <w:jc w:val="both"/>
        <w:snapToGrid w:val="0"/>
        <w:rPr>
          <w:rFonts w:ascii="Calibri" w:hAnsi="Calibri" w:cs="Calibri"/>
          <w:color w:val="000000"/>
          <w:sz w:val="13"/>
          <w:szCs w:val="13"/>
          <w:lang w:val="fr-CA"/>
        </w:rPr>
      </w:pPr>
      <w:r>
        <w:rPr>
          <w:rFonts w:ascii="Calibri" w:hAnsi="Calibri" w:cs="Calibri"/>
          <w:color w:val="000000"/>
          <w:sz w:val="13"/>
          <w:szCs w:val="13"/>
          <w:lang w:val="fr-CA"/>
          <w:b/>
        </w:rPr>
        <w:t xml:space="preserve">Fin du bloc. </w:t>
      </w:r>
      <w:r>
        <w:rPr>
          <w:rFonts w:ascii="Calibri" w:hAnsi="Calibri" w:cs="Calibri"/>
          <w:color w:val="000000"/>
          <w:sz w:val="13"/>
          <w:szCs w:val="13"/>
          <w:lang w:val="fr-CA"/>
        </w:rPr>
        <w:t xml:space="preserve">Compléter avec des informations pertinentes si un espace utile subsiste; conserver la taille de police, le nombre de pages et la lisibilité.</w:t>
      </w:r>
    </w:p>
    <w:sectPr>
      <w:headerReference w:type="default" r:id="rId7"/>
      <w:pgSz w:w="12240" w:h="15840" w:orient="portrait"/>
      <w:pgMar w:top="380" w:right="300" w:bottom="300" w:left="300" w:header="140" w:footer="150" w:gutter="0"/>
      <w:pgNumType/>
      <w:cols w:space="150" w:num="4" w:sep="tru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 w:val="0"/>
      <w:spacing w:before="0" w:after="0" w:line="180" w:lineRule="auto"/>
      <w:jc w:val="right"/>
      <w:snapToGrid w:val="0"/>
      <w:rPr>
        <w:rFonts w:ascii="Calibri" w:hAnsi="Calibri" w:cs="Calibri"/>
        <w:color w:val="000000"/>
        <w:sz w:val="13"/>
        <w:szCs w:val="13"/>
        <w:lang w:val="fr-CA"/>
      </w:rPr>
    </w:pPr>
    <w:r>
      <w:rPr>
        <w:rFonts w:ascii="Calibri" w:hAnsi="Calibri" w:cs="Calibri"/>
        <w:color w:val="000000"/>
        <w:sz w:val="13"/>
        <w:szCs w:val="13"/>
        <w:lang w:val="fr-CA"/>
      </w:rPr>
      <w:t xml:space="preserve">Prepal | Gabarit neutre de mise en page | 2 pages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Prepal Gabarit neutre de feuille de révision</dc:title>
  <dc:creator>Prepal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