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FB2A" w14:textId="77777777" w:rsidR="00A77A72" w:rsidRDefault="00A77A72" w:rsidP="00A77A72">
      <w:pPr>
        <w:pStyle w:val="Title"/>
      </w:pPr>
      <w:r>
        <w:t>FPGA Implementation of Image K-Means Clustering Algorithm</w:t>
      </w:r>
    </w:p>
    <w:p w14:paraId="5F855756" w14:textId="77777777" w:rsidR="00A77A72" w:rsidRDefault="00A77A72" w:rsidP="00A77A72">
      <w:pPr>
        <w:pStyle w:val="Heading1"/>
      </w:pPr>
      <w:r>
        <w:t>Overview</w:t>
      </w:r>
    </w:p>
    <w:p w14:paraId="13EF21C3" w14:textId="77777777" w:rsidR="00A77A72" w:rsidRDefault="00A77A72" w:rsidP="00A77A72">
      <w:r w:rsidRPr="00A77A72">
        <w:t>This project details the implementation of the K-Means clustering algorithm for image segmentation on an FPGA platform. By utilizing hardware acceleration, the system efficiently processes image data in real time, making it suitable for environments with limited computing resources.</w:t>
      </w:r>
    </w:p>
    <w:p w14:paraId="402C5422" w14:textId="77777777" w:rsidR="00A77A72" w:rsidRDefault="00A77A72" w:rsidP="00A77A72">
      <w:pPr>
        <w:pStyle w:val="Heading2"/>
      </w:pPr>
      <w:r>
        <w:t>Integration and Data Transfer</w:t>
      </w:r>
    </w:p>
    <w:p w14:paraId="2BA6450A" w14:textId="156BEE0A" w:rsidR="00A77A72" w:rsidRDefault="00A77A72" w:rsidP="00A77A72">
      <w:r w:rsidRPr="00A77A72">
        <w:t xml:space="preserve">The K-Means algorithm is integrated using the standard Xilinx AXI4-Stream interface. This approach ensures reliable data transfer and compatibility with </w:t>
      </w:r>
      <w:r>
        <w:t>various</w:t>
      </w:r>
      <w:r w:rsidRPr="00A77A72">
        <w:t xml:space="preserve"> FPGA-based systems. The AXI4-Stream interface facilitates seamless communication between image processing modules, supporting smooth integration within existing workflows.</w:t>
      </w:r>
    </w:p>
    <w:p w14:paraId="24BF4E93" w14:textId="77777777" w:rsidR="00A77A72" w:rsidRDefault="00A77A72" w:rsidP="00A77A72">
      <w:pPr>
        <w:pStyle w:val="Heading2"/>
      </w:pPr>
      <w:r>
        <w:t>Image Segmentation Module Design</w:t>
      </w:r>
    </w:p>
    <w:p w14:paraId="087B68A5" w14:textId="149AF243" w:rsidR="00A77A72" w:rsidRDefault="00A77A72" w:rsidP="00A77A72">
      <w:r w:rsidRPr="00A77A72">
        <w:t xml:space="preserve">Segmentation capabilities are incorporated into the Video Color Processing (VCP) module. </w:t>
      </w:r>
      <w:r>
        <w:t>Optimized explicitly</w:t>
      </w:r>
      <w:r w:rsidRPr="00A77A72">
        <w:t xml:space="preserve"> for FPGA devices, the VCP module is designed around the AXI4-Stream interface. This design </w:t>
      </w:r>
      <w:r>
        <w:t>enables the seamless integration of the segmentation module into existing</w:t>
      </w:r>
      <w:r w:rsidRPr="00A77A72">
        <w:t xml:space="preserve"> processing pipelines with minimal modifications.</w:t>
      </w:r>
    </w:p>
    <w:p w14:paraId="50331C37" w14:textId="77777777" w:rsidR="00A77A72" w:rsidRDefault="00A77A72" w:rsidP="00A77A72">
      <w:pPr>
        <w:pStyle w:val="Heading2"/>
      </w:pPr>
      <w:r>
        <w:t>Video Stream Processing Architecture</w:t>
      </w:r>
    </w:p>
    <w:p w14:paraId="627BB465" w14:textId="77777777" w:rsidR="00A77A72" w:rsidRDefault="00A77A72" w:rsidP="00A77A72">
      <w:r w:rsidRPr="00A77A72">
        <w:t>The system architecture is organized into three primary pipelines:</w:t>
      </w:r>
    </w:p>
    <w:p w14:paraId="46803707" w14:textId="77777777" w:rsidR="00A77A72" w:rsidRDefault="00A77A72" w:rsidP="00A77A72">
      <w:pPr>
        <w:pStyle w:val="ListParagraph"/>
        <w:numPr>
          <w:ilvl w:val="0"/>
          <w:numId w:val="7"/>
        </w:numPr>
      </w:pPr>
      <w:r w:rsidRPr="00A77A72">
        <w:t>Capture Pipeline: Responsible for acquiring and preparing the input video stream.</w:t>
      </w:r>
    </w:p>
    <w:p w14:paraId="5132CBD7" w14:textId="77777777" w:rsidR="00A77A72" w:rsidRDefault="00A77A72" w:rsidP="00A77A72">
      <w:pPr>
        <w:pStyle w:val="ListParagraph"/>
        <w:numPr>
          <w:ilvl w:val="0"/>
          <w:numId w:val="7"/>
        </w:numPr>
      </w:pPr>
      <w:r w:rsidRPr="00A77A72">
        <w:t>Process Pipeline: Executes pixel-level operations, including filtering, color space conversion, and clustering, utilizing the VCP module.</w:t>
      </w:r>
    </w:p>
    <w:p w14:paraId="3A2EBABB" w14:textId="77777777" w:rsidR="00A77A72" w:rsidRDefault="00A77A72" w:rsidP="00A77A72">
      <w:pPr>
        <w:pStyle w:val="ListParagraph"/>
        <w:numPr>
          <w:ilvl w:val="0"/>
          <w:numId w:val="7"/>
        </w:numPr>
      </w:pPr>
      <w:r w:rsidRPr="00A77A72">
        <w:t>Output Pipeline: Delivers the processed video stream for display or further processing.</w:t>
      </w:r>
    </w:p>
    <w:p w14:paraId="6BFC5B97" w14:textId="77777777" w:rsidR="00A77A72" w:rsidRDefault="00A77A72" w:rsidP="00A77A72">
      <w:r w:rsidRPr="00A77A72">
        <w:t>The system processes 10-bit RGB video streams and supports real-time video stream handling.</w:t>
      </w:r>
    </w:p>
    <w:p w14:paraId="28366F68" w14:textId="77777777" w:rsidR="00A77A72" w:rsidRDefault="00A77A72" w:rsidP="00A77A72">
      <w:pPr>
        <w:pStyle w:val="Heading2"/>
      </w:pPr>
      <w:r>
        <w:t>Video Color Processing (VCP) Module</w:t>
      </w:r>
    </w:p>
    <w:p w14:paraId="0A2D3EB2" w14:textId="77777777" w:rsidR="00A77A72" w:rsidRDefault="00A77A72" w:rsidP="00A77A72">
      <w:r w:rsidRPr="00A77A72">
        <w:t>The VCP module manages pixel data using local line buffers and configurable control registers. It performs two main functions:</w:t>
      </w:r>
    </w:p>
    <w:p w14:paraId="1D3DD384" w14:textId="77777777" w:rsidR="00A77A72" w:rsidRDefault="00A77A72" w:rsidP="00A77A72">
      <w:pPr>
        <w:pStyle w:val="ListParagraph"/>
        <w:numPr>
          <w:ilvl w:val="0"/>
          <w:numId w:val="8"/>
        </w:numPr>
      </w:pPr>
      <w:r w:rsidRPr="00A77A72">
        <w:lastRenderedPageBreak/>
        <w:t>Pixel Transformation: Applies operations such as filtering and color space conversions.</w:t>
      </w:r>
    </w:p>
    <w:p w14:paraId="5561ABE7" w14:textId="77777777" w:rsidR="00A77A72" w:rsidRDefault="00A77A72" w:rsidP="00A77A72">
      <w:pPr>
        <w:pStyle w:val="ListParagraph"/>
        <w:numPr>
          <w:ilvl w:val="0"/>
          <w:numId w:val="8"/>
        </w:numPr>
      </w:pPr>
      <w:r w:rsidRPr="00A77A72">
        <w:t>Pixel Generation: Creates new pixel data to enable enhanced video effects.</w:t>
      </w:r>
    </w:p>
    <w:p w14:paraId="60FACBC1" w14:textId="77777777" w:rsidR="00A77A72" w:rsidRDefault="00A77A72" w:rsidP="00A77A72">
      <w:r w:rsidRPr="00A77A72">
        <w:t xml:space="preserve">Available filters include SHARP, BLUR, EMBOSS, Sobel edge detection, and contrast adjustment. Supported color space conversions cover RGB to and from various formats such as HSL, </w:t>
      </w:r>
      <w:proofErr w:type="spellStart"/>
      <w:r w:rsidRPr="00A77A72">
        <w:t>YCbCr</w:t>
      </w:r>
      <w:proofErr w:type="spellEnd"/>
      <w:r w:rsidRPr="00A77A72">
        <w:t xml:space="preserve">, YUV, CMYK, XYZ, </w:t>
      </w:r>
      <w:proofErr w:type="spellStart"/>
      <w:r w:rsidRPr="00A77A72">
        <w:t>YPbPr</w:t>
      </w:r>
      <w:proofErr w:type="spellEnd"/>
      <w:r w:rsidRPr="00A77A72">
        <w:t xml:space="preserve">, LMS, and </w:t>
      </w:r>
      <w:proofErr w:type="spellStart"/>
      <w:r w:rsidRPr="00A77A72">
        <w:t>ICtCp</w:t>
      </w:r>
      <w:proofErr w:type="spellEnd"/>
      <w:r w:rsidRPr="00A77A72">
        <w:t>. Additionally, a Color Correction Matrix is provided for precise color balance control.</w:t>
      </w:r>
    </w:p>
    <w:p w14:paraId="141C893B" w14:textId="77777777" w:rsidR="00A77A72" w:rsidRDefault="00A77A72" w:rsidP="00A77A72">
      <w:pPr>
        <w:pStyle w:val="Heading2"/>
      </w:pPr>
      <w:r>
        <w:t>K-Means Color Clustering</w:t>
      </w:r>
    </w:p>
    <w:p w14:paraId="20B9A1EC" w14:textId="77777777" w:rsidR="00A77A72" w:rsidRDefault="00A77A72" w:rsidP="00A77A72">
      <w:r w:rsidRPr="00A77A72">
        <w:t>The K-Means clustering algorithm segments image pixels based on color similarity. Each pixel is assigned to the nearest reference color from a generated palette, using Euclidean distance. This approach reduces the original 24-bit RGB color space to a set of representative clusters.</w:t>
      </w:r>
    </w:p>
    <w:p w14:paraId="7D4A698E" w14:textId="77777777" w:rsidR="00A77A72" w:rsidRDefault="00A77A72" w:rsidP="00A77A72">
      <w:pPr>
        <w:pStyle w:val="ListParagraph"/>
        <w:numPr>
          <w:ilvl w:val="0"/>
          <w:numId w:val="9"/>
        </w:numPr>
      </w:pPr>
      <w:r w:rsidRPr="00A77A72">
        <w:t>k = 6: Simplifies the image into six dominant color clusters.</w:t>
      </w:r>
    </w:p>
    <w:p w14:paraId="7328434F" w14:textId="77777777" w:rsidR="00A77A72" w:rsidRDefault="00A77A72" w:rsidP="00A77A72">
      <w:pPr>
        <w:pStyle w:val="ListParagraph"/>
        <w:numPr>
          <w:ilvl w:val="0"/>
          <w:numId w:val="9"/>
        </w:numPr>
      </w:pPr>
      <w:r w:rsidRPr="00A77A72">
        <w:t>k = 51: Provides a finer clustering with 51 reference colors.</w:t>
      </w:r>
    </w:p>
    <w:p w14:paraId="1DDE6620" w14:textId="77777777" w:rsidR="00A77A72" w:rsidRDefault="00A77A72" w:rsidP="00A77A72">
      <w:pPr>
        <w:pStyle w:val="ListParagraph"/>
        <w:numPr>
          <w:ilvl w:val="0"/>
          <w:numId w:val="9"/>
        </w:numPr>
      </w:pPr>
      <w:r w:rsidRPr="00A77A72">
        <w:t>k = 90: Utilized with the IMX477 sensor to enable detailed segmentation for high-resolution images.</w:t>
      </w:r>
    </w:p>
    <w:p w14:paraId="1CD4ED91" w14:textId="77777777" w:rsidR="00A77A72" w:rsidRDefault="00A77A72" w:rsidP="00A77A72">
      <w:r w:rsidRPr="00A77A72">
        <w:t>The module supports up to 90 programmable reference color schemes and is integrated with the video controller.</w:t>
      </w:r>
    </w:p>
    <w:p w14:paraId="4DF3B03F" w14:textId="77777777" w:rsidR="00A77A72" w:rsidRDefault="00A77A72" w:rsidP="00A77A72">
      <w:pPr>
        <w:pStyle w:val="Heading2"/>
      </w:pPr>
      <w:r>
        <w:t>Image Sensors</w:t>
      </w:r>
    </w:p>
    <w:p w14:paraId="02852B40" w14:textId="77777777" w:rsidR="00A77A72" w:rsidRDefault="00A77A72" w:rsidP="00A77A72">
      <w:r w:rsidRPr="00A77A72">
        <w:t>The system is compatible with the following image sensors:</w:t>
      </w:r>
    </w:p>
    <w:p w14:paraId="7DA567A7" w14:textId="77777777" w:rsidR="00A77A72" w:rsidRDefault="00A77A72" w:rsidP="00A77A72">
      <w:pPr>
        <w:pStyle w:val="ListParagraph"/>
        <w:numPr>
          <w:ilvl w:val="0"/>
          <w:numId w:val="10"/>
        </w:numPr>
      </w:pPr>
      <w:r w:rsidRPr="00A77A72">
        <w:t>Sony IMX477 (12.5MP): Supports resolutions up to 4056×3040 pixels at 60 fps, output via MIPI CSI-2 interface.</w:t>
      </w:r>
    </w:p>
    <w:p w14:paraId="37D1BA9B" w14:textId="77777777" w:rsidR="00A77A72" w:rsidRDefault="00A77A72" w:rsidP="00A77A72">
      <w:pPr>
        <w:pStyle w:val="ListParagraph"/>
        <w:numPr>
          <w:ilvl w:val="0"/>
          <w:numId w:val="10"/>
        </w:numPr>
      </w:pPr>
      <w:r w:rsidRPr="00A77A72">
        <w:t>AR1335 (13MP): Supports resolutions up to 4208×3120 pixels at 30 fps, also output via MIPI CSI-2 interface.</w:t>
      </w:r>
    </w:p>
    <w:p w14:paraId="26F179AC" w14:textId="77777777" w:rsidR="00A77A72" w:rsidRDefault="00A77A72" w:rsidP="00A77A72">
      <w:r w:rsidRPr="00A77A72">
        <w:t>The MIPI CSI-2 receiver subsystem supports RAW10 format and interfaces directly with the FPGA for further image processing.</w:t>
      </w:r>
    </w:p>
    <w:p w14:paraId="3F7B37F1" w14:textId="77777777" w:rsidR="00A77A72" w:rsidRDefault="00A77A72" w:rsidP="00A77A72">
      <w:pPr>
        <w:pStyle w:val="Heading2"/>
      </w:pPr>
      <w:proofErr w:type="spellStart"/>
      <w:r>
        <w:t>Demosaic</w:t>
      </w:r>
      <w:proofErr w:type="spellEnd"/>
      <w:r>
        <w:t xml:space="preserve"> Module</w:t>
      </w:r>
    </w:p>
    <w:p w14:paraId="3E916155" w14:textId="77777777" w:rsidR="00A77A72" w:rsidRDefault="00A77A72" w:rsidP="00A77A72">
      <w:r w:rsidRPr="00A77A72">
        <w:t xml:space="preserve">The </w:t>
      </w:r>
      <w:proofErr w:type="spellStart"/>
      <w:r w:rsidRPr="00A77A72">
        <w:t>demosaic</w:t>
      </w:r>
      <w:proofErr w:type="spellEnd"/>
      <w:r w:rsidRPr="00A77A72">
        <w:t xml:space="preserve"> module converts Bayer pattern raw frames into full RGB images. This conversion prepares the image data for subsequent segmentation and enhancement steps.</w:t>
      </w:r>
    </w:p>
    <w:p w14:paraId="3CA46B50" w14:textId="77777777" w:rsidR="00A77A72" w:rsidRDefault="00A77A72" w:rsidP="00A77A72">
      <w:pPr>
        <w:pStyle w:val="Heading2"/>
      </w:pPr>
      <w:r>
        <w:t>Video Direct Memory Access (VDMA)</w:t>
      </w:r>
    </w:p>
    <w:p w14:paraId="45977386" w14:textId="77777777" w:rsidR="00A77A72" w:rsidRDefault="00A77A72" w:rsidP="00A77A72">
      <w:r w:rsidRPr="00A77A72">
        <w:t>The VDMA module facilitates the transfer of high-resolution video data between memory and processing units, ensuring real-time throughput. It supports configurable frame sizes, buffer addresses, and transfer modes, handling resolutions up to 4056×3040 at 15 fps or 2048×1080 at 60 fps.</w:t>
      </w:r>
    </w:p>
    <w:p w14:paraId="4476DF99" w14:textId="77777777" w:rsidR="00A77A72" w:rsidRDefault="00A77A72" w:rsidP="00A77A72">
      <w:pPr>
        <w:pStyle w:val="Heading2"/>
      </w:pPr>
      <w:r>
        <w:t>Ethernet UDP Video Streaming</w:t>
      </w:r>
    </w:p>
    <w:p w14:paraId="1F3A2FE0" w14:textId="77777777" w:rsidR="00A77A72" w:rsidRDefault="00A77A72" w:rsidP="00A77A72">
      <w:r w:rsidRPr="00A77A72">
        <w:t>On the KRIA KV260 board, processed video streams are transmitted over Ethernet using UDP/IP, which is implemented in hardware. The LWIP networking stack manages TCP/UDP protocol handling, while FFMPEG on the host PC decodes the incoming streams.</w:t>
      </w:r>
    </w:p>
    <w:p w14:paraId="5B9F3821" w14:textId="77777777" w:rsidR="00A77A72" w:rsidRDefault="00A77A72" w:rsidP="00A77A72">
      <w:pPr>
        <w:pStyle w:val="ListParagraph"/>
        <w:numPr>
          <w:ilvl w:val="0"/>
          <w:numId w:val="11"/>
        </w:numPr>
      </w:pPr>
      <w:r w:rsidRPr="00A77A72">
        <w:t>Static IP: Board uses 192.168.0.10; host uses 192.168.0.42.</w:t>
      </w:r>
    </w:p>
    <w:p w14:paraId="28F8F970" w14:textId="77777777" w:rsidR="00A77A72" w:rsidRDefault="00A77A72" w:rsidP="00A77A72">
      <w:pPr>
        <w:pStyle w:val="ListParagraph"/>
        <w:numPr>
          <w:ilvl w:val="0"/>
          <w:numId w:val="11"/>
        </w:numPr>
      </w:pPr>
      <w:r w:rsidRPr="00A77A72">
        <w:t>Dynamic IP: Supported when a DHCP server is available.</w:t>
      </w:r>
    </w:p>
    <w:p w14:paraId="122E941F" w14:textId="77777777" w:rsidR="00A77A72" w:rsidRDefault="00A77A72" w:rsidP="00A77A72">
      <w:pPr>
        <w:pStyle w:val="ListParagraph"/>
        <w:numPr>
          <w:ilvl w:val="0"/>
          <w:numId w:val="11"/>
        </w:numPr>
      </w:pPr>
      <w:r w:rsidRPr="00A77A72">
        <w:t>Playback: Real-time streams at 60 fps are received and displayed using ffplay.exe.</w:t>
      </w:r>
    </w:p>
    <w:p w14:paraId="5A8DFFC9" w14:textId="77777777" w:rsidR="00A77A72" w:rsidRDefault="00A77A72" w:rsidP="00A77A72">
      <w:pPr>
        <w:pStyle w:val="Heading2"/>
      </w:pPr>
      <w:r>
        <w:t>FPGA and Software Architecture</w:t>
      </w:r>
    </w:p>
    <w:p w14:paraId="7571C77E" w14:textId="77777777" w:rsidR="00A77A72" w:rsidRDefault="00A77A72" w:rsidP="00A77A72">
      <w:r w:rsidRPr="00A77A72">
        <w:t xml:space="preserve">Firmware is developed using </w:t>
      </w:r>
      <w:proofErr w:type="spellStart"/>
      <w:r w:rsidRPr="00A77A72">
        <w:t>Vivado</w:t>
      </w:r>
      <w:proofErr w:type="spellEnd"/>
      <w:r w:rsidRPr="00A77A72">
        <w:t xml:space="preserve"> 2022.1, featuring a modular design that is compliant with AXI4 and AXI4-Stream protocols. Functional correctness of the firmware is verified using </w:t>
      </w:r>
      <w:proofErr w:type="spellStart"/>
      <w:r w:rsidRPr="00A77A72">
        <w:t>ModelSim</w:t>
      </w:r>
      <w:proofErr w:type="spellEnd"/>
      <w:r w:rsidRPr="00A77A72">
        <w:t xml:space="preserve"> 2020. The accompanying software is written in C, structured to support modularity and scalability for system configuration and future expansion.</w:t>
      </w:r>
    </w:p>
    <w:p w14:paraId="61302EAB" w14:textId="796D6969" w:rsidR="00A77A72" w:rsidRPr="00A77A72" w:rsidRDefault="00A77A72" w:rsidP="00A77A72">
      <w:r w:rsidRPr="00A77A72">
        <w:t>During system initialization, components such as the Video Timing Controller (VTC), VDMA, sensors, and LWIP stack are configured to ensure reliable video capture and streaming.</w:t>
      </w:r>
    </w:p>
    <w:p w14:paraId="33333DBA"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738"/>
    <w:multiLevelType w:val="multilevel"/>
    <w:tmpl w:val="70B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F7882"/>
    <w:multiLevelType w:val="multilevel"/>
    <w:tmpl w:val="CE4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5781B"/>
    <w:multiLevelType w:val="multilevel"/>
    <w:tmpl w:val="FBA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F2833"/>
    <w:multiLevelType w:val="hybridMultilevel"/>
    <w:tmpl w:val="B7C6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C583F"/>
    <w:multiLevelType w:val="hybridMultilevel"/>
    <w:tmpl w:val="7646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74D25"/>
    <w:multiLevelType w:val="multilevel"/>
    <w:tmpl w:val="78B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A1E5E"/>
    <w:multiLevelType w:val="hybridMultilevel"/>
    <w:tmpl w:val="6928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64D1F"/>
    <w:multiLevelType w:val="hybridMultilevel"/>
    <w:tmpl w:val="BD281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04990"/>
    <w:multiLevelType w:val="multilevel"/>
    <w:tmpl w:val="B46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B1EC2"/>
    <w:multiLevelType w:val="multilevel"/>
    <w:tmpl w:val="728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424DF"/>
    <w:multiLevelType w:val="hybridMultilevel"/>
    <w:tmpl w:val="51D02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544746">
    <w:abstractNumId w:val="8"/>
  </w:num>
  <w:num w:numId="2" w16cid:durableId="1496411381">
    <w:abstractNumId w:val="0"/>
  </w:num>
  <w:num w:numId="3" w16cid:durableId="2060396683">
    <w:abstractNumId w:val="9"/>
  </w:num>
  <w:num w:numId="4" w16cid:durableId="575474605">
    <w:abstractNumId w:val="2"/>
  </w:num>
  <w:num w:numId="5" w16cid:durableId="1067606245">
    <w:abstractNumId w:val="5"/>
  </w:num>
  <w:num w:numId="6" w16cid:durableId="599607173">
    <w:abstractNumId w:val="1"/>
  </w:num>
  <w:num w:numId="7" w16cid:durableId="240914082">
    <w:abstractNumId w:val="3"/>
  </w:num>
  <w:num w:numId="8" w16cid:durableId="615066089">
    <w:abstractNumId w:val="10"/>
  </w:num>
  <w:num w:numId="9" w16cid:durableId="1232929946">
    <w:abstractNumId w:val="6"/>
  </w:num>
  <w:num w:numId="10" w16cid:durableId="1483737593">
    <w:abstractNumId w:val="7"/>
  </w:num>
  <w:num w:numId="11" w16cid:durableId="1230923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72"/>
    <w:rsid w:val="000155CD"/>
    <w:rsid w:val="00084D8F"/>
    <w:rsid w:val="00531353"/>
    <w:rsid w:val="00850F76"/>
    <w:rsid w:val="008724C7"/>
    <w:rsid w:val="008C611B"/>
    <w:rsid w:val="009E72C0"/>
    <w:rsid w:val="00A77A72"/>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568B"/>
  <w15:chartTrackingRefBased/>
  <w15:docId w15:val="{C912EA33-5633-49B2-9D59-E5EE82EB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A77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A77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A72"/>
    <w:rPr>
      <w:rFonts w:eastAsiaTheme="majorEastAsia" w:cstheme="majorBidi"/>
      <w:color w:val="272727" w:themeColor="text1" w:themeTint="D8"/>
    </w:rPr>
  </w:style>
  <w:style w:type="paragraph" w:styleId="Title">
    <w:name w:val="Title"/>
    <w:basedOn w:val="Normal"/>
    <w:next w:val="Normal"/>
    <w:link w:val="TitleChar"/>
    <w:uiPriority w:val="10"/>
    <w:qFormat/>
    <w:rsid w:val="00A77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A72"/>
    <w:pPr>
      <w:spacing w:before="160"/>
      <w:jc w:val="center"/>
    </w:pPr>
    <w:rPr>
      <w:i/>
      <w:iCs/>
      <w:color w:val="404040" w:themeColor="text1" w:themeTint="BF"/>
    </w:rPr>
  </w:style>
  <w:style w:type="character" w:customStyle="1" w:styleId="QuoteChar">
    <w:name w:val="Quote Char"/>
    <w:basedOn w:val="DefaultParagraphFont"/>
    <w:link w:val="Quote"/>
    <w:uiPriority w:val="29"/>
    <w:rsid w:val="00A77A72"/>
    <w:rPr>
      <w:i/>
      <w:iCs/>
      <w:color w:val="404040" w:themeColor="text1" w:themeTint="BF"/>
    </w:rPr>
  </w:style>
  <w:style w:type="paragraph" w:styleId="ListParagraph">
    <w:name w:val="List Paragraph"/>
    <w:basedOn w:val="Normal"/>
    <w:uiPriority w:val="34"/>
    <w:qFormat/>
    <w:rsid w:val="00A77A72"/>
    <w:pPr>
      <w:ind w:left="720"/>
      <w:contextualSpacing/>
    </w:pPr>
  </w:style>
  <w:style w:type="character" w:styleId="IntenseEmphasis">
    <w:name w:val="Intense Emphasis"/>
    <w:basedOn w:val="DefaultParagraphFont"/>
    <w:uiPriority w:val="21"/>
    <w:qFormat/>
    <w:rsid w:val="00A77A72"/>
    <w:rPr>
      <w:i/>
      <w:iCs/>
      <w:color w:val="0F4761" w:themeColor="accent1" w:themeShade="BF"/>
    </w:rPr>
  </w:style>
  <w:style w:type="paragraph" w:styleId="IntenseQuote">
    <w:name w:val="Intense Quote"/>
    <w:basedOn w:val="Normal"/>
    <w:next w:val="Normal"/>
    <w:link w:val="IntenseQuoteChar"/>
    <w:uiPriority w:val="30"/>
    <w:qFormat/>
    <w:rsid w:val="00A77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A72"/>
    <w:rPr>
      <w:i/>
      <w:iCs/>
      <w:color w:val="0F4761" w:themeColor="accent1" w:themeShade="BF"/>
    </w:rPr>
  </w:style>
  <w:style w:type="character" w:styleId="IntenseReference">
    <w:name w:val="Intense Reference"/>
    <w:basedOn w:val="DefaultParagraphFont"/>
    <w:uiPriority w:val="32"/>
    <w:qFormat/>
    <w:rsid w:val="00A77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673</Words>
  <Characters>4119</Characters>
  <Application>Microsoft Office Word</Application>
  <DocSecurity>0</DocSecurity>
  <Lines>79</Lines>
  <Paragraphs>47</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2025-10-10T01:18:00Z</dcterms:created>
  <dcterms:modified xsi:type="dcterms:W3CDTF">2025-10-10T01:20:00Z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19c41c62-79f4-4efc-8053-e97af9af3f4c</vt:lpwstr>
  </property>
</Properties>
</file>