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E5475" w14:textId="77777777" w:rsidR="00E40E72" w:rsidRDefault="00E40E72" w:rsidP="00E40E72">
      <w:pPr>
        <w:pStyle w:val="Title"/>
      </w:pPr>
      <w:r>
        <w:t>Video Color Processing System Overview</w:t>
      </w:r>
    </w:p>
    <w:p w14:paraId="473AE3CC" w14:textId="77777777" w:rsidR="00E40E72" w:rsidRDefault="00E40E72" w:rsidP="00E40E72">
      <w:pPr>
        <w:pStyle w:val="Heading1"/>
      </w:pPr>
      <w:r>
        <w:t>Introduction</w:t>
      </w:r>
    </w:p>
    <w:p w14:paraId="3941D40A" w14:textId="77777777" w:rsidR="00E40E72" w:rsidRDefault="00E40E72" w:rsidP="00E40E72">
      <w:r w:rsidRPr="00F76749">
        <w:t>The Video Color Processing system detailed in this document offers a comprehensive, high-performance solution for real-time video capture, processing, and output. Specifically engineered for the Xilinx Kria KV260 FPGA development board, this system harnesses the power and flexibility of FPGAs to address advanced video applications, including machine vision, image enhancement, and embedded video analytics.</w:t>
      </w:r>
    </w:p>
    <w:p w14:paraId="2D704FB0" w14:textId="77777777" w:rsidR="00E40E72" w:rsidRDefault="00E40E72" w:rsidP="00E40E72">
      <w:pPr>
        <w:pStyle w:val="Heading2"/>
      </w:pPr>
      <w:r>
        <w:t>Purpose and Motivation</w:t>
      </w:r>
    </w:p>
    <w:p w14:paraId="48ADD46D" w14:textId="77777777" w:rsidR="00E40E72" w:rsidRDefault="00E40E72" w:rsidP="00E40E72">
      <w:r w:rsidRPr="00F76749">
        <w:t>Modern video applications require not only high resolution and fast frame rates but also advanced capabilities for color manipulation and filtering. Software-based solutions often fall short of achieving true real-time performance, especially at 4K and higher resolutions. By implementing the complete video processing pipeline directly in hardware, this design ensures low latency, high throughput, and deterministic operation. These features make the system well-suited for industrial, scientific, and multimedia environments.</w:t>
      </w:r>
    </w:p>
    <w:p w14:paraId="4FBB29FF" w14:textId="77777777" w:rsidR="00E40E72" w:rsidRDefault="00E40E72" w:rsidP="00E40E72">
      <w:pPr>
        <w:pStyle w:val="Heading1"/>
      </w:pPr>
      <w:r>
        <w:t>System Overview</w:t>
      </w:r>
    </w:p>
    <w:p w14:paraId="5A46F1A7" w14:textId="77777777" w:rsidR="00E40E72" w:rsidRDefault="00E40E72" w:rsidP="00E40E72">
      <w:r w:rsidRPr="00F76749">
        <w:t>The architecture centers around three main processing pipelines:</w:t>
      </w:r>
    </w:p>
    <w:p w14:paraId="6EB18196" w14:textId="77777777" w:rsidR="00E40E72" w:rsidRDefault="00E40E72" w:rsidP="00E40E72">
      <w:pPr>
        <w:pStyle w:val="ListParagraph"/>
        <w:numPr>
          <w:ilvl w:val="0"/>
          <w:numId w:val="1"/>
        </w:numPr>
      </w:pPr>
      <w:r w:rsidRPr="00F76749">
        <w:t>Capture Pipeline: This stage acquires raw video data from high-resolution CMOS image sensors, such as the Sony IMX477 and AR1335, via the MIPI CSI-2 interface. The input data, provided in Bayer RAW format, is converted to standard RGB using a dedicated hardware demosaic module.</w:t>
      </w:r>
    </w:p>
    <w:p w14:paraId="2AC5433E" w14:textId="77777777" w:rsidR="00E40E72" w:rsidRDefault="00E40E72" w:rsidP="00E40E72">
      <w:pPr>
        <w:pStyle w:val="ListParagraph"/>
        <w:numPr>
          <w:ilvl w:val="0"/>
          <w:numId w:val="1"/>
        </w:numPr>
      </w:pPr>
      <w:r w:rsidRPr="00F76749">
        <w:t>Processing Pipeline: Serving as the heart of the system, the Video Color Processing (VCP) module applies a broad range of filters and performs color space conversions. Operations include color correction, edge detection, blurring, sharpening, embossing, and advanced color quantization using K-means clustering. The pipeline is highly configurable, allowing users to enable or disable specific features as needed.</w:t>
      </w:r>
    </w:p>
    <w:p w14:paraId="6CB15CCA" w14:textId="77777777" w:rsidR="00E40E72" w:rsidRDefault="00E40E72" w:rsidP="00E40E72">
      <w:pPr>
        <w:pStyle w:val="ListParagraph"/>
        <w:numPr>
          <w:ilvl w:val="0"/>
          <w:numId w:val="1"/>
        </w:numPr>
      </w:pPr>
      <w:r w:rsidRPr="00F76749">
        <w:t>Output Pipeline: The processed video data is streamed to output interfaces such as Ethernet (supporting UDP streaming) or DisplayPort. The system supports output resolutions up to 4056x3040 pixels.</w:t>
      </w:r>
    </w:p>
    <w:p w14:paraId="6B41A538" w14:textId="77777777" w:rsidR="00E40E72" w:rsidRDefault="00E40E72" w:rsidP="00E40E72">
      <w:pPr>
        <w:pStyle w:val="Heading1"/>
      </w:pPr>
      <w:r>
        <w:lastRenderedPageBreak/>
        <w:t>Key Features</w:t>
      </w:r>
    </w:p>
    <w:p w14:paraId="506C4EA7" w14:textId="77777777" w:rsidR="00E40E72" w:rsidRDefault="00E40E72" w:rsidP="00E40E72">
      <w:pPr>
        <w:pStyle w:val="ListParagraph"/>
        <w:numPr>
          <w:ilvl w:val="0"/>
          <w:numId w:val="2"/>
        </w:numPr>
      </w:pPr>
      <w:r w:rsidRPr="00F76749">
        <w:t>Real-Time Performance: Capable of handling 4K UHD video at 30 frames per second and supporting higher resolutions at reduced frame rates.</w:t>
      </w:r>
    </w:p>
    <w:p w14:paraId="66123981" w14:textId="77777777" w:rsidR="00E40E72" w:rsidRDefault="00E40E72" w:rsidP="00E40E72">
      <w:pPr>
        <w:pStyle w:val="ListParagraph"/>
        <w:numPr>
          <w:ilvl w:val="0"/>
          <w:numId w:val="2"/>
        </w:numPr>
      </w:pPr>
      <w:r w:rsidRPr="00F76749">
        <w:t>Extensive Color Space Support: Facilitates conversion between multiple color spaces, including RGB, HSL, HSV, YCbCr, CMYK, and more, ensuring compatibility with diverse display and analysis requirements.</w:t>
      </w:r>
    </w:p>
    <w:p w14:paraId="6434E5B9" w14:textId="77777777" w:rsidR="00E40E72" w:rsidRDefault="00E40E72" w:rsidP="00E40E72">
      <w:pPr>
        <w:pStyle w:val="ListParagraph"/>
        <w:numPr>
          <w:ilvl w:val="0"/>
          <w:numId w:val="2"/>
        </w:numPr>
      </w:pPr>
      <w:r w:rsidRPr="00F76749">
        <w:t>Flexible Filtering: Incorporates hardware-accelerated filters for sharpening, blurring, embossing, edge detection (Sobel), as well as contrast and brightness adjustments.</w:t>
      </w:r>
    </w:p>
    <w:p w14:paraId="5C5DDE92" w14:textId="77777777" w:rsidR="00E40E72" w:rsidRDefault="00E40E72" w:rsidP="00E40E72">
      <w:pPr>
        <w:pStyle w:val="ListParagraph"/>
        <w:numPr>
          <w:ilvl w:val="0"/>
          <w:numId w:val="2"/>
        </w:numPr>
      </w:pPr>
      <w:r w:rsidRPr="00F76749">
        <w:t>Advanced Color Manipulation: Includes K-means clustering for color quantization and segmentation, enabling efficient image compression and analysis.</w:t>
      </w:r>
    </w:p>
    <w:p w14:paraId="18306441" w14:textId="77777777" w:rsidR="00E40E72" w:rsidRDefault="00E40E72" w:rsidP="00E40E72">
      <w:pPr>
        <w:pStyle w:val="ListParagraph"/>
        <w:numPr>
          <w:ilvl w:val="0"/>
          <w:numId w:val="2"/>
        </w:numPr>
      </w:pPr>
      <w:r w:rsidRPr="00F76749">
        <w:t>Modular and Expandable: Designed with a modular architecture, facilitating easy integration of additional processing modules or support for new camera sensors.</w:t>
      </w:r>
    </w:p>
    <w:p w14:paraId="1382C398" w14:textId="77777777" w:rsidR="00E40E72" w:rsidRDefault="00E40E72" w:rsidP="00E40E72">
      <w:pPr>
        <w:pStyle w:val="ListParagraph"/>
        <w:numPr>
          <w:ilvl w:val="0"/>
          <w:numId w:val="2"/>
        </w:numPr>
      </w:pPr>
      <w:r w:rsidRPr="00F76749">
        <w:t>Robust Control and Configuration: Utilizes AXI4-Lite for register access and dynamic configuration of processing parameters.</w:t>
      </w:r>
    </w:p>
    <w:p w14:paraId="4357B225" w14:textId="77777777" w:rsidR="00E40E72" w:rsidRDefault="00E40E72" w:rsidP="00E40E72">
      <w:pPr>
        <w:pStyle w:val="Heading2"/>
      </w:pPr>
      <w:r>
        <w:t>Applications</w:t>
      </w:r>
    </w:p>
    <w:p w14:paraId="33AD1C64" w14:textId="77777777" w:rsidR="00E40E72" w:rsidRDefault="00E40E72" w:rsidP="00E40E72">
      <w:r w:rsidRPr="00E40E72">
        <w:t>This system is optimally designed to address the demands of various critical fields, delivering high-performance video capture and processing capabilities across different use cases.</w:t>
      </w:r>
    </w:p>
    <w:p w14:paraId="30D62048" w14:textId="77777777" w:rsidR="00E40E72" w:rsidRDefault="00E40E72" w:rsidP="00E40E72">
      <w:pPr>
        <w:pStyle w:val="Heading3"/>
      </w:pPr>
      <w:r>
        <w:t>Industrial Inspection and Quality Control</w:t>
      </w:r>
    </w:p>
    <w:p w14:paraId="793A31B5" w14:textId="77777777" w:rsidR="00E40E72" w:rsidRDefault="00E40E72" w:rsidP="00E40E72">
      <w:r w:rsidRPr="00E40E72">
        <w:t>In industrial environments, the system can be deployed for automated inspection and monitoring processes. Its advanced color manipulation and real-time filtering features facilitate the identification of defects, precision measurements, and verification of product quality on production lines.</w:t>
      </w:r>
    </w:p>
    <w:p w14:paraId="4CBD61BD" w14:textId="77777777" w:rsidR="00E40E72" w:rsidRDefault="00E40E72" w:rsidP="00E40E72">
      <w:pPr>
        <w:pStyle w:val="Heading3"/>
      </w:pPr>
      <w:r>
        <w:t>Scientific Imaging and Microscopy</w:t>
      </w:r>
    </w:p>
    <w:p w14:paraId="79C9644E" w14:textId="77777777" w:rsidR="00E40E72" w:rsidRDefault="00E40E72" w:rsidP="00E40E72">
      <w:r w:rsidRPr="00E40E72">
        <w:t>For scientific research and applications such as microscopy, the system supports high-resolution imaging and sophisticated color analysis. The extensive color space support and configurable processing pipeline enable researchers to capture and analyze intricate visual data with enhanced clarity and detail.</w:t>
      </w:r>
    </w:p>
    <w:p w14:paraId="432372EB" w14:textId="77777777" w:rsidR="00E40E72" w:rsidRDefault="00E40E72" w:rsidP="00E40E72">
      <w:pPr>
        <w:pStyle w:val="Heading3"/>
      </w:pPr>
      <w:r>
        <w:t>Surveillance and Security Systems</w:t>
      </w:r>
    </w:p>
    <w:p w14:paraId="1ACE152C" w14:textId="0D7E58DB" w:rsidR="00850F76" w:rsidRPr="00E40E72" w:rsidRDefault="00E40E72" w:rsidP="00E40E72">
      <w:r w:rsidRPr="00E40E72">
        <w:t>Within surveillance and security contexts, the system is well-suited for continuous monitoring and image analysis. Its robust real-time performance ensures reliable video streaming, while advanced filtering and segmentation features enhance the detection and identification of objects and activities in diverse lighting conditions.</w:t>
      </w:r>
    </w:p>
    <w:sectPr w:rsidR="00850F76" w:rsidRPr="00E40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23549"/>
    <w:multiLevelType w:val="multilevel"/>
    <w:tmpl w:val="C714E48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31A0162B"/>
    <w:multiLevelType w:val="hybridMultilevel"/>
    <w:tmpl w:val="28A8F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9E2E03"/>
    <w:multiLevelType w:val="hybridMultilevel"/>
    <w:tmpl w:val="B88EC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10193">
    <w:abstractNumId w:val="0"/>
  </w:num>
  <w:num w:numId="2" w16cid:durableId="896669496">
    <w:abstractNumId w:val="2"/>
  </w:num>
  <w:num w:numId="3" w16cid:durableId="1865512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E72"/>
    <w:rsid w:val="000155CD"/>
    <w:rsid w:val="000E63AB"/>
    <w:rsid w:val="00531353"/>
    <w:rsid w:val="00850F76"/>
    <w:rsid w:val="008724C7"/>
    <w:rsid w:val="008C611B"/>
    <w:rsid w:val="009E72C0"/>
    <w:rsid w:val="00E40E72"/>
    <w:rsid w:val="00F45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D067E8"/>
  <w15:chartTrackingRefBased/>
  <w15:docId w15:val="{AA772E28-8DFD-4204-B8C8-46E79A915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E72"/>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E40E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E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E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E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E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E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E40E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E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E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E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E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E72"/>
    <w:rPr>
      <w:rFonts w:eastAsiaTheme="majorEastAsia" w:cstheme="majorBidi"/>
      <w:color w:val="272727" w:themeColor="text1" w:themeTint="D8"/>
    </w:rPr>
  </w:style>
  <w:style w:type="paragraph" w:styleId="Title">
    <w:name w:val="Title"/>
    <w:basedOn w:val="Normal"/>
    <w:next w:val="Normal"/>
    <w:link w:val="TitleChar"/>
    <w:uiPriority w:val="10"/>
    <w:qFormat/>
    <w:rsid w:val="00E40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E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E72"/>
    <w:pPr>
      <w:spacing w:before="160"/>
      <w:jc w:val="center"/>
    </w:pPr>
    <w:rPr>
      <w:i/>
      <w:iCs/>
      <w:color w:val="404040" w:themeColor="text1" w:themeTint="BF"/>
    </w:rPr>
  </w:style>
  <w:style w:type="character" w:customStyle="1" w:styleId="QuoteChar">
    <w:name w:val="Quote Char"/>
    <w:basedOn w:val="DefaultParagraphFont"/>
    <w:link w:val="Quote"/>
    <w:uiPriority w:val="29"/>
    <w:rsid w:val="00E40E72"/>
    <w:rPr>
      <w:i/>
      <w:iCs/>
      <w:color w:val="404040" w:themeColor="text1" w:themeTint="BF"/>
    </w:rPr>
  </w:style>
  <w:style w:type="paragraph" w:styleId="ListParagraph">
    <w:name w:val="List Paragraph"/>
    <w:basedOn w:val="Normal"/>
    <w:uiPriority w:val="34"/>
    <w:qFormat/>
    <w:rsid w:val="00E40E72"/>
    <w:pPr>
      <w:ind w:left="720"/>
      <w:contextualSpacing/>
    </w:pPr>
  </w:style>
  <w:style w:type="character" w:styleId="IntenseEmphasis">
    <w:name w:val="Intense Emphasis"/>
    <w:basedOn w:val="DefaultParagraphFont"/>
    <w:uiPriority w:val="21"/>
    <w:qFormat/>
    <w:rsid w:val="00E40E72"/>
    <w:rPr>
      <w:i/>
      <w:iCs/>
      <w:color w:val="0F4761" w:themeColor="accent1" w:themeShade="BF"/>
    </w:rPr>
  </w:style>
  <w:style w:type="paragraph" w:styleId="IntenseQuote">
    <w:name w:val="Intense Quote"/>
    <w:basedOn w:val="Normal"/>
    <w:next w:val="Normal"/>
    <w:link w:val="IntenseQuoteChar"/>
    <w:uiPriority w:val="30"/>
    <w:qFormat/>
    <w:rsid w:val="00E40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E72"/>
    <w:rPr>
      <w:i/>
      <w:iCs/>
      <w:color w:val="0F4761" w:themeColor="accent1" w:themeShade="BF"/>
    </w:rPr>
  </w:style>
  <w:style w:type="character" w:styleId="IntenseReference">
    <w:name w:val="Intense Reference"/>
    <w:basedOn w:val="DefaultParagraphFont"/>
    <w:uiPriority w:val="32"/>
    <w:qFormat/>
    <w:rsid w:val="00E40E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549</Words>
  <Characters>3636</Characters>
  <Application>Microsoft Office Word</Application>
  <DocSecurity>0</DocSecurity>
  <Lines>64</Lines>
  <Paragraphs>32</Paragraphs>
  <ScaleCrop>false</ScaleCrop>
  <Manager>SAKINDER ALI</Manager>
  <Company>SA611982</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Video Color Processing</dc:subject>
  <dc:creator>Sakinder Ali</dc:creator>
  <cp:keywords>FPGA; VHDL; IMAGE RGB; IMAG FILTERS; FPGA LOGIC IMPLEMENTATION; RGB; AXI; CAMERA; SAKINDER ALI</cp:keywords>
  <dc:description/>
  <cp:lastModifiedBy>Sakinder Ali</cp:lastModifiedBy>
  <cp:revision>1</cp:revision>
  <dcterms:created xsi:type="dcterms:W3CDTF">2025-10-10T05:09:00Z</dcterms:created>
  <dcterms:modified xsi:type="dcterms:W3CDTF">2025-10-10T05:11:00Z</dcterms:modified>
  <cp:category>FPGA; CAMERA,IMAGE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a11c20a9-3ce0-49ac-9cb7-5ecf22a074ae</vt:lpwstr>
  </property>
</Properties>
</file>