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0623c8095f54aec" /></Relationships>
</file>

<file path=word/document.xml><?xml version="1.0" encoding="utf-8"?>
<w:document xmlns:w="http://schemas.openxmlformats.org/wordprocessingml/2006/main">
  <w:body>
    <w:p>
      <w:r>
        <w:t/>
      </w:r>
    </w:p>
    <w:p>
      <w:r>
        <w:t/>
      </w:r>
    </w:p>
    <w:p>
      <w:r>
        <w:t>Understanding Financial Statements</w:t>
      </w:r>
    </w:p>
    <w:p>
      <w:r>
        <w:t/>
      </w:r>
    </w:p>
    <w:p>
      <w:r>
        <w:t>Understanding financial statements is not just a skill for accountants; it is a necessity for anyone managing, investing in, or assessing a business. Financial statements, such as income statements, balance sheets, and cash flow statements, are not just numbers on a page, but tools that provide an in-depth overview of a company's financial health and performance.</w:t>
      </w:r>
    </w:p>
    <w:p>
      <w:r>
        <w:t/>
      </w:r>
    </w:p>
    <w:p>
      <w:r>
        <w:t>Financial statements offer insights into a company's profitability. The income statement reveals how much revenue a company generates, its expenses, and its net profit or loss over a specific period. This information is crucial for investors and stakeholders to gauge the company's ability to generate earnings and sustain growth.</w:t>
      </w:r>
    </w:p>
    <w:p>
      <w:r>
        <w:t/>
      </w:r>
    </w:p>
    <w:p>
      <w:r>
        <w:t>The balance sheet offers a clear view of a company's assets, short-term and long-term liabilities, and shareholders' equity at a specific point in time, often at the end of a financial year. This information is crucial for evaluating the company's financial stability, liquidity, and capital structure and essential for making informed lending, investment, or credit decisions.</w:t>
      </w:r>
    </w:p>
    <w:p>
      <w:r>
        <w:t/>
      </w:r>
    </w:p>
    <w:p>
      <w:r>
        <w:t>The cash flow statement highlights a company's cash inflows and outflows. It shows how well the company manages its cash to meet its operational needs, finance its activities, and invest in future growth. Cash flow analysis is crucial for understanding a company's liquidity and long-term viability.</w:t>
      </w:r>
    </w:p>
    <w:p>
      <w:r>
        <w:t/>
      </w:r>
    </w:p>
    <w:p>
      <w:r>
        <w:t/>
      </w:r>
    </w:p>
    <w:p>
      <w:r>
        <w:t/>
      </w:r>
    </w:p>
    <w:p>
      <w:r>
        <w:t>재무제표 이해</w:t>
      </w:r>
    </w:p>
    <w:p>
      <w:r>
        <w:t/>
      </w:r>
    </w:p>
    <w:p>
      <w:r>
        <w:t>재무제표를 이해하는 것은 회계사에게만 필요한 기술이 아닙니다. 사업을 관리하거나, 투자하거나, 평가하는 모든 사람에게 필수적입니다. 손익계산서, 대차대조표, 현금흐름표와 같은 재무제표는 단순히 한 페이지에 적힌 숫자가 아니라 회사의 재무 건전성과 실적에 대한 심층적인 개요를 제공하는 도구입니다.</w:t>
      </w:r>
    </w:p>
    <w:p>
      <w:r>
        <w:t/>
      </w:r>
    </w:p>
    <w:p>
      <w:r>
        <w:t>재무제표는 회사의 수익성에 대한 통찰력을 제공합니다. 손익계산서는 회사가 얼마나 많은 수익을 창출하는지, 비용, 특정 기간 동안 순이익 또는 순손실을 보여줍니다. 이 정보는 투자자와 이해 관계자가 회사의 수익을 창출하고 성장을 유지할 수 있는 능력을 측정하는 데 중요합니다.</w:t>
      </w:r>
    </w:p>
    <w:p>
      <w:r>
        <w:t/>
      </w:r>
    </w:p>
    <w:p>
      <w:r>
        <w:t>대차대조표는 특정 시점, 종종 회계연도 말에 회사의 자산, 단기 및 장기 부채, 주주 자본에 대한 명확한 견해를 제공합니다. 이 정보는 회사의 재무 안정성, 유동성 및 자본 구조를 평가하는 데 중요하며 정보에 입각한 대출, 투자 또는 신용 결정을 내리는 데 필수적입니다.</w:t>
      </w:r>
    </w:p>
    <w:p>
      <w:r>
        <w:t/>
      </w:r>
    </w:p>
    <w:p>
      <w:r>
        <w:t>현금 흐름 보고서는 회사의 현금 유입과 유출을 강조합니다. 회사가 운영적 필요를 충족하고, 활동을 자금 조달하고, 미래 성장에 투자하기 위해 현금을 얼마나 잘 관리하는지 보여줍니다. 현금 흐름 분석은 회사의 유동성과 장기적 실행 가능성을 이해하는 데 필수적입니다.</w:t>
      </w:r>
    </w:p>
    <w:p>
      <w:r>
        <w:t/>
      </w:r>
    </w:p>
  </w:body>
</w:document>
</file>